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000000" w:themeColor="text1"/>
          <w:kern w:val="36"/>
          <w:sz w:val="28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kern w:val="36"/>
          <w:sz w:val="28"/>
          <w:szCs w:val="30"/>
          <w14:textFill>
            <w14:solidFill>
              <w14:schemeClr w14:val="tx1"/>
            </w14:solidFill>
          </w14:textFill>
        </w:rPr>
        <w:t>对口支援西部职校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kern w:val="36"/>
          <w:sz w:val="28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kern w:val="36"/>
          <w:sz w:val="28"/>
          <w:szCs w:val="30"/>
          <w14:textFill>
            <w14:solidFill>
              <w14:schemeClr w14:val="tx1"/>
            </w14:solidFill>
          </w14:textFill>
        </w:rPr>
        <w:t>全方位、多层次开展支援工作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2" w:firstLineChars="200"/>
        <w:textAlignment w:val="auto"/>
        <w:outlineLvl w:val="9"/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一、实施概述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贯彻教育部和上海市关于对口支援的工作要求，依托上海电子信息职教集团工作平台，建章立制，强化协作，创新机制，精准扶贫，促进对口支援工作规范化，促进当地产业结构升级，确保对口支援取得实效。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工作进展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每年在沪组织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楚雄州职教管理干部培训班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，对象包括楚雄州各县市教育局领导及部分院校的院、校长及管理干部等。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楚雄学生管理干部培训班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，培训楚雄技师学院等团学管理干部。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接受楚雄州管理干部来沪参加为期2个月的挂职培训，并被安排在职教集团的相关成员学校。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每年组织专家、干部、教师等赴云南楚雄开展师资培训，指导专业建设。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主要成绩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职教集团组织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楚雄州职教管理干部培训班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，参加对象包括楚雄州各县市教育局领导及部分院校的院、校长及管理干部等。聘请上海市职教专家担任讲师，培训内容包括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双元制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职业教育人才培养模式的探索与创新、职教师资队伍建设的思考与对策、中职学生核心素养的培育、职业教育的法制建设、职业院校教学质量监控与评价等。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期间，集团组织参训人员赴企业参观，了解企业用人需求及行业技术发展状况；组织参训人员赴部分成员院校参观考察，学习上海市中职学校的管理经验、创新思路与创新实践，学习上海市中职学校学生教育管理工作的先进理念，特别是生活育人、活动育人、精细管理等方面的做法；通过参观考察学校，了解上海市职业学校社团活动和校园文化建设方面的经验和做法；观摩体验了学校一日的常规学生管理工作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接受10多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位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管理干部来沪参加为期2个月的挂职培训。学校根据他们的工作岗位安排挂职岗位，让他们能参与到各项真实的管理岗位的工作。他们学到上海市中职学校先进管理方法，提升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自身管理理念和水平，将挂职院校的管理模式和理念有机地运用到自己的实际工作中。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上海市中职教师为期2个月的企业实践培训。组织对口帮扶院校教师来沪参加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培训，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按照上海市教育委员会对企业实践工作的要求，受训教师必须带着任务参加企业实践；企业根据对教师的企业实践需求量身定制培训计划、安排指导教师；最后，受训教师必须在企业导师的指导下完成学习任务，并接受企业实践基地及上海市教育委员会的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2" w:firstLineChars="200"/>
        <w:textAlignment w:val="auto"/>
        <w:outlineLvl w:val="9"/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二、具体做法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工作思路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贯彻教育部和上海市关于对口支援的工作要求，依托上海电子信息职教集团工作平台，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建章立制，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强化协作，创新机制，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促进对口支援工作规范化，确保对口支援取得实效。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以对方实际需求为导向，精准扶贫</w:t>
      </w:r>
    </w:p>
    <w:p>
      <w:pPr>
        <w:numPr>
          <w:ilvl w:val="0"/>
          <w:numId w:val="1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构建双方联动机制，保障对口支援顺利开展</w:t>
      </w:r>
    </w:p>
    <w:p>
      <w:pPr>
        <w:numPr>
          <w:ilvl w:val="0"/>
          <w:numId w:val="1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以内涵建设为抓手，提高帮扶学校办学水平</w:t>
      </w:r>
    </w:p>
    <w:p>
      <w:pPr>
        <w:numPr>
          <w:ilvl w:val="0"/>
          <w:numId w:val="1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加强校际联合培养学生的支援力度</w:t>
      </w:r>
    </w:p>
    <w:p>
      <w:pPr>
        <w:numPr>
          <w:ilvl w:val="0"/>
          <w:numId w:val="1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深化校企融合，促进当地产业结构调整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工作举措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全方位、多层次开展对口支援工作，精准扶贫，确定对口帮扶院校，为对口支援院校开展师资队伍培养、专业建设、课程与教材建设、教学科研、实训基地建设等工作。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制订对口支援工作计划，完善西部对口支援工作运作机制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以对方实际需求为导向，确定支援项目。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构建双方联动机制，保障对口支援顺利开展。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以内涵建设为抓手，提高受援学校办学水平。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加强校际联合培养学生的支援力度。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健全完善对口支援项目的协调管理制度，明确双方在支援项目建设中、后期的责任，促进对口支援院校之间的良性互动，真正发挥对口支援项目的作用。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全面、深刻把握对口支援的内涵，从受援学校的实际情况出发，力求对口支援的实效性，提升帮扶院校的教育教学质量。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强化教师队伍建设，除转变教育理念外，重点强化骨干教师的专业实践能力接受优质培训。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利用网络资源优势，实现两地教育教学及培训资源共享。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工作效果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教育理念更新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面向西部地区职业院校，积极开展师资培训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以职业教育理念转变为先导，以职教课程教学改革为核心，提升职业院校院（校）长及管理人员的办学理念和管理能力，开拓管理思路、明确办学方向；提升受训教师的课程设计与教学能力，并在专业建设过程中起引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领作用；提高职业院校师资的理论水平和实践教学能力，拓展受训专业教师的专业知识和专业技能，建设具有国际化视野、掌握先进教学手段和教学方法的职业教育师资队伍。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对口帮扶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成就双赢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与对口帮扶院校签订对口支援协议书，并确定对口帮扶专业。对口帮扶以人才培养模式创新、专业建设、教学内容与课程体系改革、师资队伍建设、学校管理制度与运行机制建设为内容，以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队伍构建、优质专业建设、专业核心课程打造、实训基地共建共享为重点，按照互惠互利、资源共享的原则，实现双方自身发展能力的提升。</w:t>
      </w:r>
    </w:p>
    <w:p>
      <w:pPr>
        <w:numPr>
          <w:ilvl w:val="0"/>
          <w:numId w:val="4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职教集团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为依托，合作深化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发挥专业特长，深化两地校校合作。根据协议，学校之间围绕专业发展规划、专业建设、师资培训、实训基地建设等方面进行合作。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开展师资培训，帮扶职教队伍建设。职教集团利用多种形式，大力加强对楚雄州职业教育管理干部和骨干教师的培训，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为当地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近800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名管理干部和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专业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教师进行培训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，有力地促进了楚雄州职教师资队伍建设，促进了楚雄州职业教育的发展。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组织专业交流，提升专业建设水平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职教集团共组织来自职教集团成员单位的教师，为当地学校组织公开课、讲座、专业建设及实训基地建设研讨等，指导和培训了近200名专业教师。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其中：</w:t>
      </w:r>
    </w:p>
    <w:p>
      <w:pPr>
        <w:pStyle w:val="8"/>
        <w:numPr>
          <w:ilvl w:val="0"/>
          <w:numId w:val="5"/>
        </w:numPr>
        <w:spacing w:line="360" w:lineRule="auto"/>
        <w:ind w:firstLineChars="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云南省昆明市官渡区职业高级中学校长路小军，通过培训学习了德国职</w:t>
      </w:r>
    </w:p>
    <w:p>
      <w:pPr>
        <w:pStyle w:val="8"/>
        <w:numPr>
          <w:numId w:val="0"/>
        </w:numPr>
        <w:spacing w:line="360" w:lineRule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业教育的办学理念和办学模式，转变了现代职教理念、明确了办学思路和方向。回校后，带领全校教职员工积极开展教育教学改革，促进了专业建设和实训基地建设。按照德国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双元制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职教理念和要求，通过订单班等开展了电子商务等四个专业的现代学徒制试点，学生入学即入职。同时，在全校各专业全面修订人才培养方案，一年级安排不低于1个月的企业见习，二、三年级均有一半以上的时间到企业培训，取得了很好的教学效果，促进了人才培养体系建设，提升了人才培养质量。另外，学校重视师资队伍建设和实训基地建设，选派骨干教师赴德进修学习，成为专业带头人；投入500多万元，建成了物流等4个实训室，改善了办学条件，为专业建设和教育教学带来了新气象。</w:t>
      </w:r>
    </w:p>
    <w:p>
      <w:pPr>
        <w:pStyle w:val="8"/>
        <w:numPr>
          <w:ilvl w:val="0"/>
          <w:numId w:val="5"/>
        </w:numPr>
        <w:spacing w:line="360" w:lineRule="auto"/>
        <w:ind w:firstLineChars="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楚雄技师学院的崔治文老师通过近2个月的学习，在企业带教师傅的指</w:t>
      </w:r>
    </w:p>
    <w:p>
      <w:pPr>
        <w:pStyle w:val="8"/>
        <w:numPr>
          <w:numId w:val="0"/>
        </w:numPr>
        <w:spacing w:line="360" w:lineRule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导下对学校信息中心数据管理有了新的认识和想法，完成了学校学生成长档案管理系统的开发和数字校园核心应用规划。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2" w:firstLineChars="200"/>
        <w:textAlignment w:val="auto"/>
        <w:outlineLvl w:val="9"/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三、总结思考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经验与体会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构建对口支援的双赢机制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建立对口支援院合作交流制度，明确对口支援合作计划和工作任务，层层落实协议内容，推动项目落实，实现合作共赢。</w:t>
      </w:r>
    </w:p>
    <w:p>
      <w:pPr>
        <w:numPr>
          <w:ilvl w:val="0"/>
          <w:numId w:val="6"/>
        </w:num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全方位、多层次开展对口支援工作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口支援工作以骨干教师与师资队伍培养、专业建设、课程与教材建设、教学科研、实践教学基地建设、联合培养学生为重点内容，就专业建设、教学团队建设等问题进行专题研讨，提出意见建议。同时，利用学院专业建设优势，与对口帮扶院校共享学院优质教学资源。</w:t>
      </w:r>
    </w:p>
    <w:p>
      <w:pPr>
        <w:numPr>
          <w:ilvl w:val="0"/>
          <w:numId w:val="6"/>
        </w:numPr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健全对口支援工作激励机制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建立一系列的配套和保障措施，努力推动学校的二级单位积极参与到对口支援工作中，直接开展相应的支援工作。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问题与挑战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可持续的互动双赢机制尚未形成，难以保证工作的稳定性和连续性。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工作推进难度大，使得对口支援难以可持续发展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建议与展望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成立专门的机构为对口支援服务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设立专项对口支援经费，使对口支援工作的开展具有科学性、可行性。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color w:val="000000" w:themeColor="text1"/>
          <w:kern w:val="36"/>
          <w:sz w:val="28"/>
          <w:szCs w:val="30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  <w:lang w:val="en-US" w:eastAsia="zh-CN"/>
      </w:rPr>
      <w:t>上海电子信息职业技术学院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4B4B4B"/>
    <w:multiLevelType w:val="singleLevel"/>
    <w:tmpl w:val="864B4B4B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C8D347F0"/>
    <w:multiLevelType w:val="singleLevel"/>
    <w:tmpl w:val="C8D347F0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20B1A59"/>
    <w:multiLevelType w:val="singleLevel"/>
    <w:tmpl w:val="D20B1A59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435A0448"/>
    <w:multiLevelType w:val="multilevel"/>
    <w:tmpl w:val="435A0448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4">
    <w:nsid w:val="59666371"/>
    <w:multiLevelType w:val="multilevel"/>
    <w:tmpl w:val="59666371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5">
    <w:nsid w:val="7F710702"/>
    <w:multiLevelType w:val="singleLevel"/>
    <w:tmpl w:val="7F710702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B74"/>
    <w:rsid w:val="00002F0E"/>
    <w:rsid w:val="00026970"/>
    <w:rsid w:val="0006235B"/>
    <w:rsid w:val="000E6B74"/>
    <w:rsid w:val="00156B8A"/>
    <w:rsid w:val="00180368"/>
    <w:rsid w:val="001B1277"/>
    <w:rsid w:val="001E7C56"/>
    <w:rsid w:val="00272341"/>
    <w:rsid w:val="002B566E"/>
    <w:rsid w:val="002E10EE"/>
    <w:rsid w:val="002F317B"/>
    <w:rsid w:val="00310399"/>
    <w:rsid w:val="003945EC"/>
    <w:rsid w:val="003C33A0"/>
    <w:rsid w:val="003C44C4"/>
    <w:rsid w:val="004145F9"/>
    <w:rsid w:val="00447611"/>
    <w:rsid w:val="00455566"/>
    <w:rsid w:val="00475DCC"/>
    <w:rsid w:val="00482654"/>
    <w:rsid w:val="0049365B"/>
    <w:rsid w:val="004C4A06"/>
    <w:rsid w:val="00502564"/>
    <w:rsid w:val="00503922"/>
    <w:rsid w:val="005247F7"/>
    <w:rsid w:val="00571EB1"/>
    <w:rsid w:val="00574C62"/>
    <w:rsid w:val="005A262D"/>
    <w:rsid w:val="005B0D03"/>
    <w:rsid w:val="005F69BE"/>
    <w:rsid w:val="005F6B41"/>
    <w:rsid w:val="00606651"/>
    <w:rsid w:val="00624283"/>
    <w:rsid w:val="006366EE"/>
    <w:rsid w:val="0066254D"/>
    <w:rsid w:val="00667F37"/>
    <w:rsid w:val="006805AA"/>
    <w:rsid w:val="006C1EF8"/>
    <w:rsid w:val="006D5BE2"/>
    <w:rsid w:val="00714EE6"/>
    <w:rsid w:val="00740F2F"/>
    <w:rsid w:val="00755A7A"/>
    <w:rsid w:val="00764B23"/>
    <w:rsid w:val="00765F4A"/>
    <w:rsid w:val="007A0723"/>
    <w:rsid w:val="007D559A"/>
    <w:rsid w:val="00820EC0"/>
    <w:rsid w:val="00842CD3"/>
    <w:rsid w:val="008470A5"/>
    <w:rsid w:val="00854BE4"/>
    <w:rsid w:val="0087166E"/>
    <w:rsid w:val="00882EF7"/>
    <w:rsid w:val="008846F0"/>
    <w:rsid w:val="008930A7"/>
    <w:rsid w:val="008F14C8"/>
    <w:rsid w:val="00907074"/>
    <w:rsid w:val="009217AF"/>
    <w:rsid w:val="00922140"/>
    <w:rsid w:val="00930254"/>
    <w:rsid w:val="009C138F"/>
    <w:rsid w:val="009E41CF"/>
    <w:rsid w:val="00A20245"/>
    <w:rsid w:val="00A43A7F"/>
    <w:rsid w:val="00A6191F"/>
    <w:rsid w:val="00AC47CB"/>
    <w:rsid w:val="00B07233"/>
    <w:rsid w:val="00B166ED"/>
    <w:rsid w:val="00B2347B"/>
    <w:rsid w:val="00B31DF3"/>
    <w:rsid w:val="00B50447"/>
    <w:rsid w:val="00BB633A"/>
    <w:rsid w:val="00BC353F"/>
    <w:rsid w:val="00C15759"/>
    <w:rsid w:val="00C15D5F"/>
    <w:rsid w:val="00C84450"/>
    <w:rsid w:val="00C84631"/>
    <w:rsid w:val="00CA26EF"/>
    <w:rsid w:val="00CE05FB"/>
    <w:rsid w:val="00D031A4"/>
    <w:rsid w:val="00D24AB9"/>
    <w:rsid w:val="00D5115A"/>
    <w:rsid w:val="00D83BA2"/>
    <w:rsid w:val="00E24666"/>
    <w:rsid w:val="00E25A57"/>
    <w:rsid w:val="00E44535"/>
    <w:rsid w:val="00E53210"/>
    <w:rsid w:val="00E91140"/>
    <w:rsid w:val="00F04346"/>
    <w:rsid w:val="00F73954"/>
    <w:rsid w:val="00F91085"/>
    <w:rsid w:val="00FC19C7"/>
    <w:rsid w:val="00FE7764"/>
    <w:rsid w:val="0BA24C26"/>
    <w:rsid w:val="10840B88"/>
    <w:rsid w:val="2EA63462"/>
    <w:rsid w:val="360D207D"/>
    <w:rsid w:val="50F25202"/>
    <w:rsid w:val="5F65216C"/>
    <w:rsid w:val="68412962"/>
    <w:rsid w:val="6D4E68CB"/>
    <w:rsid w:val="6DC267B6"/>
    <w:rsid w:val="7978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EE145D-7EC0-41D1-A974-4C6A15B5C5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455</Words>
  <Characters>2599</Characters>
  <Lines>21</Lines>
  <Paragraphs>6</Paragraphs>
  <TotalTime>51</TotalTime>
  <ScaleCrop>false</ScaleCrop>
  <LinksUpToDate>false</LinksUpToDate>
  <CharactersWithSpaces>3048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2018-08-13T22:36:00Z</dcterms:created>
  <dc:creator>Kuo Gavin</dc:creator>
  <cp:lastModifiedBy>加一</cp:lastModifiedBy>
  <dcterms:modified xsi:type="dcterms:W3CDTF">2018-08-15T14:17:45Z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