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outlineLvl w:val="9"/>
        <w:rPr>
          <w:rFonts w:hint="default" w:ascii="Times New Roman" w:hAnsi="Times New Roman" w:eastAsia="仿宋_GB2312" w:cs="Times New Roman"/>
          <w:b/>
          <w:bCs/>
          <w:color w:val="000000" w:themeColor="text1"/>
          <w:kern w:val="36"/>
          <w:sz w:val="28"/>
          <w:szCs w:val="30"/>
          <w:lang w:eastAsia="zh-CN"/>
          <w14:textFill>
            <w14:solidFill>
              <w14:schemeClr w14:val="tx1"/>
            </w14:solidFill>
          </w14:textFill>
        </w:rPr>
      </w:pPr>
      <w:r>
        <w:rPr>
          <w:rFonts w:hint="default" w:ascii="Times New Roman" w:hAnsi="Times New Roman" w:eastAsia="仿宋_GB2312" w:cs="Times New Roman"/>
          <w:b/>
          <w:bCs/>
          <w:color w:val="000000" w:themeColor="text1"/>
          <w:kern w:val="36"/>
          <w:sz w:val="28"/>
          <w:szCs w:val="30"/>
          <w14:textFill>
            <w14:solidFill>
              <w14:schemeClr w14:val="tx1"/>
            </w14:solidFill>
          </w14:textFill>
        </w:rPr>
        <w:t>建设“双师型”教师培训基地</w:t>
      </w:r>
      <w:r>
        <w:rPr>
          <w:rFonts w:hint="default" w:ascii="Times New Roman" w:hAnsi="Times New Roman" w:eastAsia="仿宋_GB2312" w:cs="Times New Roman"/>
          <w:b/>
          <w:bCs/>
          <w:color w:val="000000" w:themeColor="text1"/>
          <w:kern w:val="36"/>
          <w:sz w:val="28"/>
          <w:szCs w:val="30"/>
          <w:lang w:eastAsia="zh-CN"/>
          <w14:textFill>
            <w14:solidFill>
              <w14:schemeClr w14:val="tx1"/>
            </w14:solidFill>
          </w14:textFill>
        </w:rPr>
        <w:t>，共享优质资源</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outlineLvl w:val="9"/>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一、实施概述</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目标任务</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以</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双师型</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教师培训基地建设为载体，树立优质资源共享的理念，全面提升职业院校师资水平，为职业教育可持续发展提供良好的师资保障。</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二</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工作进展</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1. </w:t>
      </w:r>
      <w:r>
        <w:rPr>
          <w:rFonts w:hint="default" w:ascii="Times New Roman" w:hAnsi="Times New Roman" w:eastAsia="宋体" w:cs="Times New Roman"/>
          <w:color w:val="000000" w:themeColor="text1"/>
          <w:sz w:val="24"/>
          <w:szCs w:val="24"/>
          <w14:textFill>
            <w14:solidFill>
              <w14:schemeClr w14:val="tx1"/>
            </w14:solidFill>
          </w14:textFill>
        </w:rPr>
        <w:t>与腾达航勤设备(上海)有限公司、上海宝徕科技发展有限公司等企业签订了校企合作师资培训协议，校企共同培养专业教师，使之具备产品的研发、生产、维护的能力，具备指导学生开展教学实践活动的能力。</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2. </w:t>
      </w:r>
      <w:r>
        <w:rPr>
          <w:rFonts w:hint="default" w:ascii="Times New Roman" w:hAnsi="Times New Roman" w:eastAsia="宋体" w:cs="Times New Roman"/>
          <w:color w:val="000000" w:themeColor="text1"/>
          <w:sz w:val="24"/>
          <w:szCs w:val="24"/>
          <w14:textFill>
            <w14:solidFill>
              <w14:schemeClr w14:val="tx1"/>
            </w14:solidFill>
          </w14:textFill>
        </w:rPr>
        <w:t>为推动西部地区职业教育的发展，中德合作职教师资培训中心充分利用实践</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双元制</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模式的办学经验，积极开展对西部地区职教系统校长、管理人员及骨干教师的培训，顺利完成了年度各项培训任务。三年共完成培训22批次，培训人数800多人次。</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3. </w:t>
      </w:r>
      <w:r>
        <w:rPr>
          <w:rFonts w:hint="default" w:ascii="Times New Roman" w:hAnsi="Times New Roman" w:eastAsia="宋体" w:cs="Times New Roman"/>
          <w:color w:val="000000" w:themeColor="text1"/>
          <w:sz w:val="24"/>
          <w:szCs w:val="24"/>
          <w14:textFill>
            <w14:solidFill>
              <w14:schemeClr w14:val="tx1"/>
            </w14:solidFill>
          </w14:textFill>
        </w:rPr>
        <w:t>在上海市教委的政策和经费支持下，2015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2017年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学校</w:t>
      </w:r>
      <w:r>
        <w:rPr>
          <w:rFonts w:hint="default" w:ascii="Times New Roman" w:hAnsi="Times New Roman" w:eastAsia="宋体" w:cs="Times New Roman"/>
          <w:color w:val="000000" w:themeColor="text1"/>
          <w:sz w:val="24"/>
          <w:szCs w:val="24"/>
          <w14:textFill>
            <w14:solidFill>
              <w14:schemeClr w14:val="tx1"/>
            </w14:solidFill>
          </w14:textFill>
        </w:rPr>
        <w:t>中德合作职教师资培训中心承办了</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中德合作上海中高职院校骨干教师能力提升培训项目</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。三批73名学员已学成回国，第四批17名骨干教师即将完成国内培训内容，将于9月初赴德开始国外阶段的培训，项目取得预期效果。</w:t>
      </w:r>
    </w:p>
    <w:p>
      <w:pPr>
        <w:spacing w:line="360" w:lineRule="auto"/>
        <w:ind w:firstLine="480" w:firstLineChars="20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三</w:t>
      </w:r>
      <w:r>
        <w:rPr>
          <w:rFonts w:hint="default" w:ascii="Times New Roman" w:hAnsi="Times New Roman" w:eastAsia="宋体" w:cs="Times New Roman"/>
          <w:color w:val="000000" w:themeColor="text1"/>
          <w:sz w:val="24"/>
          <w:szCs w:val="24"/>
          <w:lang w:eastAsia="zh-CN"/>
          <w14:textFill>
            <w14:solidFill>
              <w14:schemeClr w14:val="tx1"/>
            </w14:solidFill>
          </w14:textFill>
        </w:rPr>
        <w:t>）主要成绩</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1. </w:t>
      </w:r>
      <w:r>
        <w:rPr>
          <w:rFonts w:hint="default" w:ascii="Times New Roman" w:hAnsi="Times New Roman" w:eastAsia="宋体" w:cs="Times New Roman"/>
          <w:color w:val="000000" w:themeColor="text1"/>
          <w:sz w:val="24"/>
          <w:szCs w:val="24"/>
          <w14:textFill>
            <w14:solidFill>
              <w14:schemeClr w14:val="tx1"/>
            </w14:solidFill>
          </w14:textFill>
        </w:rPr>
        <w:t>提升了教师的综合能力</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培训后</w:t>
      </w:r>
      <w:r>
        <w:rPr>
          <w:rFonts w:hint="default" w:ascii="Times New Roman" w:hAnsi="Times New Roman" w:eastAsia="宋体" w:cs="Times New Roman"/>
          <w:color w:val="000000" w:themeColor="text1"/>
          <w:sz w:val="24"/>
          <w:szCs w:val="24"/>
          <w14:textFill>
            <w14:solidFill>
              <w14:schemeClr w14:val="tx1"/>
            </w14:solidFill>
          </w14:textFill>
        </w:rPr>
        <w:t>，上海中高职院校骨干教师在教育教学理论上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与</w:t>
      </w:r>
      <w:r>
        <w:rPr>
          <w:rFonts w:hint="default" w:ascii="Times New Roman" w:hAnsi="Times New Roman" w:eastAsia="宋体" w:cs="Times New Roman"/>
          <w:color w:val="000000" w:themeColor="text1"/>
          <w:sz w:val="24"/>
          <w:szCs w:val="24"/>
          <w14:textFill>
            <w14:solidFill>
              <w14:schemeClr w14:val="tx1"/>
            </w14:solidFill>
          </w14:textFill>
        </w:rPr>
        <w:t>专业实践能力上都得到提升，感受到德国职业教育的先进教学理念、德国职业教师扎实的专业能力和严谨的专业素养，理解了德国职业教育体系和IHK毕业考试框架与方法，领悟了德国职业教育行动导向教学法内涵，提升了科研能力。所有教师全部考取了中德双方教育主管部门的写实证书和国际通用的德国工商行会（手工业行会）职业资格证书。</w:t>
      </w:r>
      <w:bookmarkStart w:id="0" w:name="_GoBack"/>
      <w:bookmarkEnd w:id="0"/>
    </w:p>
    <w:p>
      <w:pPr>
        <w:numPr>
          <w:ilvl w:val="0"/>
          <w:numId w:val="1"/>
        </w:num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带动了职业院校的教学改革</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学员培训结束后，均就所学内容及培训心得体会进行了专题汇报交流，</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并收到</w:t>
      </w:r>
      <w:r>
        <w:rPr>
          <w:rFonts w:hint="default" w:ascii="Times New Roman" w:hAnsi="Times New Roman" w:eastAsia="宋体" w:cs="Times New Roman"/>
          <w:color w:val="000000" w:themeColor="text1"/>
          <w:sz w:val="24"/>
          <w:szCs w:val="24"/>
          <w14:textFill>
            <w14:solidFill>
              <w14:schemeClr w14:val="tx1"/>
            </w14:solidFill>
          </w14:textFill>
        </w:rPr>
        <w:t>很好的反响。学员在所属院校的专业建设、教育教学改革中发挥了骨干</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带动效应</w:t>
      </w:r>
      <w:r>
        <w:rPr>
          <w:rFonts w:hint="default" w:ascii="Times New Roman" w:hAnsi="Times New Roman" w:eastAsia="宋体" w:cs="Times New Roman"/>
          <w:color w:val="000000" w:themeColor="text1"/>
          <w:sz w:val="24"/>
          <w:szCs w:val="24"/>
          <w14:textFill>
            <w14:solidFill>
              <w14:schemeClr w14:val="tx1"/>
            </w14:solidFill>
          </w14:textFill>
        </w:rPr>
        <w:t>，推动了所属院校行动导向教学法的探索与实践、教学项目的设计、国际职业资格证书的引进与考核、现代学徒制的本土化探索，带动了学校精品课程、校本教材等的建设。学员的骨干带动成效受到所属院校的一致认可。</w:t>
      </w:r>
    </w:p>
    <w:p>
      <w:pPr>
        <w:numPr>
          <w:ilvl w:val="0"/>
          <w:numId w:val="1"/>
        </w:numPr>
        <w:spacing w:line="360" w:lineRule="auto"/>
        <w:ind w:left="0" w:leftChars="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扩大了培训项目的社会影响</w:t>
      </w:r>
    </w:p>
    <w:p>
      <w:pPr>
        <w:spacing w:line="360" w:lineRule="auto"/>
        <w:ind w:firstLine="480" w:firstLineChars="200"/>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中德合作职教师资培训项目得到中、德双方教育主管部门的高度认可，培训专业门类不断增加，由电子技术类、机械制造类专业扩展至数控技术类专业。项目实践成果及经验在国务院副总理刘延东出席的中德职业教育合作研讨会上汇报交流。上海教育新闻网、上海教育政务新媒体、澎湃新闻、《上海教育》等多家媒体报刊刊文介绍培训项目。培训模式及经验被德方在河南、浙江、北京、深圳等地推广应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outlineLvl w:val="9"/>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二、具体做法</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工作思路</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按照上海市教育委员会对企业实践工作的要求，受训教师必须带着任务参加企业实践；企业根据对教师的企业实践需求量身定制培训计划、安排指导教师；最后，受训教师必须在企业导师的指导下完成学习任务，并接受企业实践基地及上海市教育委员会的考核。</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以</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双师型</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教师培训基地建设为载体，面向全国特别是中西部地区职业院校，树立优质资源共享的理念，全面提升职业院校师资水平，为职业教育可持续发展提供良好的师资保障。</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二</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工作举措</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1. </w:t>
      </w:r>
      <w:r>
        <w:rPr>
          <w:rFonts w:hint="default" w:ascii="Times New Roman" w:hAnsi="Times New Roman" w:eastAsia="宋体" w:cs="Times New Roman"/>
          <w:color w:val="000000" w:themeColor="text1"/>
          <w:sz w:val="24"/>
          <w:szCs w:val="24"/>
          <w14:textFill>
            <w14:solidFill>
              <w14:schemeClr w14:val="tx1"/>
            </w14:solidFill>
          </w14:textFill>
        </w:rPr>
        <w:t>依托中外职业院校、师资培训基地和教科研机构，建立覆盖面较广、中外专家组成的职教师资培训教学团队，提升师资培训的质量。提升教育教学能力，转变办学理念。</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2. </w:t>
      </w:r>
      <w:r>
        <w:rPr>
          <w:rFonts w:hint="default" w:ascii="Times New Roman" w:hAnsi="Times New Roman" w:eastAsia="宋体" w:cs="Times New Roman"/>
          <w:color w:val="000000" w:themeColor="text1"/>
          <w:sz w:val="24"/>
          <w:szCs w:val="24"/>
          <w14:textFill>
            <w14:solidFill>
              <w14:schemeClr w14:val="tx1"/>
            </w14:solidFill>
          </w14:textFill>
        </w:rPr>
        <w:t>积极开展校企合作，依托本市大中型跨国企业，建立教师企业培训（实践）基地，提升专业教师企业经验和专业能力。</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3. </w:t>
      </w:r>
      <w:r>
        <w:rPr>
          <w:rFonts w:hint="default" w:ascii="Times New Roman" w:hAnsi="Times New Roman" w:eastAsia="宋体" w:cs="Times New Roman"/>
          <w:color w:val="000000" w:themeColor="text1"/>
          <w:sz w:val="24"/>
          <w:szCs w:val="24"/>
          <w14:textFill>
            <w14:solidFill>
              <w14:schemeClr w14:val="tx1"/>
            </w14:solidFill>
          </w14:textFill>
        </w:rPr>
        <w:t>立足岗位能力要求，</w:t>
      </w:r>
      <w:r>
        <w:rPr>
          <w:rFonts w:hint="default" w:ascii="Times New Roman" w:hAnsi="Times New Roman" w:eastAsia="宋体" w:cs="Times New Roman"/>
          <w:color w:val="000000" w:themeColor="text1"/>
          <w:sz w:val="24"/>
          <w:szCs w:val="24"/>
          <w14:textFill>
            <w14:solidFill>
              <w14:schemeClr w14:val="tx1"/>
            </w14:solidFill>
          </w14:textFill>
        </w:rPr>
        <w:t>发挥中德合作办学优势，积极与德国工商大会（上海）代表处、德国相关大学、研究机构合作，共同参与项目的建设与培训，探索职业教育师资培养模式，努力打造</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双师型</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教师培训基地的品牌与特色。</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4. </w:t>
      </w:r>
      <w:r>
        <w:rPr>
          <w:rFonts w:hint="default" w:ascii="Times New Roman" w:hAnsi="Times New Roman" w:eastAsia="宋体" w:cs="Times New Roman"/>
          <w:color w:val="000000" w:themeColor="text1"/>
          <w:sz w:val="24"/>
          <w:szCs w:val="24"/>
          <w14:textFill>
            <w14:solidFill>
              <w14:schemeClr w14:val="tx1"/>
            </w14:solidFill>
          </w14:textFill>
        </w:rPr>
        <w:t>发挥中德合作办学优势，开拓国际化视野，培养教师跨文化交流与创新能力。</w:t>
      </w:r>
    </w:p>
    <w:p>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三</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工作效果</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 “</w:t>
      </w:r>
      <w:r>
        <w:rPr>
          <w:rFonts w:hint="default" w:ascii="Times New Roman" w:hAnsi="Times New Roman" w:eastAsia="宋体" w:cs="Times New Roman"/>
          <w:color w:val="000000" w:themeColor="text1"/>
          <w:sz w:val="24"/>
          <w:szCs w:val="24"/>
          <w:highlight w:val="none"/>
          <w14:textFill>
            <w14:solidFill>
              <w14:schemeClr w14:val="tx1"/>
            </w14:solidFill>
          </w14:textFill>
        </w:rPr>
        <w:t>中德合作上海中高职院校骨干教师能力提升培训项目</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学员培训结束后，所获奖项有：</w:t>
      </w:r>
      <w:r>
        <w:rPr>
          <w:rFonts w:hint="default" w:ascii="Times New Roman" w:hAnsi="Times New Roman" w:eastAsia="宋体" w:cs="Times New Roman"/>
          <w:color w:val="000000" w:themeColor="text1"/>
          <w:sz w:val="24"/>
          <w:szCs w:val="24"/>
          <w:highlight w:val="none"/>
          <w14:textFill>
            <w14:solidFill>
              <w14:schemeClr w14:val="tx1"/>
            </w14:solidFill>
          </w14:textFill>
        </w:rPr>
        <w:t>2016</w:t>
      </w:r>
      <w:r>
        <w:rPr>
          <w:rFonts w:hint="default" w:ascii="Times New Roman" w:hAnsi="Times New Roman" w:eastAsia="宋体" w:cs="Times New Roman"/>
          <w:color w:val="000000" w:themeColor="text1"/>
          <w:sz w:val="24"/>
          <w:szCs w:val="24"/>
          <w14:textFill>
            <w14:solidFill>
              <w14:schemeClr w14:val="tx1"/>
            </w14:solidFill>
          </w14:textFill>
        </w:rPr>
        <w:t>年全国职业院校信息化教学大赛二等奖1项、上海市职业院校信息化教学大赛一等奖1项、上海市中等职业学校第七届教师教学法改革交流评优活动二等奖1项、三等奖1项，主持建设上海市级精品课程2门等。</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2. </w:t>
      </w:r>
      <w:r>
        <w:rPr>
          <w:rFonts w:hint="default" w:ascii="Times New Roman" w:hAnsi="Times New Roman" w:eastAsia="宋体" w:cs="Times New Roman"/>
          <w:color w:val="000000" w:themeColor="text1"/>
          <w:sz w:val="24"/>
          <w:szCs w:val="24"/>
          <w14:textFill>
            <w14:solidFill>
              <w14:schemeClr w14:val="tx1"/>
            </w14:solidFill>
          </w14:textFill>
        </w:rPr>
        <w:t>2015年度受训学员、上海市工程技术管理学校的袁静老师，参加培训回校后，积极参与学校的教育教学改革，其</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德国职业教育行动导向教学法在中职学校实训教学中的应用研究</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被列为2017年度崇明区区级规划课题，</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项目教学法在中职校《车工技能训练》中的实践探索</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获教育部举办的</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中国梦</w:t>
      </w:r>
      <w:r>
        <w:rPr>
          <w:rFonts w:hint="default" w:ascii="Times New Roman" w:hAnsi="Times New Roman" w:eastAsia="宋体" w:cs="Times New Roman"/>
          <w:color w:val="000000" w:themeColor="text1"/>
          <w:sz w:val="24"/>
          <w:szCs w:val="24"/>
          <w14:textFill>
            <w14:solidFill>
              <w14:schemeClr w14:val="tx1"/>
            </w14:solidFill>
          </w14:textFill>
        </w:rPr>
        <w:sym w:font="Wingdings" w:char="F0A0"/>
      </w:r>
      <w:r>
        <w:rPr>
          <w:rFonts w:hint="default" w:ascii="Times New Roman" w:hAnsi="Times New Roman" w:eastAsia="宋体" w:cs="Times New Roman"/>
          <w:color w:val="000000" w:themeColor="text1"/>
          <w:sz w:val="24"/>
          <w:szCs w:val="24"/>
          <w14:textFill>
            <w14:solidFill>
              <w14:schemeClr w14:val="tx1"/>
            </w14:solidFill>
          </w14:textFill>
        </w:rPr>
        <w:t>全国优秀教育教学论文评选大赛</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二等奖，并被评选为崇明区教育系统第六轮职业教育</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学科教学能手</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w:t>
      </w:r>
    </w:p>
    <w:p>
      <w:pPr>
        <w:spacing w:line="360" w:lineRule="auto"/>
        <w:ind w:firstLine="480" w:firstLineChars="20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3. </w:t>
      </w:r>
      <w:r>
        <w:rPr>
          <w:rFonts w:hint="default" w:ascii="Times New Roman" w:hAnsi="Times New Roman" w:eastAsia="宋体" w:cs="Times New Roman"/>
          <w:color w:val="000000" w:themeColor="text1"/>
          <w:sz w:val="24"/>
          <w:szCs w:val="24"/>
          <w14:textFill>
            <w14:solidFill>
              <w14:schemeClr w14:val="tx1"/>
            </w14:solidFill>
          </w14:textFill>
        </w:rPr>
        <w:t>2015年度受训学员、上海市高级技工学校的江山老师，指导学生参加2016年中国技能大赛--第44届世界技能大赛上海市选拔赛，其中3名学生获得上海市选拔赛前三名，并获得电工高级工证书；</w:t>
      </w:r>
      <w:r>
        <w:rPr>
          <w:rFonts w:hint="default" w:ascii="Times New Roman" w:hAnsi="Times New Roman" w:eastAsia="宋体" w:cs="Times New Roman"/>
          <w:color w:val="000000" w:themeColor="text1"/>
          <w:sz w:val="24"/>
          <w:szCs w:val="24"/>
          <w14:textFill>
            <w14:solidFill>
              <w14:schemeClr w14:val="tx1"/>
            </w14:solidFill>
          </w14:textFill>
        </w:rPr>
        <w:t>2016</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default" w:ascii="Times New Roman" w:hAnsi="Times New Roman" w:eastAsia="宋体" w:cs="Times New Roman"/>
          <w:color w:val="000000" w:themeColor="text1"/>
          <w:sz w:val="24"/>
          <w:szCs w:val="24"/>
          <w14:textFill>
            <w14:solidFill>
              <w14:schemeClr w14:val="tx1"/>
            </w14:solidFill>
          </w14:textFill>
        </w:rPr>
        <w:t>8</w:t>
      </w:r>
      <w:r>
        <w:rPr>
          <w:rFonts w:hint="default" w:ascii="Times New Roman" w:hAnsi="Times New Roman" w:eastAsia="宋体" w:cs="Times New Roman"/>
          <w:color w:val="000000" w:themeColor="text1"/>
          <w:sz w:val="24"/>
          <w:szCs w:val="24"/>
          <w14:textFill>
            <w14:solidFill>
              <w14:schemeClr w14:val="tx1"/>
            </w14:solidFill>
          </w14:textFill>
        </w:rPr>
        <w:t>月，指导2名学生参加2016年中国技能大赛--第44届世界技能大赛全国选拔赛，其中</w:t>
      </w:r>
      <w:r>
        <w:rPr>
          <w:rFonts w:hint="default" w:ascii="Times New Roman" w:hAnsi="Times New Roman" w:eastAsia="宋体" w:cs="Times New Roman"/>
          <w:color w:val="000000" w:themeColor="text1"/>
          <w:sz w:val="24"/>
          <w:szCs w:val="24"/>
          <w14:textFill>
            <w14:solidFill>
              <w14:schemeClr w14:val="tx1"/>
            </w14:solidFill>
          </w14:textFill>
        </w:rPr>
        <w:t>1</w:t>
      </w:r>
      <w:r>
        <w:rPr>
          <w:rFonts w:hint="default" w:ascii="Times New Roman" w:hAnsi="Times New Roman" w:eastAsia="宋体" w:cs="Times New Roman"/>
          <w:color w:val="000000" w:themeColor="text1"/>
          <w:sz w:val="24"/>
          <w:szCs w:val="24"/>
          <w14:textFill>
            <w14:solidFill>
              <w14:schemeClr w14:val="tx1"/>
            </w14:solidFill>
          </w14:textFill>
        </w:rPr>
        <w:t>名学生以优异成绩进入国家队参加集训，并获得电工技师证书，其本人也获得了上海市</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优秀指导教练</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荣誉称号；</w:t>
      </w:r>
      <w:r>
        <w:rPr>
          <w:rFonts w:hint="default" w:ascii="Times New Roman" w:hAnsi="Times New Roman" w:eastAsia="宋体" w:cs="Times New Roman"/>
          <w:color w:val="000000" w:themeColor="text1"/>
          <w:sz w:val="24"/>
          <w:szCs w:val="24"/>
          <w14:textFill>
            <w14:solidFill>
              <w14:schemeClr w14:val="tx1"/>
            </w14:solidFill>
          </w14:textFill>
        </w:rPr>
        <w:t>2018</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default" w:ascii="Times New Roman" w:hAnsi="Times New Roman" w:eastAsia="宋体" w:cs="Times New Roman"/>
          <w:color w:val="000000" w:themeColor="text1"/>
          <w:sz w:val="24"/>
          <w:szCs w:val="24"/>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月，指导学生参加201</w:t>
      </w:r>
      <w:r>
        <w:rPr>
          <w:rFonts w:hint="default" w:ascii="Times New Roman" w:hAnsi="Times New Roman" w:eastAsia="宋体" w:cs="Times New Roman"/>
          <w:color w:val="000000" w:themeColor="text1"/>
          <w:sz w:val="24"/>
          <w:szCs w:val="24"/>
          <w14:textFill>
            <w14:solidFill>
              <w14:schemeClr w14:val="tx1"/>
            </w14:solidFill>
          </w14:textFill>
        </w:rPr>
        <w:t>8</w:t>
      </w:r>
      <w:r>
        <w:rPr>
          <w:rFonts w:hint="default" w:ascii="Times New Roman" w:hAnsi="Times New Roman" w:eastAsia="宋体" w:cs="Times New Roman"/>
          <w:color w:val="000000" w:themeColor="text1"/>
          <w:sz w:val="24"/>
          <w:szCs w:val="24"/>
          <w14:textFill>
            <w14:solidFill>
              <w14:schemeClr w14:val="tx1"/>
            </w14:solidFill>
          </w14:textFill>
        </w:rPr>
        <w:t>年中国技能大赛--第4</w:t>
      </w:r>
      <w:r>
        <w:rPr>
          <w:rFonts w:hint="default" w:ascii="Times New Roman" w:hAnsi="Times New Roman" w:eastAsia="宋体" w:cs="Times New Roman"/>
          <w:color w:val="000000" w:themeColor="text1"/>
          <w:sz w:val="24"/>
          <w:szCs w:val="24"/>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届世界技能大赛上海市选拔赛，其中</w:t>
      </w:r>
      <w:r>
        <w:rPr>
          <w:rFonts w:hint="default" w:ascii="Times New Roman" w:hAnsi="Times New Roman" w:eastAsia="宋体" w:cs="Times New Roman"/>
          <w:color w:val="000000" w:themeColor="text1"/>
          <w:sz w:val="24"/>
          <w:szCs w:val="24"/>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名学生获得上海市选拔赛前四名，并获得电工</w:t>
      </w:r>
    </w:p>
    <w:p>
      <w:pPr>
        <w:spacing w:line="360" w:lineRule="auto"/>
        <w:jc w:val="both"/>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高级工证书。</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outlineLvl w:val="9"/>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三、总结思考</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经验与体会</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学校</w:t>
      </w:r>
      <w:r>
        <w:rPr>
          <w:rFonts w:hint="default" w:ascii="Times New Roman" w:hAnsi="Times New Roman" w:eastAsia="宋体" w:cs="Times New Roman"/>
          <w:color w:val="000000" w:themeColor="text1"/>
          <w:sz w:val="24"/>
          <w:szCs w:val="24"/>
          <w14:textFill>
            <w14:solidFill>
              <w14:schemeClr w14:val="tx1"/>
            </w14:solidFill>
          </w14:textFill>
        </w:rPr>
        <w:t>作为汉斯</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赛德尔基金会在华的合作</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单位</w:t>
      </w:r>
      <w:r>
        <w:rPr>
          <w:rFonts w:hint="default" w:ascii="Times New Roman" w:hAnsi="Times New Roman" w:eastAsia="宋体" w:cs="Times New Roman"/>
          <w:color w:val="000000" w:themeColor="text1"/>
          <w:sz w:val="24"/>
          <w:szCs w:val="24"/>
          <w14:textFill>
            <w14:solidFill>
              <w14:schemeClr w14:val="tx1"/>
            </w14:solidFill>
          </w14:textFill>
        </w:rPr>
        <w:t>，自1985年起学习、借鉴与实践德国职业教育模式，形成了符合职教特点、独具特色的职教办学体系，培养的毕业生深受企业欢迎，在社会及职教界赢得了很好的声誉。在上海市教委的支持下，依托汉斯</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赛德尔基金会及德国相关合作学校，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学校</w:t>
      </w:r>
      <w:r>
        <w:rPr>
          <w:rFonts w:hint="default" w:ascii="Times New Roman" w:hAnsi="Times New Roman" w:eastAsia="宋体" w:cs="Times New Roman"/>
          <w:color w:val="000000" w:themeColor="text1"/>
          <w:sz w:val="24"/>
          <w:szCs w:val="24"/>
          <w14:textFill>
            <w14:solidFill>
              <w14:schemeClr w14:val="tx1"/>
            </w14:solidFill>
          </w14:textFill>
        </w:rPr>
        <w:t>充分利用</w:t>
      </w:r>
      <w:r>
        <w:rPr>
          <w:rFonts w:hint="default" w:ascii="Times New Roman" w:hAnsi="Times New Roman" w:eastAsia="宋体" w:cs="Times New Roman"/>
          <w:color w:val="000000" w:themeColor="text1"/>
          <w:sz w:val="24"/>
          <w:szCs w:val="24"/>
          <w14:textFill>
            <w14:solidFill>
              <w14:schemeClr w14:val="tx1"/>
            </w14:solidFill>
          </w14:textFill>
        </w:rPr>
        <w:t>中德合作办学优势以及</w:t>
      </w:r>
      <w:r>
        <w:rPr>
          <w:rFonts w:hint="default" w:ascii="Times New Roman" w:hAnsi="Times New Roman" w:eastAsia="宋体" w:cs="Times New Roman"/>
          <w:color w:val="000000" w:themeColor="text1"/>
          <w:sz w:val="24"/>
          <w:szCs w:val="24"/>
          <w14:textFill>
            <w14:solidFill>
              <w14:schemeClr w14:val="tx1"/>
            </w14:solidFill>
          </w14:textFill>
        </w:rPr>
        <w:t>实践</w:t>
      </w:r>
      <w:r>
        <w:rPr>
          <w:rFonts w:hint="default" w:ascii="Times New Roman" w:hAnsi="Times New Roman" w:eastAsia="宋体" w:cs="Times New Roman"/>
          <w:color w:val="000000" w:themeColor="text1"/>
          <w:sz w:val="24"/>
          <w:szCs w:val="24"/>
          <w14:textFill>
            <w14:solidFill>
              <w14:schemeClr w14:val="tx1"/>
            </w14:solidFill>
          </w14:textFill>
        </w:rPr>
        <w:t>经验，先后承担了职业院校院（校）长、骨干教师及管理人员培训班，培训人数达</w:t>
      </w:r>
      <w:r>
        <w:rPr>
          <w:rFonts w:hint="default" w:ascii="Times New Roman" w:hAnsi="Times New Roman" w:eastAsia="宋体" w:cs="Times New Roman"/>
          <w:color w:val="000000" w:themeColor="text1"/>
          <w:sz w:val="24"/>
          <w:szCs w:val="24"/>
          <w14:textFill>
            <w14:solidFill>
              <w14:schemeClr w14:val="tx1"/>
            </w14:solidFill>
          </w14:textFill>
        </w:rPr>
        <w:t>800</w:t>
      </w:r>
      <w:r>
        <w:rPr>
          <w:rFonts w:hint="default" w:ascii="Times New Roman" w:hAnsi="Times New Roman" w:eastAsia="宋体" w:cs="Times New Roman"/>
          <w:color w:val="000000" w:themeColor="text1"/>
          <w:sz w:val="24"/>
          <w:szCs w:val="24"/>
          <w14:textFill>
            <w14:solidFill>
              <w14:schemeClr w14:val="tx1"/>
            </w14:solidFill>
          </w14:textFill>
        </w:rPr>
        <w:t>0多人</w:t>
      </w:r>
      <w:r>
        <w:rPr>
          <w:rFonts w:hint="default" w:ascii="Times New Roman" w:hAnsi="Times New Roman" w:eastAsia="宋体" w:cs="Times New Roman"/>
          <w:color w:val="000000" w:themeColor="text1"/>
          <w:sz w:val="24"/>
          <w:szCs w:val="24"/>
          <w14:textFill>
            <w14:solidFill>
              <w14:schemeClr w14:val="tx1"/>
            </w14:solidFill>
          </w14:textFill>
        </w:rPr>
        <w:t>次</w:t>
      </w:r>
      <w:r>
        <w:rPr>
          <w:rFonts w:hint="default" w:ascii="Times New Roman" w:hAnsi="Times New Roman" w:eastAsia="宋体" w:cs="Times New Roman"/>
          <w:color w:val="000000" w:themeColor="text1"/>
          <w:sz w:val="24"/>
          <w:szCs w:val="24"/>
          <w14:textFill>
            <w14:solidFill>
              <w14:schemeClr w14:val="tx1"/>
            </w14:solidFill>
          </w14:textFill>
        </w:rPr>
        <w:t>。</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通过学习德国职业教育先进的教育体制和办学理念，受培训的职业院校院（校）长进一步转变办学理念，提升管理水平和领导能力；通过对德国课程标准与课程开发的学习消化，使受训专业教师熟悉德国</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学习领域</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课程的教学设计方法与教学组织形式；通过</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行动导向法</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等的学习，提升受训教师的教育教学能力；借鉴德国的职业教育评价体系，改革专业人才培养的教学评价标准。</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二</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问题与挑战</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1. </w:t>
      </w:r>
      <w:r>
        <w:rPr>
          <w:rFonts w:hint="default" w:ascii="Times New Roman" w:hAnsi="Times New Roman" w:eastAsia="宋体" w:cs="Times New Roman"/>
          <w:color w:val="000000" w:themeColor="text1"/>
          <w:sz w:val="24"/>
          <w:szCs w:val="24"/>
          <w14:textFill>
            <w14:solidFill>
              <w14:schemeClr w14:val="tx1"/>
            </w14:solidFill>
          </w14:textFill>
        </w:rPr>
        <w:t>专业教师中“双师”素质教师的比例及能力离要求尚有距离。</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2. </w:t>
      </w:r>
      <w:r>
        <w:rPr>
          <w:rFonts w:hint="default" w:ascii="Times New Roman" w:hAnsi="Times New Roman" w:eastAsia="宋体" w:cs="Times New Roman"/>
          <w:color w:val="000000" w:themeColor="text1"/>
          <w:sz w:val="24"/>
          <w:szCs w:val="24"/>
          <w14:textFill>
            <w14:solidFill>
              <w14:schemeClr w14:val="tx1"/>
            </w14:solidFill>
          </w14:textFill>
        </w:rPr>
        <w:t>职业技术教育类教师培养体系还欠完善。</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三</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建议与展望</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1. </w:t>
      </w:r>
      <w:r>
        <w:rPr>
          <w:rFonts w:hint="default" w:ascii="Times New Roman" w:hAnsi="Times New Roman" w:eastAsia="宋体" w:cs="Times New Roman"/>
          <w:color w:val="000000" w:themeColor="text1"/>
          <w:sz w:val="24"/>
          <w:szCs w:val="24"/>
          <w14:textFill>
            <w14:solidFill>
              <w14:schemeClr w14:val="tx1"/>
            </w14:solidFill>
          </w14:textFill>
        </w:rPr>
        <w:t>建立师资培训的跟踪制度，出台激励制度，鼓励教师培训成果应用到教学实践中。</w:t>
      </w:r>
    </w:p>
    <w:p>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2. </w:t>
      </w:r>
      <w:r>
        <w:rPr>
          <w:rFonts w:hint="default" w:ascii="Times New Roman" w:hAnsi="Times New Roman" w:eastAsia="宋体" w:cs="Times New Roman"/>
          <w:color w:val="000000" w:themeColor="text1"/>
          <w:sz w:val="24"/>
          <w:szCs w:val="24"/>
          <w14:textFill>
            <w14:solidFill>
              <w14:schemeClr w14:val="tx1"/>
            </w14:solidFill>
          </w14:textFill>
        </w:rPr>
        <w:t>建立阶梯式的师资培养模式，针对不同层次的教师开展有效培训。</w:t>
      </w:r>
    </w:p>
    <w:p>
      <w:pPr>
        <w:widowControl/>
        <w:jc w:val="left"/>
        <w:rPr>
          <w:rFonts w:hint="default" w:ascii="Times New Roman" w:hAnsi="Times New Roman" w:eastAsia="仿宋_GB2312" w:cs="Times New Roman"/>
          <w:b/>
          <w:bCs/>
          <w:color w:val="000000" w:themeColor="text1"/>
          <w:kern w:val="36"/>
          <w:sz w:val="28"/>
          <w:szCs w:val="30"/>
          <w14:textFill>
            <w14:solidFill>
              <w14:schemeClr w14:val="tx1"/>
            </w14:solidFill>
          </w14:textFill>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lang w:val="en-US" w:eastAsia="zh-CN"/>
      </w:rPr>
    </w:pPr>
    <w:r>
      <w:rPr>
        <w:rFonts w:hint="eastAsia"/>
        <w:lang w:val="en-US" w:eastAsia="zh-CN"/>
      </w:rPr>
      <w:t>上海电子信息职业技术学院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4E7B5C"/>
    <w:multiLevelType w:val="singleLevel"/>
    <w:tmpl w:val="934E7B5C"/>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B74"/>
    <w:rsid w:val="00002F0E"/>
    <w:rsid w:val="00026970"/>
    <w:rsid w:val="0006235B"/>
    <w:rsid w:val="000E6B74"/>
    <w:rsid w:val="00156B8A"/>
    <w:rsid w:val="00180368"/>
    <w:rsid w:val="001912B3"/>
    <w:rsid w:val="001B1277"/>
    <w:rsid w:val="001E7C56"/>
    <w:rsid w:val="00272341"/>
    <w:rsid w:val="002B566E"/>
    <w:rsid w:val="002E10EE"/>
    <w:rsid w:val="002F317B"/>
    <w:rsid w:val="00310399"/>
    <w:rsid w:val="003945EC"/>
    <w:rsid w:val="003C33A0"/>
    <w:rsid w:val="003C44C4"/>
    <w:rsid w:val="004145F9"/>
    <w:rsid w:val="00447611"/>
    <w:rsid w:val="00455566"/>
    <w:rsid w:val="00475DCC"/>
    <w:rsid w:val="00482654"/>
    <w:rsid w:val="004C4A06"/>
    <w:rsid w:val="00502564"/>
    <w:rsid w:val="00503922"/>
    <w:rsid w:val="005247F7"/>
    <w:rsid w:val="00571EB1"/>
    <w:rsid w:val="005A262D"/>
    <w:rsid w:val="005B0D03"/>
    <w:rsid w:val="005F69BE"/>
    <w:rsid w:val="005F6B41"/>
    <w:rsid w:val="00606651"/>
    <w:rsid w:val="00624283"/>
    <w:rsid w:val="006366EE"/>
    <w:rsid w:val="0066254D"/>
    <w:rsid w:val="006805AA"/>
    <w:rsid w:val="006C1EF8"/>
    <w:rsid w:val="00714EE6"/>
    <w:rsid w:val="00740F2F"/>
    <w:rsid w:val="00755A7A"/>
    <w:rsid w:val="00764B23"/>
    <w:rsid w:val="00765F4A"/>
    <w:rsid w:val="007A0723"/>
    <w:rsid w:val="007D559A"/>
    <w:rsid w:val="00820EC0"/>
    <w:rsid w:val="00842CD3"/>
    <w:rsid w:val="008470A5"/>
    <w:rsid w:val="00854BE4"/>
    <w:rsid w:val="0087166E"/>
    <w:rsid w:val="00882EF7"/>
    <w:rsid w:val="008846F0"/>
    <w:rsid w:val="008930A7"/>
    <w:rsid w:val="008F14C8"/>
    <w:rsid w:val="00907074"/>
    <w:rsid w:val="009217AF"/>
    <w:rsid w:val="00922140"/>
    <w:rsid w:val="00930254"/>
    <w:rsid w:val="009C138F"/>
    <w:rsid w:val="009E41CF"/>
    <w:rsid w:val="00A20245"/>
    <w:rsid w:val="00A43A7F"/>
    <w:rsid w:val="00A6191F"/>
    <w:rsid w:val="00AC47CB"/>
    <w:rsid w:val="00B07233"/>
    <w:rsid w:val="00B166ED"/>
    <w:rsid w:val="00B2347B"/>
    <w:rsid w:val="00B31DF3"/>
    <w:rsid w:val="00B50447"/>
    <w:rsid w:val="00BB633A"/>
    <w:rsid w:val="00BC353F"/>
    <w:rsid w:val="00C15759"/>
    <w:rsid w:val="00C15D5F"/>
    <w:rsid w:val="00C84450"/>
    <w:rsid w:val="00C84631"/>
    <w:rsid w:val="00CA26EF"/>
    <w:rsid w:val="00CE05FB"/>
    <w:rsid w:val="00D031A4"/>
    <w:rsid w:val="00D24AB9"/>
    <w:rsid w:val="00D5115A"/>
    <w:rsid w:val="00D83BA2"/>
    <w:rsid w:val="00D86BC0"/>
    <w:rsid w:val="00E24666"/>
    <w:rsid w:val="00E25A57"/>
    <w:rsid w:val="00E44535"/>
    <w:rsid w:val="00E53210"/>
    <w:rsid w:val="00E91140"/>
    <w:rsid w:val="00F04346"/>
    <w:rsid w:val="00F73954"/>
    <w:rsid w:val="00F91085"/>
    <w:rsid w:val="00FC19C7"/>
    <w:rsid w:val="00FE7764"/>
    <w:rsid w:val="07660244"/>
    <w:rsid w:val="0F085332"/>
    <w:rsid w:val="192C6C3A"/>
    <w:rsid w:val="21825242"/>
    <w:rsid w:val="24E204EB"/>
    <w:rsid w:val="26571070"/>
    <w:rsid w:val="33B563B8"/>
    <w:rsid w:val="36D151A2"/>
    <w:rsid w:val="3CB12A7D"/>
    <w:rsid w:val="436E725C"/>
    <w:rsid w:val="47325688"/>
    <w:rsid w:val="530E79CC"/>
    <w:rsid w:val="59ED7552"/>
    <w:rsid w:val="6528080F"/>
    <w:rsid w:val="6D4E68CB"/>
    <w:rsid w:val="70EF3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E3CBD0-D4DE-437E-8ECC-1E2A3B378EFC}">
  <ds:schemaRefs/>
</ds:datastoreItem>
</file>

<file path=docProps/app.xml><?xml version="1.0" encoding="utf-8"?>
<Properties xmlns="http://schemas.openxmlformats.org/officeDocument/2006/extended-properties" xmlns:vt="http://schemas.openxmlformats.org/officeDocument/2006/docPropsVTypes">
  <Template>Normal.dotm</Template>
  <Pages>4</Pages>
  <Words>415</Words>
  <Characters>2368</Characters>
  <Lines>19</Lines>
  <Paragraphs>5</Paragraphs>
  <TotalTime>26</TotalTime>
  <ScaleCrop>false</ScaleCrop>
  <LinksUpToDate>false</LinksUpToDate>
  <CharactersWithSpaces>2778</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2018-08-13T22:32:00Z</dcterms:created>
  <dc:creator>Kuo Gavin</dc:creator>
  <cp:lastModifiedBy>加一</cp:lastModifiedBy>
  <dcterms:modified xsi:type="dcterms:W3CDTF">2018-08-15T14:18:25Z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