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1FA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20"/>
          <w:szCs w:val="20"/>
        </w:rPr>
      </w:pPr>
      <w:r>
        <w:rPr>
          <w:rFonts w:hint="eastAsia" w:ascii="微软雅黑" w:hAnsi="微软雅黑" w:eastAsia="微软雅黑" w:cs="微软雅黑"/>
          <w:i w:val="0"/>
          <w:iCs w:val="0"/>
          <w:caps w:val="0"/>
          <w:color w:val="4B4B4B"/>
          <w:spacing w:val="0"/>
          <w:sz w:val="20"/>
          <w:szCs w:val="20"/>
          <w:bdr w:val="none" w:color="auto" w:sz="0" w:space="0"/>
        </w:rPr>
        <w:t>教育部社科司关于2025年度教育部人文社会科学研究一般项目申报工作的通知</w:t>
      </w:r>
    </w:p>
    <w:p w14:paraId="09F130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ind w:left="0" w:right="0" w:firstLine="0"/>
        <w:jc w:val="right"/>
        <w:rPr>
          <w:rFonts w:hint="eastAsia" w:ascii="微软雅黑" w:hAnsi="微软雅黑" w:eastAsia="微软雅黑" w:cs="微软雅黑"/>
          <w:i w:val="0"/>
          <w:iCs w:val="0"/>
          <w:caps w:val="0"/>
          <w:color w:val="4B4B4B"/>
          <w:spacing w:val="0"/>
          <w:sz w:val="16"/>
          <w:szCs w:val="16"/>
        </w:rPr>
      </w:pPr>
      <w:r>
        <w:rPr>
          <w:rFonts w:hint="eastAsia" w:ascii="微软雅黑" w:hAnsi="微软雅黑" w:eastAsia="微软雅黑" w:cs="微软雅黑"/>
          <w:i w:val="0"/>
          <w:iCs w:val="0"/>
          <w:caps w:val="0"/>
          <w:color w:val="4B4B4B"/>
          <w:spacing w:val="0"/>
          <w:sz w:val="16"/>
          <w:szCs w:val="16"/>
          <w:bdr w:val="none" w:color="auto" w:sz="0" w:space="0"/>
        </w:rPr>
        <w:t>教社科司函〔2025〕3号</w:t>
      </w:r>
    </w:p>
    <w:p w14:paraId="7D3A59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各省、自治区、直辖市教育厅（教委），新疆生产建设兵团教育局，有关部门（单位）教育司（局），部属各高等学校、部省合建各高等学校：</w:t>
      </w:r>
    </w:p>
    <w:p w14:paraId="129DBA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为深入学习贯彻党的二十大和二十届二中、三中全会精神和全国教育大会精神，贯彻落实习近平总书记关于教育的重要论述以及关于哲学社会科学的重要论述，贯彻落实《教育强国建设规划纲要（2024－2035年）》，根据《教育部人文社会科学研究项目管理办法》（教社科〔2006〕2号），现将2025年度教育部人文社会科学研究一般项目申报工作有关事项通知如下。</w:t>
      </w:r>
    </w:p>
    <w:p w14:paraId="25530A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w:t>
      </w:r>
      <w:r>
        <w:rPr>
          <w:rStyle w:val="6"/>
          <w:rFonts w:hint="eastAsia" w:ascii="微软雅黑" w:hAnsi="微软雅黑" w:eastAsia="微软雅黑" w:cs="微软雅黑"/>
          <w:i w:val="0"/>
          <w:iCs w:val="0"/>
          <w:caps w:val="0"/>
          <w:color w:val="4B4B4B"/>
          <w:spacing w:val="0"/>
          <w:sz w:val="16"/>
          <w:szCs w:val="16"/>
          <w:bdr w:val="none" w:color="auto" w:sz="0" w:space="0"/>
        </w:rPr>
        <w:t>一、申报内容</w:t>
      </w:r>
    </w:p>
    <w:p w14:paraId="19EB40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本次申报不设课题指南（专项任务项目除外），申请人根据自身的研究基础和学术特长，坚持正确政治方向、价值取向、研究导向，认真凝练、自主拟定研究课题。研究课题名称应表述规范、准确、简洁。</w:t>
      </w:r>
    </w:p>
    <w:p w14:paraId="3EA4B2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（一）项目类别及资助额度</w:t>
      </w:r>
    </w:p>
    <w:p w14:paraId="2BEBD2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项目研究期限为3年，具体类别分为：规划基金项目，资助经费不超过10万元；青年基金项目，资助经费不超过8万元；自筹经费项目，经费由申请人从校外有关部门或企事业单位自筹，自筹经费不低于8万元；专项任务项目，包括中国特色社会主义理论体系研究专项、高校辅导员研究专项，具体申报通知另行发布。为支持西部和边疆地区高校人文社会科学研究发展，本次继续设立西部和边疆地区项目、新疆项目、西藏项目。</w:t>
      </w:r>
    </w:p>
    <w:p w14:paraId="17EC0C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项目经费按照《高等学校哲学社会科学繁荣计划专项资金管理办法》（财教〔2021〕285号）使用和管理，需按照研究实际需要和资金开支范围，科学合理、实事求是按年度编制项目预算。</w:t>
      </w:r>
    </w:p>
    <w:p w14:paraId="7E6820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（二）项目申报学科范围</w:t>
      </w:r>
    </w:p>
    <w:p w14:paraId="6F55C6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根据原国家质量技术监督局2009年公布的《学科分类与代码》和高校的实际情况，本次项目申报的学科范围包括：马克思主义/思想政治教育；哲学；逻辑学；宗教学；语言学；中国文学；外国文学；艺术学；历史学；考古学；经济学；管理学；政治学；法学；社会学；民族学与文化学；新闻学与传播学；图书馆、情报与文献学；教育学；心理学；体育学；统计学；港澳台问题研究；国际问题研究；交叉学科/综合研究。</w:t>
      </w:r>
    </w:p>
    <w:p w14:paraId="7C7FEA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w:t>
      </w:r>
      <w:r>
        <w:rPr>
          <w:rStyle w:val="6"/>
          <w:rFonts w:hint="eastAsia" w:ascii="微软雅黑" w:hAnsi="微软雅黑" w:eastAsia="微软雅黑" w:cs="微软雅黑"/>
          <w:i w:val="0"/>
          <w:iCs w:val="0"/>
          <w:caps w:val="0"/>
          <w:color w:val="4B4B4B"/>
          <w:spacing w:val="0"/>
          <w:sz w:val="16"/>
          <w:szCs w:val="16"/>
          <w:bdr w:val="none" w:color="auto" w:sz="0" w:space="0"/>
        </w:rPr>
        <w:t>二、申报条件</w:t>
      </w:r>
    </w:p>
    <w:p w14:paraId="226845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（一）本次项目限全国普通高等学校申报。</w:t>
      </w:r>
    </w:p>
    <w:p w14:paraId="0FF7DE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（二）申请人须为在编在岗教师，能够实际承担、组织研究工作；每个申请人限报1项，所列课题组成员必须征得其本人同意，否则视为违规申报。</w:t>
      </w:r>
    </w:p>
    <w:p w14:paraId="5C9C70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（三）申请人除符合《教育部人文社会科学研究项目管理办法》的相关规定外，还必须符合下列条件：</w:t>
      </w:r>
    </w:p>
    <w:p w14:paraId="12E8EB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1.规划基金项目申请人应具有高级职称（含副高）；</w:t>
      </w:r>
    </w:p>
    <w:p w14:paraId="29E33B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2.青年基金项目申请人应具有博士学位或中级以上（含中级）职称，年龄不超过40周岁（1985年1月1日以后出生）；</w:t>
      </w:r>
    </w:p>
    <w:p w14:paraId="6F8D68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3.自筹经费项目申请人，须在《教育部人文社会科学研究一般项目申请评审书》（以下简称《申请评审书》）“其他来源经费”栏填写经费，并上传学校财务处提供的委托研究单位经费到账凭证或银行回单等证明材料。</w:t>
      </w:r>
    </w:p>
    <w:p w14:paraId="12E6F8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（四）有以下情况之一者不得申报本次项目：</w:t>
      </w:r>
    </w:p>
    <w:p w14:paraId="501B0F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1.在研的教育部人文社会科学研究各类项目负责人；</w:t>
      </w:r>
    </w:p>
    <w:p w14:paraId="182150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2.所主持的教育部人文社会科学研究项目三年内因各种原因被终止者，五年内因各种原因被撤销者；</w:t>
      </w:r>
    </w:p>
    <w:p w14:paraId="5F78BD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3.在研的国家社会科学基金和国家自然科学基金各类项目负责人；</w:t>
      </w:r>
    </w:p>
    <w:p w14:paraId="237140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4.2025年度国家社会科学基金项目的申请人；</w:t>
      </w:r>
    </w:p>
    <w:p w14:paraId="16FD01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5.连续两年（指2023、2024年度）申请教育部人文社会科学研究一般项目未获资助的申请人。</w:t>
      </w:r>
    </w:p>
    <w:p w14:paraId="7E31A8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w:t>
      </w:r>
      <w:r>
        <w:rPr>
          <w:rStyle w:val="6"/>
          <w:rFonts w:hint="eastAsia" w:ascii="微软雅黑" w:hAnsi="微软雅黑" w:eastAsia="微软雅黑" w:cs="微软雅黑"/>
          <w:i w:val="0"/>
          <w:iCs w:val="0"/>
          <w:caps w:val="0"/>
          <w:color w:val="4B4B4B"/>
          <w:spacing w:val="0"/>
          <w:sz w:val="16"/>
          <w:szCs w:val="16"/>
          <w:bdr w:val="none" w:color="auto" w:sz="0" w:space="0"/>
        </w:rPr>
        <w:t>三、申报办法</w:t>
      </w:r>
    </w:p>
    <w:p w14:paraId="634511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一）教育部直属高校、部省合建高校以学校为单位，地方高校以省、自治区、直辖市教育厅（教委）为单位，其他有关部门（单位）所属高校以教育司（局）为单位（以下简称申报单位）集中申报，不受理个人申报。</w:t>
      </w:r>
    </w:p>
    <w:p w14:paraId="54EC70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二）本次项目采取网上申报方式。教育部社科司主页（http://www.moe.gov.cn/s78/A13/）教育部人文社会科学研究管理平台·申报系统（以下简称申报系统）为本次申报的唯一网络平台，网络申报办法及流程以该系统为准。</w:t>
      </w:r>
    </w:p>
    <w:p w14:paraId="4136AA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三）申请人可在申报系统下载《申请评审书》，按照填表要求填写后通过申报系统上传，无需报送纸质申报材料。申报系统于2025年2月28日至2025年3月28日17时受理项目网上申报，逾期系统自动关闭，不再受理申报。各申报单位审核工作截止日期为2025年4月3日，须在申报截止前对本单位所申报的材料进行在线审核确认。</w:t>
      </w:r>
    </w:p>
    <w:p w14:paraId="6911DD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四）各申报单位请登录申报系统核对更新单位信息，重点核实本单位财务拨款账户信息。未开通账号的申报单位，请登录申报系统，登记单位信息，打印“开通账号申请表”并加盖单位公章，扫描后发送至电子邮箱moesk@bnu.edu.cn。待审核通过后，即可登录申报系统进行操作。</w:t>
      </w:r>
    </w:p>
    <w:p w14:paraId="3BC710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w:t>
      </w:r>
      <w:r>
        <w:rPr>
          <w:rStyle w:val="6"/>
          <w:rFonts w:hint="eastAsia" w:ascii="微软雅黑" w:hAnsi="微软雅黑" w:eastAsia="微软雅黑" w:cs="微软雅黑"/>
          <w:i w:val="0"/>
          <w:iCs w:val="0"/>
          <w:caps w:val="0"/>
          <w:color w:val="4B4B4B"/>
          <w:spacing w:val="0"/>
          <w:sz w:val="16"/>
          <w:szCs w:val="16"/>
          <w:bdr w:val="none" w:color="auto" w:sz="0" w:space="0"/>
        </w:rPr>
        <w:t>四、其他要求</w:t>
      </w:r>
    </w:p>
    <w:p w14:paraId="70D6A1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（一）各申报单位要切实承担管理审核责任，把好政治方向关和学术质量关，严格对照各项要求审核把关。</w:t>
      </w:r>
    </w:p>
    <w:p w14:paraId="59B476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（二）申请人应认真阅研申报要求及以往立项情况，提高申报质量，避免重复申报，切实提高项目申报质量。</w:t>
      </w:r>
    </w:p>
    <w:p w14:paraId="41696D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（三）申请人应如实填报材料，确保无知识产权争议。凡存在弄虚作假、抄袭剽窃等行为的，一经发现查实，取消三年申报和立项资格。</w:t>
      </w:r>
    </w:p>
    <w:p w14:paraId="573309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（四）本次项目评审采取匿名方式。为保证评审的公平公正，《申请评审书》B表中不得以任何形式出现申请人姓名、所在学校等相关信息，否则按作废处理。</w:t>
      </w:r>
    </w:p>
    <w:p w14:paraId="179AC9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申报系统联系电话：010-62510667、15313766307、15313766308；电子邮箱：xmsb@sinoss.net。</w:t>
      </w:r>
    </w:p>
    <w:p w14:paraId="5C3D14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社科管理咨询服务中心联系电话：010-58805145；电子邮箱：moesk@bnu.edu.cn。</w:t>
      </w:r>
    </w:p>
    <w:p w14:paraId="29E3E0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附件：</w:t>
      </w:r>
      <w:r>
        <w:rPr>
          <w:rFonts w:hint="eastAsia" w:ascii="微软雅黑" w:hAnsi="微软雅黑" w:eastAsia="微软雅黑" w:cs="微软雅黑"/>
          <w:i w:val="0"/>
          <w:iCs w:val="0"/>
          <w:caps w:val="0"/>
          <w:color w:val="0000FF"/>
          <w:spacing w:val="0"/>
          <w:sz w:val="16"/>
          <w:szCs w:val="16"/>
          <w:u w:val="none"/>
          <w:bdr w:val="none" w:color="auto" w:sz="0" w:space="0"/>
        </w:rPr>
        <w:fldChar w:fldCharType="begin"/>
      </w:r>
      <w:r>
        <w:rPr>
          <w:rFonts w:hint="eastAsia" w:ascii="微软雅黑" w:hAnsi="微软雅黑" w:eastAsia="微软雅黑" w:cs="微软雅黑"/>
          <w:i w:val="0"/>
          <w:iCs w:val="0"/>
          <w:caps w:val="0"/>
          <w:color w:val="0000FF"/>
          <w:spacing w:val="0"/>
          <w:sz w:val="16"/>
          <w:szCs w:val="16"/>
          <w:u w:val="none"/>
          <w:bdr w:val="none" w:color="auto" w:sz="0" w:space="0"/>
        </w:rPr>
        <w:instrText xml:space="preserve"> HYPERLINK "http://www.moe.gov.cn/s78/A13/tongzhi/202502/W020250221602199878551.pdf" \t "http://www.moe.gov.cn/s78/A13/tongzhi/202502/_blank" </w:instrText>
      </w:r>
      <w:r>
        <w:rPr>
          <w:rFonts w:hint="eastAsia" w:ascii="微软雅黑" w:hAnsi="微软雅黑" w:eastAsia="微软雅黑" w:cs="微软雅黑"/>
          <w:i w:val="0"/>
          <w:iCs w:val="0"/>
          <w:caps w:val="0"/>
          <w:color w:val="0000FF"/>
          <w:spacing w:val="0"/>
          <w:sz w:val="16"/>
          <w:szCs w:val="16"/>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16"/>
          <w:szCs w:val="16"/>
          <w:u w:val="none"/>
          <w:bdr w:val="none" w:color="auto" w:sz="0" w:space="0"/>
        </w:rPr>
        <w:t>2025年度教育部人文社会科学研究一般项目申报常见问题释疑</w:t>
      </w:r>
      <w:r>
        <w:rPr>
          <w:rFonts w:hint="eastAsia" w:ascii="微软雅黑" w:hAnsi="微软雅黑" w:eastAsia="微软雅黑" w:cs="微软雅黑"/>
          <w:i w:val="0"/>
          <w:iCs w:val="0"/>
          <w:caps w:val="0"/>
          <w:color w:val="0000FF"/>
          <w:spacing w:val="0"/>
          <w:sz w:val="16"/>
          <w:szCs w:val="16"/>
          <w:u w:val="none"/>
          <w:bdr w:val="none" w:color="auto" w:sz="0" w:space="0"/>
        </w:rPr>
        <w:fldChar w:fldCharType="end"/>
      </w:r>
    </w:p>
    <w:p w14:paraId="2FDBA0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jc w:val="right"/>
      </w:pPr>
      <w:r>
        <w:rPr>
          <w:rFonts w:hint="eastAsia" w:ascii="微软雅黑" w:hAnsi="微软雅黑" w:eastAsia="微软雅黑" w:cs="微软雅黑"/>
          <w:i w:val="0"/>
          <w:iCs w:val="0"/>
          <w:caps w:val="0"/>
          <w:color w:val="4B4B4B"/>
          <w:spacing w:val="0"/>
          <w:sz w:val="16"/>
          <w:szCs w:val="16"/>
          <w:bdr w:val="none" w:color="auto" w:sz="0" w:space="0"/>
        </w:rPr>
        <w:t>教育部社会科学司</w:t>
      </w:r>
    </w:p>
    <w:p w14:paraId="737DE7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jc w:val="right"/>
      </w:pPr>
      <w:r>
        <w:rPr>
          <w:rFonts w:hint="eastAsia" w:ascii="微软雅黑" w:hAnsi="微软雅黑" w:eastAsia="微软雅黑" w:cs="微软雅黑"/>
          <w:i w:val="0"/>
          <w:iCs w:val="0"/>
          <w:caps w:val="0"/>
          <w:color w:val="4B4B4B"/>
          <w:spacing w:val="0"/>
          <w:sz w:val="16"/>
          <w:szCs w:val="16"/>
          <w:bdr w:val="none" w:color="auto" w:sz="0" w:space="0"/>
        </w:rPr>
        <w:t>2025年2月20日</w:t>
      </w:r>
    </w:p>
    <w:p w14:paraId="18B2CD2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D3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2025-02-21T13:06:15Z</dcterms:created>
  <dc:creator>diaoy</dc:creator>
  <cp:lastModifiedBy>结结</cp:lastModifiedBy>
  <dcterms:modified xsi:type="dcterms:W3CDTF">2025-02-21T13:06:30Z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eyJoZGlkIjoiNDM2NzNhZDk3NmU5MzdkNTAyNzQ4YTY2NTFmNTQ5YjgiLCJ1c2VySWQiOiI1NzgwNTU2NzkifQ==</vt:lpwstr>
  </property>
  <property fmtid="{D5CDD505-2E9C-101B-9397-08002B2CF9AE}" pid="4" name="ICV">
    <vt:lpwstr>50A7FA367B45490BB969C25FBED89799_12</vt:lpwstr>
  </property>
</Properties>
</file>