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4247E3">
      <w:pPr>
        <w:jc w:val="center"/>
        <w:rPr>
          <w:rFonts w:ascii="仿宋_GB2312" w:eastAsia="仿宋_GB2312"/>
          <w:b/>
          <w:sz w:val="36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b/>
          <w:sz w:val="36"/>
          <w:szCs w:val="36"/>
        </w:rPr>
        <w:t>上海电子信息职业技术学院</w:t>
      </w:r>
    </w:p>
    <w:p w14:paraId="1AD3448D">
      <w:pPr>
        <w:jc w:val="center"/>
        <w:rPr>
          <w:rFonts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仿宋_GB2312" w:eastAsia="仿宋_GB2312"/>
          <w:b/>
          <w:sz w:val="36"/>
          <w:szCs w:val="36"/>
        </w:rPr>
        <w:t>202</w:t>
      </w: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4</w:t>
      </w:r>
      <w:r>
        <w:rPr>
          <w:rFonts w:hint="eastAsia" w:ascii="仿宋_GB2312" w:eastAsia="仿宋_GB2312"/>
          <w:b/>
          <w:sz w:val="36"/>
          <w:szCs w:val="36"/>
        </w:rPr>
        <w:t>-202</w:t>
      </w: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5</w:t>
      </w:r>
      <w:r>
        <w:rPr>
          <w:rFonts w:hint="eastAsia" w:ascii="仿宋_GB2312" w:eastAsia="仿宋_GB2312"/>
          <w:b/>
          <w:sz w:val="36"/>
          <w:szCs w:val="36"/>
        </w:rPr>
        <w:t>学年“双师型”教师队伍建设情况</w:t>
      </w:r>
    </w:p>
    <w:p w14:paraId="5CB34CC9"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学校现有专任教师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643</w:t>
      </w:r>
      <w:r>
        <w:rPr>
          <w:rFonts w:hint="eastAsia" w:ascii="仿宋" w:hAnsi="仿宋" w:eastAsia="仿宋" w:cs="仿宋"/>
          <w:sz w:val="28"/>
          <w:szCs w:val="28"/>
        </w:rPr>
        <w:t>人，</w:t>
      </w:r>
      <w:r>
        <w:rPr>
          <w:rFonts w:ascii="仿宋" w:hAnsi="仿宋" w:eastAsia="仿宋" w:cs="仿宋"/>
          <w:sz w:val="28"/>
          <w:szCs w:val="28"/>
        </w:rPr>
        <w:t>高级职称占比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30.33</w:t>
      </w:r>
      <w:r>
        <w:rPr>
          <w:rFonts w:ascii="仿宋" w:hAnsi="仿宋" w:eastAsia="仿宋" w:cs="仿宋"/>
          <w:sz w:val="28"/>
          <w:szCs w:val="28"/>
        </w:rPr>
        <w:t>%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ascii="仿宋" w:hAnsi="仿宋" w:eastAsia="仿宋" w:cs="仿宋"/>
          <w:sz w:val="28"/>
          <w:szCs w:val="28"/>
        </w:rPr>
        <w:t>博士学位教师</w:t>
      </w:r>
      <w:r>
        <w:rPr>
          <w:rFonts w:hint="eastAsia" w:ascii="仿宋" w:hAnsi="仿宋" w:eastAsia="仿宋" w:cs="仿宋"/>
          <w:sz w:val="28"/>
          <w:szCs w:val="28"/>
        </w:rPr>
        <w:t>占比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18.35</w:t>
      </w:r>
      <w:r>
        <w:rPr>
          <w:rFonts w:ascii="仿宋" w:hAnsi="仿宋" w:eastAsia="仿宋" w:cs="仿宋"/>
          <w:sz w:val="28"/>
          <w:szCs w:val="28"/>
        </w:rPr>
        <w:t>%</w:t>
      </w:r>
      <w:r>
        <w:rPr>
          <w:rFonts w:hint="eastAsia" w:ascii="仿宋" w:hAnsi="仿宋" w:eastAsia="仿宋" w:cs="仿宋"/>
          <w:sz w:val="28"/>
          <w:szCs w:val="28"/>
        </w:rPr>
        <w:t>。2</w:t>
      </w:r>
      <w:r>
        <w:rPr>
          <w:rFonts w:ascii="仿宋" w:hAnsi="仿宋" w:eastAsia="仿宋" w:cs="仿宋"/>
          <w:sz w:val="28"/>
          <w:szCs w:val="28"/>
        </w:rPr>
        <w:t>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月，根据《上海市教育委员会关于开展本市职业教育“双师型</w:t>
      </w:r>
      <w:r>
        <w:rPr>
          <w:rFonts w:ascii="仿宋" w:hAnsi="仿宋" w:eastAsia="仿宋" w:cs="仿宋"/>
          <w:sz w:val="28"/>
          <w:szCs w:val="28"/>
        </w:rPr>
        <w:t>”</w:t>
      </w:r>
      <w:r>
        <w:rPr>
          <w:rFonts w:hint="eastAsia" w:ascii="仿宋" w:hAnsi="仿宋" w:eastAsia="仿宋" w:cs="仿宋"/>
          <w:sz w:val="28"/>
          <w:szCs w:val="28"/>
        </w:rPr>
        <w:t>教师认定有关工作的通知》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2025年上海市双师型教师专业认定细则（试用版）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》、《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上海电子信息职业技术学院开展上海市级“双师型”教师认定工作实施细则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文件</w:t>
      </w:r>
      <w:r>
        <w:rPr>
          <w:rFonts w:hint="eastAsia" w:ascii="仿宋" w:hAnsi="仿宋" w:eastAsia="仿宋" w:cs="仿宋"/>
          <w:sz w:val="28"/>
          <w:szCs w:val="28"/>
        </w:rPr>
        <w:t>要求，学校积极组织开展了202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年上海市职业教育“双师型”教师认定工作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经个人申报、二级学院初审、学校工作组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认定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教委组织专家复审、公示无异议、学校审批通过、</w:t>
      </w:r>
      <w:r>
        <w:rPr>
          <w:rFonts w:hint="eastAsia" w:ascii="仿宋" w:hAnsi="仿宋" w:eastAsia="仿宋" w:cs="仿宋"/>
          <w:sz w:val="28"/>
          <w:szCs w:val="28"/>
        </w:rPr>
        <w:t>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上海市教育委员会备案</w:t>
      </w:r>
      <w:r>
        <w:rPr>
          <w:rFonts w:hint="eastAsia" w:ascii="仿宋" w:hAnsi="仿宋" w:eastAsia="仿宋" w:cs="仿宋"/>
          <w:sz w:val="28"/>
          <w:szCs w:val="28"/>
        </w:rPr>
        <w:t>后，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专任</w:t>
      </w:r>
      <w:r>
        <w:rPr>
          <w:rFonts w:hint="eastAsia" w:ascii="仿宋" w:hAnsi="仿宋" w:eastAsia="仿宋" w:cs="仿宋"/>
          <w:sz w:val="28"/>
          <w:szCs w:val="28"/>
        </w:rPr>
        <w:t>双师型教师人，其中初级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312</w:t>
      </w:r>
      <w:r>
        <w:rPr>
          <w:rFonts w:hint="eastAsia" w:ascii="仿宋" w:hAnsi="仿宋" w:eastAsia="仿宋" w:cs="仿宋"/>
          <w:sz w:val="28"/>
          <w:szCs w:val="28"/>
        </w:rPr>
        <w:t>人、中级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75</w:t>
      </w:r>
      <w:r>
        <w:rPr>
          <w:rFonts w:hint="eastAsia" w:ascii="仿宋" w:hAnsi="仿宋" w:eastAsia="仿宋" w:cs="仿宋"/>
          <w:sz w:val="28"/>
          <w:szCs w:val="28"/>
        </w:rPr>
        <w:t>人、高级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116</w:t>
      </w:r>
      <w:r>
        <w:rPr>
          <w:rFonts w:hint="eastAsia" w:ascii="仿宋" w:hAnsi="仿宋" w:eastAsia="仿宋" w:cs="仿宋"/>
          <w:sz w:val="28"/>
          <w:szCs w:val="28"/>
        </w:rPr>
        <w:t>人，双师比例达7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8.38</w:t>
      </w:r>
      <w:r>
        <w:rPr>
          <w:rFonts w:ascii="仿宋" w:hAnsi="仿宋" w:eastAsia="仿宋" w:cs="仿宋"/>
          <w:sz w:val="28"/>
          <w:szCs w:val="28"/>
        </w:rPr>
        <w:t>%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9B8A429"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ascii="仿宋" w:hAnsi="仿宋" w:eastAsia="仿宋" w:cs="仿宋"/>
          <w:sz w:val="28"/>
          <w:szCs w:val="28"/>
        </w:rPr>
        <w:t>-202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学年，学校将“双师型”教师队伍建设作为人才队伍建设的核心任务，积极构建发展路径、组织体系、实践平台、保障制度“四位一体”的“双师型”教师培养体系，不断优化师资队伍结构、推动高水平“双师型”教师队伍建设。</w:t>
      </w:r>
      <w:r>
        <w:rPr>
          <w:rFonts w:hint="eastAsia" w:ascii="仿宋" w:hAnsi="仿宋" w:eastAsia="仿宋" w:cs="仿宋"/>
          <w:b/>
          <w:sz w:val="28"/>
          <w:szCs w:val="28"/>
        </w:rPr>
        <w:t>一是全力打造双师职业发展新路径。</w:t>
      </w:r>
      <w:r>
        <w:rPr>
          <w:rFonts w:hint="eastAsia" w:ascii="仿宋" w:hAnsi="仿宋" w:eastAsia="仿宋" w:cs="仿宋"/>
          <w:sz w:val="28"/>
          <w:szCs w:val="28"/>
        </w:rPr>
        <w:t>学校围绕“双师型”教师培养的目标和要求，从师德师风、教学教学、专业技能、科研能力、社会服务五方面对“双师型”教师个人应具备的能力、知识、素质等要求界定了个人成长框架，同时形成了专业带头人、骨干教师、青年教师的合理的师资梯队结构。</w:t>
      </w:r>
      <w:r>
        <w:rPr>
          <w:rFonts w:hint="eastAsia" w:ascii="仿宋" w:hAnsi="仿宋" w:eastAsia="仿宋" w:cs="仿宋"/>
          <w:b/>
          <w:sz w:val="28"/>
          <w:szCs w:val="28"/>
        </w:rPr>
        <w:t>二是构建管理双师队伍建设新体系。</w:t>
      </w:r>
      <w:r>
        <w:rPr>
          <w:rFonts w:hint="eastAsia" w:ascii="仿宋" w:hAnsi="仿宋" w:eastAsia="仿宋" w:cs="仿宋"/>
          <w:sz w:val="28"/>
          <w:szCs w:val="28"/>
        </w:rPr>
        <w:t>建立“市-校-院”三级管理体系，充分发挥各自优势，确保“双师型”教师队伍工作高效运行。</w:t>
      </w:r>
      <w:r>
        <w:rPr>
          <w:rFonts w:hint="eastAsia" w:ascii="仿宋" w:hAnsi="仿宋" w:eastAsia="仿宋" w:cs="仿宋"/>
          <w:b/>
          <w:sz w:val="28"/>
          <w:szCs w:val="28"/>
        </w:rPr>
        <w:t>三是高效落实双师队伍建设新平台。</w:t>
      </w:r>
      <w:r>
        <w:rPr>
          <w:rFonts w:hint="eastAsia" w:ascii="仿宋" w:hAnsi="仿宋" w:eastAsia="仿宋" w:cs="仿宋"/>
          <w:sz w:val="28"/>
          <w:szCs w:val="28"/>
        </w:rPr>
        <w:t>学校推行人才强效战略，通过引育并举，一方面大力引进高层次人才、另一方面通过全面加强教师思想政治和师德师风建设、实施“首席技师工作室”“教师创新团队”“国家级双师型教师培训基地”“教师专业发展工程”项目、聘请行业企业兼职、推动教师参加企业实践等举措，为双师型教师培养提供多元化的平台。</w:t>
      </w:r>
      <w:r>
        <w:rPr>
          <w:rFonts w:hint="eastAsia" w:ascii="仿宋" w:hAnsi="仿宋" w:eastAsia="仿宋" w:cs="仿宋"/>
          <w:b/>
          <w:sz w:val="28"/>
          <w:szCs w:val="28"/>
        </w:rPr>
        <w:t>四是建立健全双师队伍建设新制度。</w:t>
      </w:r>
      <w:r>
        <w:rPr>
          <w:rFonts w:hint="eastAsia" w:ascii="仿宋" w:hAnsi="仿宋" w:eastAsia="仿宋" w:cs="仿宋"/>
          <w:sz w:val="28"/>
          <w:szCs w:val="28"/>
        </w:rPr>
        <w:t>学校对教师管理制度进行了修订和补充10项，从人员引进、资格认定、职称评聘、到培训进修、考核奖惩等“双师型”教师队伍建设的全部环节都做到了管理规范，有章可循。</w:t>
      </w:r>
    </w:p>
    <w:p w14:paraId="3CC1122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both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-202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学年教师参加企业实践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262</w:t>
      </w:r>
      <w:r>
        <w:rPr>
          <w:rFonts w:hint="eastAsia" w:ascii="仿宋" w:hAnsi="仿宋" w:eastAsia="仿宋" w:cs="仿宋"/>
          <w:sz w:val="28"/>
          <w:szCs w:val="28"/>
        </w:rPr>
        <w:t>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参加市-校-院培训人次共计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664</w:t>
      </w:r>
      <w:r>
        <w:rPr>
          <w:rFonts w:hint="eastAsia" w:ascii="仿宋" w:hAnsi="仿宋" w:eastAsia="仿宋" w:cs="仿宋"/>
          <w:sz w:val="28"/>
          <w:szCs w:val="28"/>
        </w:rPr>
        <w:t>人次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教师专业发展工程6人，聘请兼职教师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231</w:t>
      </w:r>
      <w:r>
        <w:rPr>
          <w:rFonts w:hint="eastAsia" w:ascii="仿宋" w:hAnsi="仿宋" w:eastAsia="仿宋" w:cs="仿宋"/>
          <w:sz w:val="28"/>
          <w:szCs w:val="28"/>
        </w:rPr>
        <w:t>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2名教师享受国务院政府特殊津贴，1人带领团队获得教育部“黄大年式团队”称号，1人入选教育部“新时代职业学校名师培养计划”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现有国家级教师教学创新团队1支，上海市教学（创新）团队18支，国家级“职业教育国家在线精品课程”2门，国家级教学成果奖1项，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全国技术能手1人，</w:t>
      </w:r>
      <w:r>
        <w:rPr>
          <w:rFonts w:hint="eastAsia" w:ascii="仿宋" w:hAnsi="仿宋" w:eastAsia="仿宋" w:cs="仿宋"/>
          <w:sz w:val="28"/>
          <w:szCs w:val="28"/>
        </w:rPr>
        <w:t>上海市五一劳动奖章1人，市级教学名师8人，市级名师工作室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个，奉贤区技能大师工作室1个，奉贤区首席技师2名，入选上海市东方学者1人，东方英才拔尖计划2人，东方英才青年计划2人，上海市高等教育人才揽蓄行动计划9人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4645033B"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</w:p>
    <w:p w14:paraId="6F7E81C7">
      <w:pPr>
        <w:ind w:firstLine="482" w:firstLineChars="200"/>
        <w:rPr>
          <w:rFonts w:ascii="宋体" w:hAnsi="宋体" w:eastAsia="宋体" w:cs="宋体"/>
          <w:b/>
          <w:bCs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kNTU2OTg5NTIyMDUxOGE3MmIyODVkYTE5ZTUzMWYifQ=="/>
  </w:docVars>
  <w:rsids>
    <w:rsidRoot w:val="00587A7C"/>
    <w:rsid w:val="000C32C6"/>
    <w:rsid w:val="001457AA"/>
    <w:rsid w:val="001A6A32"/>
    <w:rsid w:val="00203BA3"/>
    <w:rsid w:val="00236042"/>
    <w:rsid w:val="002E28F3"/>
    <w:rsid w:val="003E7029"/>
    <w:rsid w:val="00422ECD"/>
    <w:rsid w:val="0044213E"/>
    <w:rsid w:val="004A291A"/>
    <w:rsid w:val="004B6630"/>
    <w:rsid w:val="004C3F52"/>
    <w:rsid w:val="0055039C"/>
    <w:rsid w:val="00587A7C"/>
    <w:rsid w:val="00590F0D"/>
    <w:rsid w:val="005D03D1"/>
    <w:rsid w:val="00664A67"/>
    <w:rsid w:val="0068447A"/>
    <w:rsid w:val="0068621F"/>
    <w:rsid w:val="00776D27"/>
    <w:rsid w:val="008017DC"/>
    <w:rsid w:val="00920489"/>
    <w:rsid w:val="00964329"/>
    <w:rsid w:val="009F27C4"/>
    <w:rsid w:val="009F76B7"/>
    <w:rsid w:val="00A57AFF"/>
    <w:rsid w:val="00A91956"/>
    <w:rsid w:val="00AB5F88"/>
    <w:rsid w:val="00AF47C2"/>
    <w:rsid w:val="00B468F4"/>
    <w:rsid w:val="00BA15EA"/>
    <w:rsid w:val="00DB054D"/>
    <w:rsid w:val="00DF33F6"/>
    <w:rsid w:val="00E10608"/>
    <w:rsid w:val="00EF209F"/>
    <w:rsid w:val="09E57ED5"/>
    <w:rsid w:val="2956002F"/>
    <w:rsid w:val="33A112F1"/>
    <w:rsid w:val="34017E5D"/>
    <w:rsid w:val="34230704"/>
    <w:rsid w:val="472E1387"/>
    <w:rsid w:val="48036B8A"/>
    <w:rsid w:val="5714693E"/>
    <w:rsid w:val="61C20F7C"/>
    <w:rsid w:val="75DD1EEC"/>
    <w:rsid w:val="76B52410"/>
    <w:rsid w:val="7AD54B92"/>
    <w:rsid w:val="7BA57515"/>
    <w:rsid w:val="7F6B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0"/>
    <w:pPr>
      <w:spacing w:after="120"/>
    </w:pPr>
    <w:rPr>
      <w:rFonts w:ascii="Times New Roman" w:hAnsi="Times New Roman" w:eastAsia="宋体" w:cs="Times New Roman"/>
      <w:szCs w:val="20"/>
    </w:rPr>
  </w:style>
  <w:style w:type="paragraph" w:styleId="3">
    <w:name w:val="Body Text Indent"/>
    <w:basedOn w:val="1"/>
    <w:link w:val="13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sz w:val="24"/>
    </w:rPr>
  </w:style>
  <w:style w:type="paragraph" w:styleId="7">
    <w:name w:val="Body Text First Indent 2"/>
    <w:basedOn w:val="3"/>
    <w:link w:val="14"/>
    <w:qFormat/>
    <w:uiPriority w:val="0"/>
    <w:pPr>
      <w:spacing w:after="0"/>
      <w:ind w:left="0" w:leftChars="0" w:firstLine="420" w:firstLineChars="200"/>
    </w:pPr>
    <w:rPr>
      <w:rFonts w:ascii="Times New Roman" w:hAnsi="Times New Roman" w:eastAsia="宋体" w:cs="Times New Roman"/>
      <w:b/>
      <w:bCs/>
      <w:kern w:val="0"/>
      <w:sz w:val="32"/>
      <w:szCs w:val="32"/>
    </w:r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正文文本缩进 字符"/>
    <w:basedOn w:val="9"/>
    <w:link w:val="3"/>
    <w:semiHidden/>
    <w:qFormat/>
    <w:uiPriority w:val="99"/>
  </w:style>
  <w:style w:type="character" w:customStyle="1" w:styleId="14">
    <w:name w:val="正文文本首行缩进 2 字符"/>
    <w:basedOn w:val="13"/>
    <w:link w:val="7"/>
    <w:qFormat/>
    <w:uiPriority w:val="0"/>
    <w:rPr>
      <w:rFonts w:ascii="Times New Roman" w:hAnsi="Times New Roman" w:eastAsia="宋体" w:cs="Times New Roman"/>
      <w:b/>
      <w:bCs/>
      <w:kern w:val="0"/>
      <w:sz w:val="32"/>
      <w:szCs w:val="32"/>
    </w:rPr>
  </w:style>
  <w:style w:type="character" w:customStyle="1" w:styleId="15">
    <w:name w:val="正文文本 字符"/>
    <w:basedOn w:val="9"/>
    <w:link w:val="2"/>
    <w:qFormat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1113</Words>
  <Characters>1176</Characters>
  <Lines>7</Lines>
  <Paragraphs>2</Paragraphs>
  <TotalTime>100</TotalTime>
  <ScaleCrop>false</ScaleCrop>
  <LinksUpToDate>false</LinksUpToDate>
  <CharactersWithSpaces>1176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2023-10-27T06:46:00Z</dcterms:created>
  <dc:creator>HP</dc:creator>
  <cp:lastModifiedBy>胡燕</cp:lastModifiedBy>
  <dcterms:modified xsi:type="dcterms:W3CDTF">2025-11-06T03:04:47Z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341BFBEF97AA44A6879B95B292425687_13</vt:lpwstr>
  </property>
  <property fmtid="{D5CDD505-2E9C-101B-9397-08002B2CF9AE}" pid="4" name="KSOTemplateDocerSaveRecord">
    <vt:lpwstr>eyJoZGlkIjoiM2ZkNTU2OTg5NTIyMDUxOGE3MmIyODVkYTE5ZTUzMWYiLCJ1c2VySWQiOiIxNjY0MTE5MTYyIn0=</vt:lpwstr>
  </property>
</Properties>
</file>