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pPr w:leftFromText="180" w:rightFromText="180" w:vertAnchor="page" w:horzAnchor="page" w:tblpX="1638" w:tblpY="2525"/>
        <w:tblOverlap w:val="never"/>
        <w:tblW w:w="13517" w:type="dxa"/>
        <w:tblInd w:w="0" w:type="dxa"/>
        <w:tblLayout w:type="fixed"/>
        <w:tblCellMar>
          <w:top w:w="0" w:type="dxa"/>
          <w:left w:w="15" w:type="dxa"/>
          <w:bottom w:w="0" w:type="dxa"/>
          <w:right w:w="15" w:type="dxa"/>
        </w:tblCellMar>
      </w:tblPr>
      <w:tblGrid>
        <w:gridCol w:w="1645"/>
        <w:gridCol w:w="3690"/>
        <w:gridCol w:w="3435"/>
        <w:gridCol w:w="4035"/>
        <w:gridCol w:w="712"/>
      </w:tblGrid>
      <w:tr>
        <w:tblPrEx>
          <w:tblCellMar>
            <w:top w:w="0" w:type="dxa"/>
            <w:left w:w="15" w:type="dxa"/>
            <w:bottom w:w="0" w:type="dxa"/>
            <w:right w:w="15" w:type="dxa"/>
          </w:tblCellMar>
        </w:tblPrEx>
        <w:trPr>
          <w:trHeight w:val="90" w:hRule="atLeast"/>
        </w:trPr>
        <w:tc>
          <w:tcPr>
            <w:tcW w:w="1645" w:type="dxa"/>
            <w:tcBorders>
              <w:top w:val="single" w:color="DFDFDF" w:sz="8" w:space="0"/>
              <w:left w:val="single" w:color="DFDFDF" w:sz="8" w:space="0"/>
              <w:bottom w:val="single" w:color="DFDFDF" w:sz="8" w:space="0"/>
              <w:right w:val="single" w:color="DFDFDF" w:sz="8" w:space="0"/>
            </w:tcBorders>
            <w:shd w:val="clear" w:color="auto" w:fill="6186D2"/>
            <w:vAlign w:val="center"/>
          </w:tcPr>
          <w:p>
            <w:pPr>
              <w:widowControl/>
              <w:jc w:val="center"/>
              <w:textAlignment w:val="center"/>
              <w:rPr>
                <w:rFonts w:hint="default" w:ascii="华文细黑" w:hAnsi="华文细黑" w:eastAsia="华文细黑" w:cs="华文细黑"/>
                <w:b/>
                <w:bCs w:val="0"/>
                <w:color w:val="000000"/>
                <w:sz w:val="32"/>
                <w:szCs w:val="32"/>
                <w:lang w:val="en-US" w:eastAsia="zh-CN"/>
              </w:rPr>
            </w:pPr>
            <w:r>
              <w:rPr>
                <w:sz w:val="32"/>
              </w:rPr>
              <mc:AlternateContent>
                <mc:Choice Requires="wps">
                  <w:drawing>
                    <wp:anchor distT="0" distB="0" distL="114300" distR="114300" simplePos="0" relativeHeight="251659264" behindDoc="0" locked="0" layoutInCell="1" allowOverlap="1">
                      <wp:simplePos x="0" y="0"/>
                      <wp:positionH relativeFrom="column">
                        <wp:posOffset>-2540</wp:posOffset>
                      </wp:positionH>
                      <wp:positionV relativeFrom="paragraph">
                        <wp:posOffset>-662305</wp:posOffset>
                      </wp:positionV>
                      <wp:extent cx="8571230" cy="666750"/>
                      <wp:effectExtent l="4445" t="4445" r="15875" b="14605"/>
                      <wp:wrapNone/>
                      <wp:docPr id="1" name="文本框 1"/>
                      <wp:cNvGraphicFramePr/>
                      <a:graphic xmlns:a="http://schemas.openxmlformats.org/drawingml/2006/main">
                        <a:graphicData uri="http://schemas.microsoft.com/office/word/2010/wordprocessingShape">
                          <wps:wsp>
                            <wps:cNvSpPr txBox="1"/>
                            <wps:spPr>
                              <a:xfrm>
                                <a:off x="2131695" y="801370"/>
                                <a:ext cx="8571230" cy="66675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Theme="minorEastAsia"/>
                                      <w:b/>
                                      <w:bCs/>
                                      <w:sz w:val="40"/>
                                      <w:szCs w:val="48"/>
                                      <w:lang w:val="en-US" w:eastAsia="zh-CN"/>
                                    </w:rPr>
                                  </w:pPr>
                                  <w:r>
                                    <w:rPr>
                                      <w:rFonts w:hint="eastAsia"/>
                                      <w:b/>
                                      <w:bCs/>
                                      <w:sz w:val="40"/>
                                      <w:szCs w:val="48"/>
                                      <w:lang w:val="en-US" w:eastAsia="zh-CN"/>
                                    </w:rPr>
                                    <w:t>学校职能部门2022年废、改、立制度清单</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2pt;margin-top:-52.15pt;height:52.5pt;width:674.9pt;z-index:251659264;mso-width-relative:page;mso-height-relative:page;" fillcolor="#FFFFFF [3201]" filled="t" stroked="t" coordsize="21600,21600" o:gfxdata="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HzYXh3VAAAACAEAAA8AAAAAAAAAAQAgAAAAIgAAAGRycy9kb3ducmV2LnhtbFBLAQIUABQAAAAI&#10;AIdO4kBzbGQbYgIAAMIEAAAOAAAAAAAAAAEAIAAAACQBAABkcnMvZTJvRG9jLnhtbFBLBQYAAAAA&#10;BgAGAFkBAAD4BQAAAAA=&#10;">
                      <v:fill on="t" focussize="0,0"/>
                      <v:stroke weight="0.5pt" color="#000000 [3204]" joinstyle="round"/>
                      <v:imagedata o:title=""/>
                      <o:lock v:ext="edit" aspectratio="f"/>
                      <v:textbox>
                        <w:txbxContent>
                          <w:p>
                            <w:pPr>
                              <w:jc w:val="center"/>
                              <w:rPr>
                                <w:rFonts w:hint="default" w:eastAsiaTheme="minorEastAsia"/>
                                <w:b/>
                                <w:bCs/>
                                <w:sz w:val="40"/>
                                <w:szCs w:val="48"/>
                                <w:lang w:val="en-US" w:eastAsia="zh-CN"/>
                              </w:rPr>
                            </w:pPr>
                            <w:r>
                              <w:rPr>
                                <w:rFonts w:hint="eastAsia"/>
                                <w:b/>
                                <w:bCs/>
                                <w:sz w:val="40"/>
                                <w:szCs w:val="48"/>
                                <w:lang w:val="en-US" w:eastAsia="zh-CN"/>
                              </w:rPr>
                              <w:t>学校职能部门2022年废、改、立制度清单</w:t>
                            </w:r>
                          </w:p>
                        </w:txbxContent>
                      </v:textbox>
                    </v:shape>
                  </w:pict>
                </mc:Fallback>
              </mc:AlternateContent>
            </w:r>
            <w:r>
              <w:rPr>
                <w:rFonts w:hint="eastAsia" w:ascii="华文细黑" w:hAnsi="华文细黑" w:eastAsia="华文细黑" w:cs="华文细黑"/>
                <w:b/>
                <w:bCs w:val="0"/>
                <w:color w:val="000000"/>
                <w:sz w:val="32"/>
                <w:szCs w:val="32"/>
                <w:lang w:val="en-US" w:eastAsia="zh-CN"/>
              </w:rPr>
              <w:t>发布</w:t>
            </w:r>
            <w:bookmarkStart w:id="1" w:name="_GoBack"/>
            <w:bookmarkEnd w:id="1"/>
            <w:r>
              <w:rPr>
                <w:rFonts w:hint="eastAsia" w:ascii="华文细黑" w:hAnsi="华文细黑" w:eastAsia="华文细黑" w:cs="华文细黑"/>
                <w:b/>
                <w:bCs w:val="0"/>
                <w:color w:val="000000"/>
                <w:sz w:val="32"/>
                <w:szCs w:val="32"/>
                <w:lang w:val="en-US" w:eastAsia="zh-CN"/>
              </w:rPr>
              <w:t>责任部门</w:t>
            </w:r>
          </w:p>
        </w:tc>
        <w:tc>
          <w:tcPr>
            <w:tcW w:w="3690" w:type="dxa"/>
            <w:tcBorders>
              <w:top w:val="single" w:color="DFDFDF" w:sz="8" w:space="0"/>
              <w:left w:val="single" w:color="DFDFDF" w:sz="8" w:space="0"/>
              <w:bottom w:val="single" w:color="DFDFDF" w:sz="8" w:space="0"/>
              <w:right w:val="single" w:color="DFDFDF" w:sz="8" w:space="0"/>
            </w:tcBorders>
            <w:shd w:val="clear" w:color="auto" w:fill="6186D2"/>
            <w:vAlign w:val="center"/>
          </w:tcPr>
          <w:p>
            <w:pPr>
              <w:widowControl/>
              <w:jc w:val="center"/>
              <w:textAlignment w:val="center"/>
              <w:rPr>
                <w:rFonts w:hint="eastAsia" w:ascii="华文细黑" w:hAnsi="华文细黑" w:eastAsia="华文细黑" w:cs="华文细黑"/>
                <w:b/>
                <w:bCs w:val="0"/>
                <w:color w:val="000000"/>
                <w:sz w:val="32"/>
                <w:szCs w:val="32"/>
                <w:lang w:val="en-US" w:eastAsia="zh-CN"/>
              </w:rPr>
            </w:pPr>
            <w:r>
              <w:rPr>
                <w:rFonts w:hint="eastAsia" w:ascii="华文细黑" w:hAnsi="华文细黑" w:eastAsia="华文细黑" w:cs="华文细黑"/>
                <w:b/>
                <w:bCs w:val="0"/>
                <w:color w:val="000000"/>
                <w:sz w:val="32"/>
                <w:szCs w:val="32"/>
                <w:lang w:val="en-US" w:eastAsia="zh-CN"/>
              </w:rPr>
              <w:t>新增</w:t>
            </w:r>
          </w:p>
        </w:tc>
        <w:tc>
          <w:tcPr>
            <w:tcW w:w="3435" w:type="dxa"/>
            <w:tcBorders>
              <w:top w:val="single" w:color="DFDFDF" w:sz="8" w:space="0"/>
              <w:left w:val="single" w:color="DFDFDF" w:sz="8" w:space="0"/>
              <w:bottom w:val="single" w:color="DFDFDF" w:sz="8" w:space="0"/>
              <w:right w:val="single" w:color="DFDFDF" w:sz="8" w:space="0"/>
            </w:tcBorders>
            <w:shd w:val="clear" w:color="auto" w:fill="6186D2"/>
            <w:vAlign w:val="center"/>
          </w:tcPr>
          <w:p>
            <w:pPr>
              <w:widowControl/>
              <w:jc w:val="center"/>
              <w:textAlignment w:val="center"/>
              <w:rPr>
                <w:rFonts w:hint="default" w:ascii="华文细黑" w:hAnsi="华文细黑" w:eastAsia="华文细黑" w:cs="华文细黑"/>
                <w:b/>
                <w:bCs w:val="0"/>
                <w:color w:val="000000"/>
                <w:sz w:val="32"/>
                <w:szCs w:val="32"/>
                <w:lang w:val="en-US" w:eastAsia="zh-CN"/>
              </w:rPr>
            </w:pPr>
            <w:r>
              <w:rPr>
                <w:rFonts w:hint="eastAsia" w:ascii="华文细黑" w:hAnsi="华文细黑" w:eastAsia="华文细黑" w:cs="华文细黑"/>
                <w:b/>
                <w:bCs w:val="0"/>
                <w:color w:val="000000"/>
                <w:sz w:val="32"/>
                <w:szCs w:val="32"/>
                <w:lang w:val="en-US" w:eastAsia="zh-CN"/>
              </w:rPr>
              <w:t>修订</w:t>
            </w:r>
          </w:p>
        </w:tc>
        <w:tc>
          <w:tcPr>
            <w:tcW w:w="4035" w:type="dxa"/>
            <w:tcBorders>
              <w:top w:val="single" w:color="DFDFDF" w:sz="8" w:space="0"/>
              <w:left w:val="single" w:color="DFDFDF" w:sz="8" w:space="0"/>
              <w:bottom w:val="single" w:color="DFDFDF" w:sz="8" w:space="0"/>
              <w:right w:val="single" w:color="DFDFDF" w:sz="8" w:space="0"/>
            </w:tcBorders>
            <w:shd w:val="clear" w:color="auto" w:fill="6186D2"/>
            <w:vAlign w:val="center"/>
          </w:tcPr>
          <w:p>
            <w:pPr>
              <w:widowControl/>
              <w:jc w:val="center"/>
              <w:textAlignment w:val="center"/>
              <w:rPr>
                <w:rFonts w:hint="eastAsia" w:ascii="华文细黑" w:hAnsi="华文细黑" w:eastAsia="华文细黑" w:cs="华文细黑"/>
                <w:b/>
                <w:bCs w:val="0"/>
                <w:color w:val="000000"/>
                <w:sz w:val="32"/>
                <w:szCs w:val="32"/>
                <w:lang w:eastAsia="zh-CN"/>
              </w:rPr>
            </w:pPr>
            <w:r>
              <w:rPr>
                <w:rFonts w:hint="eastAsia" w:ascii="华文细黑" w:hAnsi="华文细黑" w:eastAsia="华文细黑" w:cs="华文细黑"/>
                <w:b/>
                <w:bCs w:val="0"/>
                <w:color w:val="000000"/>
                <w:sz w:val="32"/>
                <w:szCs w:val="32"/>
                <w:lang w:val="en-US" w:eastAsia="zh-CN"/>
              </w:rPr>
              <w:t>废止</w:t>
            </w:r>
          </w:p>
        </w:tc>
        <w:tc>
          <w:tcPr>
            <w:tcW w:w="712" w:type="dxa"/>
            <w:tcBorders>
              <w:top w:val="single" w:color="DFDFDF" w:sz="8" w:space="0"/>
              <w:left w:val="single" w:color="DFDFDF" w:sz="8" w:space="0"/>
              <w:bottom w:val="single" w:color="DFDFDF" w:sz="8" w:space="0"/>
              <w:right w:val="single" w:color="DFDFDF" w:sz="8" w:space="0"/>
            </w:tcBorders>
            <w:shd w:val="clear" w:color="auto" w:fill="6186D2"/>
            <w:vAlign w:val="center"/>
          </w:tcPr>
          <w:p>
            <w:pPr>
              <w:widowControl/>
              <w:jc w:val="center"/>
              <w:textAlignment w:val="center"/>
              <w:rPr>
                <w:rFonts w:hint="eastAsia" w:ascii="华文细黑" w:hAnsi="华文细黑" w:eastAsia="华文细黑" w:cs="华文细黑"/>
                <w:b/>
                <w:bCs w:val="0"/>
                <w:color w:val="000000"/>
                <w:sz w:val="32"/>
                <w:szCs w:val="32"/>
                <w:lang w:eastAsia="zh-CN"/>
              </w:rPr>
            </w:pPr>
            <w:r>
              <w:rPr>
                <w:rFonts w:hint="eastAsia" w:ascii="华文细黑" w:hAnsi="华文细黑" w:eastAsia="华文细黑" w:cs="华文细黑"/>
                <w:b/>
                <w:bCs w:val="0"/>
                <w:color w:val="000000"/>
                <w:sz w:val="32"/>
                <w:szCs w:val="32"/>
                <w:lang w:val="en-US" w:eastAsia="zh-CN"/>
              </w:rPr>
              <w:t>备注</w:t>
            </w:r>
          </w:p>
        </w:tc>
      </w:tr>
      <w:tr>
        <w:tblPrEx>
          <w:tblCellMar>
            <w:top w:w="0" w:type="dxa"/>
            <w:left w:w="15" w:type="dxa"/>
            <w:bottom w:w="0" w:type="dxa"/>
            <w:right w:w="15" w:type="dxa"/>
          </w:tblCellMar>
        </w:tblPrEx>
        <w:trPr>
          <w:trHeight w:val="90" w:hRule="atLeast"/>
        </w:trPr>
        <w:tc>
          <w:tcPr>
            <w:tcW w:w="1645" w:type="dxa"/>
            <w:tcBorders>
              <w:top w:val="single" w:color="FFFFFF" w:sz="12" w:space="0"/>
              <w:left w:val="single" w:color="FFFFFF" w:sz="12" w:space="0"/>
              <w:bottom w:val="single" w:color="FFFFFF" w:sz="12" w:space="0"/>
              <w:right w:val="single" w:color="FFFFFF" w:sz="12" w:space="0"/>
            </w:tcBorders>
            <w:shd w:val="clear" w:color="auto" w:fill="9879AB"/>
            <w:vAlign w:val="center"/>
          </w:tcPr>
          <w:p>
            <w:pPr>
              <w:widowControl/>
              <w:jc w:val="center"/>
              <w:textAlignment w:val="center"/>
              <w:rPr>
                <w:rFonts w:hint="eastAsia" w:ascii="华文细黑" w:hAnsi="华文细黑" w:eastAsia="华文细黑" w:cs="华文细黑"/>
                <w:b/>
                <w:color w:val="FFFFFF"/>
                <w:sz w:val="20"/>
                <w:szCs w:val="20"/>
                <w:lang w:val="en-US" w:eastAsia="zh-CN"/>
              </w:rPr>
            </w:pPr>
            <w:r>
              <w:rPr>
                <w:rFonts w:hint="eastAsia" w:ascii="华文细黑" w:hAnsi="华文细黑" w:eastAsia="华文细黑" w:cs="华文细黑"/>
                <w:b/>
                <w:color w:val="FFFFFF"/>
                <w:sz w:val="20"/>
                <w:szCs w:val="20"/>
                <w:lang w:val="en-US" w:eastAsia="zh-CN"/>
              </w:rPr>
              <w:t>教务处</w:t>
            </w:r>
          </w:p>
        </w:tc>
        <w:tc>
          <w:tcPr>
            <w:tcW w:w="3690"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widowControl/>
              <w:ind w:left="0" w:leftChars="0"/>
              <w:jc w:val="left"/>
              <w:textAlignment w:val="center"/>
              <w:rPr>
                <w:rFonts w:hint="eastAsia" w:ascii="华文细黑" w:hAnsi="华文细黑" w:eastAsia="华文细黑" w:cs="华文细黑"/>
                <w:color w:val="000000"/>
                <w:sz w:val="20"/>
                <w:szCs w:val="20"/>
              </w:rPr>
            </w:pPr>
            <w:r>
              <w:rPr>
                <w:rFonts w:hint="eastAsia" w:ascii="华文细黑" w:hAnsi="华文细黑" w:eastAsia="华文细黑" w:cs="华文细黑"/>
                <w:color w:val="000000"/>
                <w:sz w:val="20"/>
                <w:szCs w:val="20"/>
                <w:lang w:val="en-US" w:eastAsia="zh-CN"/>
              </w:rPr>
              <w:t>1.</w:t>
            </w:r>
            <w:r>
              <w:rPr>
                <w:rFonts w:hint="eastAsia" w:ascii="华文细黑" w:hAnsi="华文细黑" w:eastAsia="华文细黑" w:cs="华文细黑"/>
                <w:color w:val="000000"/>
                <w:sz w:val="20"/>
                <w:szCs w:val="20"/>
              </w:rPr>
              <w:t>〔2022〕8号 专业设置和专业动态调整实施办法</w:t>
            </w:r>
          </w:p>
          <w:p>
            <w:pPr>
              <w:widowControl/>
              <w:ind w:left="0" w:leftChars="0"/>
              <w:jc w:val="left"/>
              <w:textAlignment w:val="center"/>
              <w:rPr>
                <w:rFonts w:hint="eastAsia" w:ascii="华文细黑" w:hAnsi="华文细黑" w:eastAsia="华文细黑" w:cs="华文细黑"/>
                <w:color w:val="000000"/>
                <w:sz w:val="20"/>
                <w:szCs w:val="20"/>
                <w:lang w:eastAsia="zh-CN"/>
              </w:rPr>
            </w:pPr>
            <w:r>
              <w:rPr>
                <w:rFonts w:hint="eastAsia" w:ascii="华文细黑" w:hAnsi="华文细黑" w:eastAsia="华文细黑" w:cs="华文细黑"/>
                <w:color w:val="000000"/>
                <w:sz w:val="20"/>
                <w:szCs w:val="20"/>
                <w:lang w:val="en-US" w:eastAsia="zh-CN"/>
              </w:rPr>
              <w:t>2.</w:t>
            </w:r>
            <w:r>
              <w:rPr>
                <w:rFonts w:hint="eastAsia" w:ascii="华文细黑" w:hAnsi="华文细黑" w:eastAsia="华文细黑" w:cs="华文细黑"/>
                <w:color w:val="000000"/>
                <w:sz w:val="20"/>
                <w:szCs w:val="20"/>
              </w:rPr>
              <w:t>〔2022〕50号 实习教学管理办法</w:t>
            </w:r>
          </w:p>
          <w:p>
            <w:pPr>
              <w:widowControl/>
              <w:ind w:left="0" w:leftChars="0"/>
              <w:jc w:val="left"/>
              <w:textAlignment w:val="center"/>
              <w:rPr>
                <w:rFonts w:hint="eastAsia" w:ascii="华文细黑" w:hAnsi="华文细黑" w:eastAsia="华文细黑" w:cs="华文细黑"/>
                <w:color w:val="000000"/>
                <w:sz w:val="20"/>
                <w:szCs w:val="20"/>
              </w:rPr>
            </w:pPr>
            <w:r>
              <w:rPr>
                <w:rFonts w:hint="eastAsia" w:ascii="华文细黑" w:hAnsi="华文细黑" w:eastAsia="华文细黑" w:cs="华文细黑"/>
                <w:color w:val="000000"/>
                <w:sz w:val="20"/>
                <w:szCs w:val="20"/>
                <w:lang w:val="en-US" w:eastAsia="zh-CN"/>
              </w:rPr>
              <w:t>3.〔</w:t>
            </w:r>
            <w:r>
              <w:rPr>
                <w:rFonts w:hint="default" w:ascii="华文细黑" w:hAnsi="华文细黑" w:eastAsia="华文细黑" w:cs="华文细黑"/>
                <w:color w:val="000000"/>
                <w:sz w:val="20"/>
                <w:szCs w:val="20"/>
                <w:lang w:val="en-US" w:eastAsia="zh-CN"/>
              </w:rPr>
              <w:t>202</w:t>
            </w:r>
            <w:r>
              <w:rPr>
                <w:rFonts w:hint="eastAsia" w:ascii="华文细黑" w:hAnsi="华文细黑" w:eastAsia="华文细黑" w:cs="华文细黑"/>
                <w:color w:val="000000"/>
                <w:sz w:val="20"/>
                <w:szCs w:val="20"/>
                <w:lang w:val="en-US" w:eastAsia="zh-CN"/>
              </w:rPr>
              <w:t>2〕8号</w:t>
            </w:r>
            <w:r>
              <w:rPr>
                <w:rFonts w:hint="eastAsia" w:ascii="华文细黑" w:hAnsi="华文细黑" w:eastAsia="华文细黑" w:cs="华文细黑"/>
                <w:color w:val="000000"/>
                <w:sz w:val="20"/>
                <w:szCs w:val="20"/>
              </w:rPr>
              <w:t>专业设置和专业动态调整实施办法</w:t>
            </w:r>
          </w:p>
          <w:p>
            <w:pPr>
              <w:widowControl/>
              <w:ind w:left="0" w:leftChars="0"/>
              <w:jc w:val="left"/>
              <w:textAlignment w:val="center"/>
              <w:rPr>
                <w:rFonts w:hint="eastAsia" w:ascii="华文细黑" w:hAnsi="华文细黑" w:eastAsia="华文细黑" w:cs="华文细黑"/>
                <w:color w:val="000000"/>
                <w:sz w:val="20"/>
                <w:szCs w:val="20"/>
              </w:rPr>
            </w:pPr>
            <w:r>
              <w:rPr>
                <w:rFonts w:hint="eastAsia" w:ascii="华文细黑" w:hAnsi="华文细黑" w:eastAsia="华文细黑" w:cs="华文细黑"/>
                <w:color w:val="000000"/>
                <w:sz w:val="20"/>
                <w:szCs w:val="20"/>
                <w:lang w:val="en-US" w:eastAsia="zh-CN"/>
              </w:rPr>
              <w:t>4.</w:t>
            </w:r>
            <w:r>
              <w:rPr>
                <w:rFonts w:hint="eastAsia" w:ascii="华文细黑" w:hAnsi="华文细黑" w:eastAsia="华文细黑" w:cs="华文细黑"/>
                <w:color w:val="000000"/>
                <w:sz w:val="20"/>
                <w:szCs w:val="20"/>
              </w:rPr>
              <w:t>〔202</w:t>
            </w:r>
            <w:r>
              <w:rPr>
                <w:rFonts w:hint="eastAsia" w:ascii="华文细黑" w:hAnsi="华文细黑" w:eastAsia="华文细黑" w:cs="华文细黑"/>
                <w:color w:val="000000"/>
                <w:sz w:val="20"/>
                <w:szCs w:val="20"/>
                <w:lang w:val="en-US" w:eastAsia="zh-CN"/>
              </w:rPr>
              <w:t>2</w:t>
            </w:r>
            <w:r>
              <w:rPr>
                <w:rFonts w:hint="eastAsia" w:ascii="华文细黑" w:hAnsi="华文细黑" w:eastAsia="华文细黑" w:cs="华文细黑"/>
                <w:color w:val="000000"/>
                <w:sz w:val="20"/>
                <w:szCs w:val="20"/>
              </w:rPr>
              <w:t>〕</w:t>
            </w:r>
            <w:r>
              <w:rPr>
                <w:rFonts w:hint="eastAsia" w:ascii="华文细黑" w:hAnsi="华文细黑" w:eastAsia="华文细黑" w:cs="华文细黑"/>
                <w:color w:val="000000"/>
                <w:sz w:val="20"/>
                <w:szCs w:val="20"/>
                <w:lang w:val="en-US" w:eastAsia="zh-CN"/>
              </w:rPr>
              <w:t>75</w:t>
            </w:r>
            <w:r>
              <w:rPr>
                <w:rFonts w:hint="eastAsia" w:ascii="华文细黑" w:hAnsi="华文细黑" w:eastAsia="华文细黑" w:cs="华文细黑"/>
                <w:color w:val="000000"/>
                <w:sz w:val="20"/>
                <w:szCs w:val="20"/>
              </w:rPr>
              <w:t>号五年一贯制学生学籍管理规定</w:t>
            </w:r>
          </w:p>
          <w:p>
            <w:pPr>
              <w:widowControl/>
              <w:ind w:left="0" w:leftChars="0"/>
              <w:jc w:val="left"/>
              <w:textAlignment w:val="center"/>
              <w:rPr>
                <w:rFonts w:hint="eastAsia" w:ascii="华文细黑" w:hAnsi="华文细黑" w:eastAsia="华文细黑" w:cs="华文细黑"/>
                <w:color w:val="000000"/>
                <w:sz w:val="20"/>
                <w:szCs w:val="20"/>
                <w:lang w:val="en-US" w:eastAsia="zh-CN"/>
              </w:rPr>
            </w:pPr>
            <w:r>
              <w:rPr>
                <w:rFonts w:hint="eastAsia" w:ascii="华文细黑" w:hAnsi="华文细黑" w:eastAsia="华文细黑" w:cs="华文细黑"/>
                <w:color w:val="000000"/>
                <w:sz w:val="20"/>
                <w:szCs w:val="20"/>
                <w:lang w:val="en-US" w:eastAsia="zh-CN"/>
              </w:rPr>
              <w:t>5.</w:t>
            </w:r>
            <w:r>
              <w:rPr>
                <w:rFonts w:hint="eastAsia" w:ascii="华文细黑" w:hAnsi="华文细黑" w:eastAsia="华文细黑" w:cs="华文细黑"/>
                <w:color w:val="000000"/>
                <w:sz w:val="20"/>
                <w:szCs w:val="20"/>
              </w:rPr>
              <w:t>〔202</w:t>
            </w:r>
            <w:r>
              <w:rPr>
                <w:rFonts w:hint="eastAsia" w:ascii="华文细黑" w:hAnsi="华文细黑" w:eastAsia="华文细黑" w:cs="华文细黑"/>
                <w:color w:val="000000"/>
                <w:sz w:val="20"/>
                <w:szCs w:val="20"/>
                <w:lang w:val="en-US" w:eastAsia="zh-CN"/>
              </w:rPr>
              <w:t>2</w:t>
            </w:r>
            <w:r>
              <w:rPr>
                <w:rFonts w:hint="eastAsia" w:ascii="华文细黑" w:hAnsi="华文细黑" w:eastAsia="华文细黑" w:cs="华文细黑"/>
                <w:color w:val="000000"/>
                <w:sz w:val="20"/>
                <w:szCs w:val="20"/>
              </w:rPr>
              <w:t>〕</w:t>
            </w:r>
            <w:r>
              <w:rPr>
                <w:rFonts w:hint="eastAsia" w:ascii="华文细黑" w:hAnsi="华文细黑" w:eastAsia="华文细黑" w:cs="华文细黑"/>
                <w:color w:val="000000"/>
                <w:sz w:val="20"/>
                <w:szCs w:val="20"/>
                <w:lang w:val="en-US" w:eastAsia="zh-CN"/>
              </w:rPr>
              <w:t>74</w:t>
            </w:r>
            <w:r>
              <w:rPr>
                <w:rFonts w:hint="eastAsia" w:ascii="华文细黑" w:hAnsi="华文细黑" w:eastAsia="华文细黑" w:cs="华文细黑"/>
                <w:color w:val="000000"/>
                <w:sz w:val="20"/>
                <w:szCs w:val="20"/>
              </w:rPr>
              <w:t>号</w:t>
            </w:r>
            <w:r>
              <w:rPr>
                <w:rFonts w:hint="eastAsia" w:ascii="华文细黑" w:hAnsi="华文细黑" w:eastAsia="华文细黑" w:cs="华文细黑"/>
                <w:color w:val="000000"/>
                <w:sz w:val="20"/>
                <w:szCs w:val="20"/>
                <w:lang w:val="en-US" w:eastAsia="zh-CN"/>
              </w:rPr>
              <w:t>学生学籍管理规定</w:t>
            </w:r>
          </w:p>
          <w:p>
            <w:pPr>
              <w:widowControl/>
              <w:ind w:left="0" w:leftChars="0"/>
              <w:jc w:val="left"/>
              <w:textAlignment w:val="center"/>
              <w:rPr>
                <w:rFonts w:hint="eastAsia" w:ascii="华文细黑" w:hAnsi="华文细黑" w:eastAsia="华文细黑" w:cs="华文细黑"/>
                <w:color w:val="000000"/>
                <w:sz w:val="20"/>
                <w:szCs w:val="20"/>
                <w:lang w:val="en-US" w:eastAsia="zh-CN"/>
              </w:rPr>
            </w:pPr>
            <w:r>
              <w:rPr>
                <w:rFonts w:hint="eastAsia" w:ascii="华文细黑" w:hAnsi="华文细黑" w:eastAsia="华文细黑" w:cs="华文细黑"/>
                <w:color w:val="000000"/>
                <w:sz w:val="20"/>
                <w:szCs w:val="20"/>
                <w:lang w:val="en-US" w:eastAsia="zh-CN"/>
              </w:rPr>
              <w:t>6.</w:t>
            </w:r>
            <w:r>
              <w:rPr>
                <w:rFonts w:hint="eastAsia" w:ascii="华文细黑" w:hAnsi="华文细黑" w:eastAsia="华文细黑" w:cs="华文细黑"/>
                <w:color w:val="000000"/>
                <w:sz w:val="20"/>
                <w:szCs w:val="20"/>
              </w:rPr>
              <w:t>〔2022〕</w:t>
            </w:r>
            <w:r>
              <w:rPr>
                <w:rFonts w:hint="eastAsia" w:ascii="华文细黑" w:hAnsi="华文细黑" w:eastAsia="华文细黑" w:cs="华文细黑"/>
                <w:color w:val="000000"/>
                <w:sz w:val="20"/>
                <w:szCs w:val="20"/>
                <w:lang w:val="en-US" w:eastAsia="zh-CN"/>
              </w:rPr>
              <w:t>50</w:t>
            </w:r>
            <w:r>
              <w:rPr>
                <w:rFonts w:hint="eastAsia" w:ascii="华文细黑" w:hAnsi="华文细黑" w:eastAsia="华文细黑" w:cs="华文细黑"/>
                <w:color w:val="000000"/>
                <w:sz w:val="20"/>
                <w:szCs w:val="20"/>
              </w:rPr>
              <w:t>号</w:t>
            </w:r>
            <w:r>
              <w:rPr>
                <w:rFonts w:hint="eastAsia" w:ascii="华文细黑" w:hAnsi="华文细黑" w:eastAsia="华文细黑" w:cs="华文细黑"/>
                <w:color w:val="000000"/>
                <w:sz w:val="20"/>
                <w:szCs w:val="20"/>
                <w:lang w:val="en-US" w:eastAsia="zh-CN"/>
              </w:rPr>
              <w:t>学生实习教学管理办法</w:t>
            </w:r>
          </w:p>
          <w:p>
            <w:pPr>
              <w:pStyle w:val="2"/>
              <w:jc w:val="left"/>
              <w:rPr>
                <w:rFonts w:hint="eastAsia"/>
              </w:rPr>
            </w:pPr>
          </w:p>
        </w:tc>
        <w:tc>
          <w:tcPr>
            <w:tcW w:w="3435"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widowControl/>
              <w:jc w:val="left"/>
              <w:textAlignment w:val="center"/>
              <w:rPr>
                <w:rFonts w:hint="eastAsia" w:ascii="华文细黑" w:hAnsi="华文细黑" w:eastAsia="华文细黑" w:cs="华文细黑"/>
                <w:color w:val="000000"/>
                <w:sz w:val="20"/>
                <w:szCs w:val="20"/>
              </w:rPr>
            </w:pPr>
            <w:r>
              <w:rPr>
                <w:rFonts w:hint="eastAsia" w:ascii="华文细黑" w:hAnsi="华文细黑" w:eastAsia="华文细黑" w:cs="华文细黑"/>
                <w:color w:val="000000"/>
                <w:sz w:val="20"/>
                <w:szCs w:val="20"/>
                <w:lang w:val="en-US" w:eastAsia="zh-CN"/>
              </w:rPr>
              <w:t>1.</w:t>
            </w:r>
            <w:r>
              <w:rPr>
                <w:rFonts w:hint="eastAsia" w:ascii="华文细黑" w:hAnsi="华文细黑" w:eastAsia="华文细黑" w:cs="华文细黑"/>
                <w:color w:val="000000"/>
                <w:sz w:val="20"/>
                <w:szCs w:val="20"/>
              </w:rPr>
              <w:t>〔2022〕14号教学事故认定及处理办法</w:t>
            </w:r>
          </w:p>
          <w:p>
            <w:pPr>
              <w:widowControl/>
              <w:jc w:val="left"/>
              <w:textAlignment w:val="center"/>
              <w:rPr>
                <w:rFonts w:hint="eastAsia" w:ascii="华文细黑" w:hAnsi="华文细黑" w:eastAsia="华文细黑" w:cs="华文细黑"/>
                <w:color w:val="000000"/>
                <w:sz w:val="20"/>
                <w:szCs w:val="20"/>
                <w:lang w:eastAsia="zh-CN"/>
              </w:rPr>
            </w:pPr>
            <w:r>
              <w:rPr>
                <w:rFonts w:hint="eastAsia" w:ascii="华文细黑" w:hAnsi="华文细黑" w:eastAsia="华文细黑" w:cs="华文细黑"/>
                <w:color w:val="000000"/>
                <w:sz w:val="20"/>
                <w:szCs w:val="20"/>
                <w:lang w:val="en-US" w:eastAsia="zh-CN"/>
              </w:rPr>
              <w:t>2.</w:t>
            </w:r>
            <w:r>
              <w:rPr>
                <w:rFonts w:hint="eastAsia" w:ascii="华文细黑" w:hAnsi="华文细黑" w:eastAsia="华文细黑" w:cs="华文细黑"/>
                <w:color w:val="000000"/>
                <w:sz w:val="20"/>
                <w:szCs w:val="20"/>
              </w:rPr>
              <w:t>〔2022〕</w:t>
            </w:r>
            <w:r>
              <w:rPr>
                <w:rFonts w:hint="eastAsia" w:ascii="华文细黑" w:hAnsi="华文细黑" w:eastAsia="华文细黑" w:cs="华文细黑"/>
                <w:color w:val="000000"/>
                <w:sz w:val="20"/>
                <w:szCs w:val="20"/>
                <w:lang w:val="en-US" w:eastAsia="zh-CN"/>
              </w:rPr>
              <w:t>24</w:t>
            </w:r>
            <w:r>
              <w:rPr>
                <w:rFonts w:hint="eastAsia" w:ascii="华文细黑" w:hAnsi="华文细黑" w:eastAsia="华文细黑" w:cs="华文细黑"/>
                <w:color w:val="000000"/>
                <w:sz w:val="20"/>
                <w:szCs w:val="20"/>
              </w:rPr>
              <w:t>号教师指导学生参加职业技能竞赛获奖的奖励办法</w:t>
            </w:r>
          </w:p>
          <w:p>
            <w:pPr>
              <w:widowControl/>
              <w:jc w:val="left"/>
              <w:textAlignment w:val="center"/>
              <w:rPr>
                <w:rFonts w:hint="eastAsia" w:ascii="华文细黑" w:hAnsi="华文细黑" w:eastAsia="华文细黑" w:cs="华文细黑"/>
                <w:color w:val="000000"/>
                <w:sz w:val="20"/>
                <w:szCs w:val="20"/>
                <w:lang w:eastAsia="zh-CN"/>
              </w:rPr>
            </w:pPr>
            <w:r>
              <w:rPr>
                <w:rFonts w:hint="eastAsia" w:ascii="华文细黑" w:hAnsi="华文细黑" w:eastAsia="华文细黑" w:cs="华文细黑"/>
                <w:color w:val="000000"/>
                <w:sz w:val="20"/>
                <w:szCs w:val="20"/>
                <w:lang w:val="en-US" w:eastAsia="zh-CN"/>
              </w:rPr>
              <w:t>3.</w:t>
            </w:r>
            <w:r>
              <w:rPr>
                <w:rFonts w:hint="eastAsia" w:ascii="华文细黑" w:hAnsi="华文细黑" w:eastAsia="华文细黑" w:cs="华文细黑"/>
                <w:color w:val="000000"/>
                <w:sz w:val="20"/>
                <w:szCs w:val="20"/>
              </w:rPr>
              <w:t>〔2022〕</w:t>
            </w:r>
            <w:r>
              <w:rPr>
                <w:rFonts w:hint="eastAsia" w:ascii="华文细黑" w:hAnsi="华文细黑" w:eastAsia="华文细黑" w:cs="华文细黑"/>
                <w:color w:val="000000"/>
                <w:sz w:val="20"/>
                <w:szCs w:val="20"/>
                <w:lang w:val="en-US" w:eastAsia="zh-CN"/>
              </w:rPr>
              <w:t>44</w:t>
            </w:r>
            <w:r>
              <w:rPr>
                <w:rFonts w:hint="eastAsia" w:ascii="华文细黑" w:hAnsi="华文细黑" w:eastAsia="华文细黑" w:cs="华文细黑"/>
                <w:color w:val="000000"/>
                <w:sz w:val="20"/>
                <w:szCs w:val="20"/>
              </w:rPr>
              <w:t>号</w:t>
            </w:r>
            <w:r>
              <w:rPr>
                <w:rFonts w:hint="eastAsia" w:ascii="华文细黑" w:hAnsi="华文细黑" w:eastAsia="华文细黑" w:cs="华文细黑"/>
                <w:color w:val="000000"/>
                <w:sz w:val="20"/>
                <w:szCs w:val="20"/>
                <w:lang w:val="en-US" w:eastAsia="zh-CN"/>
              </w:rPr>
              <w:t>学生实习管理规定</w:t>
            </w:r>
          </w:p>
          <w:p>
            <w:pPr>
              <w:widowControl/>
              <w:jc w:val="left"/>
              <w:textAlignment w:val="center"/>
              <w:rPr>
                <w:rFonts w:hint="eastAsia" w:ascii="华文细黑" w:hAnsi="华文细黑" w:eastAsia="华文细黑" w:cs="华文细黑"/>
                <w:color w:val="000000"/>
                <w:sz w:val="20"/>
                <w:szCs w:val="20"/>
              </w:rPr>
            </w:pPr>
            <w:r>
              <w:rPr>
                <w:rFonts w:hint="eastAsia" w:ascii="华文细黑" w:hAnsi="华文细黑" w:eastAsia="华文细黑" w:cs="华文细黑"/>
                <w:color w:val="000000"/>
                <w:sz w:val="20"/>
                <w:szCs w:val="20"/>
                <w:lang w:val="en-US" w:eastAsia="zh-CN"/>
              </w:rPr>
              <w:t>4.</w:t>
            </w:r>
            <w:r>
              <w:rPr>
                <w:rFonts w:hint="eastAsia" w:ascii="华文细黑" w:hAnsi="华文细黑" w:eastAsia="华文细黑" w:cs="华文细黑"/>
                <w:color w:val="000000"/>
                <w:sz w:val="20"/>
                <w:szCs w:val="20"/>
              </w:rPr>
              <w:t>〔2022〕25号“质量工程”与“教学改革工程”专项奖励实施细则</w:t>
            </w:r>
          </w:p>
          <w:p>
            <w:pPr>
              <w:widowControl/>
              <w:ind w:left="0" w:leftChars="0"/>
              <w:jc w:val="left"/>
              <w:textAlignment w:val="center"/>
              <w:rPr>
                <w:rFonts w:hint="eastAsia" w:ascii="华文细黑" w:hAnsi="华文细黑" w:eastAsia="华文细黑" w:cs="华文细黑"/>
                <w:color w:val="000000"/>
                <w:sz w:val="20"/>
                <w:szCs w:val="20"/>
              </w:rPr>
            </w:pPr>
          </w:p>
        </w:tc>
        <w:tc>
          <w:tcPr>
            <w:tcW w:w="4035"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widowControl/>
              <w:jc w:val="left"/>
              <w:textAlignment w:val="center"/>
              <w:rPr>
                <w:rFonts w:hint="eastAsia" w:ascii="华文细黑" w:hAnsi="华文细黑" w:eastAsia="华文细黑" w:cs="华文细黑"/>
                <w:color w:val="000000"/>
                <w:sz w:val="20"/>
                <w:szCs w:val="20"/>
                <w:lang w:eastAsia="zh-CN"/>
              </w:rPr>
            </w:pPr>
            <w:r>
              <w:rPr>
                <w:rFonts w:hint="eastAsia" w:ascii="华文细黑" w:hAnsi="华文细黑" w:eastAsia="华文细黑" w:cs="华文细黑"/>
                <w:color w:val="000000"/>
                <w:sz w:val="20"/>
                <w:szCs w:val="20"/>
                <w:lang w:val="en-US" w:eastAsia="zh-CN"/>
              </w:rPr>
              <w:t>1.</w:t>
            </w:r>
            <w:r>
              <w:rPr>
                <w:rFonts w:hint="eastAsia" w:ascii="华文细黑" w:hAnsi="华文细黑" w:eastAsia="华文细黑" w:cs="华文细黑"/>
                <w:color w:val="000000"/>
                <w:sz w:val="20"/>
                <w:szCs w:val="20"/>
              </w:rPr>
              <w:t>教师教学工作量计算办法（修订）（〔20</w:t>
            </w:r>
            <w:r>
              <w:rPr>
                <w:rFonts w:hint="eastAsia" w:ascii="华文细黑" w:hAnsi="华文细黑" w:eastAsia="华文细黑" w:cs="华文细黑"/>
                <w:color w:val="000000"/>
                <w:sz w:val="20"/>
                <w:szCs w:val="20"/>
                <w:lang w:val="en-US" w:eastAsia="zh-CN"/>
              </w:rPr>
              <w:t>21</w:t>
            </w:r>
            <w:r>
              <w:rPr>
                <w:rFonts w:hint="eastAsia" w:ascii="华文细黑" w:hAnsi="华文细黑" w:eastAsia="华文细黑" w:cs="华文细黑"/>
                <w:color w:val="000000"/>
                <w:sz w:val="20"/>
                <w:szCs w:val="20"/>
              </w:rPr>
              <w:t>〕</w:t>
            </w:r>
            <w:r>
              <w:rPr>
                <w:rFonts w:hint="eastAsia" w:ascii="华文细黑" w:hAnsi="华文细黑" w:eastAsia="华文细黑" w:cs="华文细黑"/>
                <w:color w:val="000000"/>
                <w:sz w:val="20"/>
                <w:szCs w:val="20"/>
                <w:lang w:val="en-US" w:eastAsia="zh-CN"/>
              </w:rPr>
              <w:t>57</w:t>
            </w:r>
            <w:r>
              <w:rPr>
                <w:rFonts w:hint="eastAsia" w:ascii="华文细黑" w:hAnsi="华文细黑" w:eastAsia="华文细黑" w:cs="华文细黑"/>
                <w:color w:val="000000"/>
                <w:sz w:val="20"/>
                <w:szCs w:val="20"/>
              </w:rPr>
              <w:t>号</w:t>
            </w:r>
            <w:r>
              <w:rPr>
                <w:rFonts w:hint="eastAsia" w:ascii="华文细黑" w:hAnsi="华文细黑" w:eastAsia="华文细黑" w:cs="华文细黑"/>
                <w:color w:val="000000"/>
                <w:sz w:val="20"/>
                <w:szCs w:val="20"/>
                <w:lang w:eastAsia="zh-CN"/>
              </w:rPr>
              <w:t>）</w:t>
            </w:r>
          </w:p>
          <w:p>
            <w:pPr>
              <w:widowControl/>
              <w:jc w:val="left"/>
              <w:textAlignment w:val="center"/>
              <w:rPr>
                <w:rFonts w:hint="eastAsia" w:ascii="华文细黑" w:hAnsi="华文细黑" w:eastAsia="华文细黑" w:cs="华文细黑"/>
                <w:color w:val="000000"/>
                <w:sz w:val="20"/>
                <w:szCs w:val="20"/>
              </w:rPr>
            </w:pPr>
            <w:r>
              <w:rPr>
                <w:rFonts w:hint="eastAsia" w:ascii="华文细黑" w:hAnsi="华文细黑" w:eastAsia="华文细黑" w:cs="华文细黑"/>
                <w:color w:val="000000"/>
                <w:sz w:val="20"/>
                <w:szCs w:val="20"/>
                <w:lang w:val="en-US" w:eastAsia="zh-CN"/>
              </w:rPr>
              <w:t>2.</w:t>
            </w:r>
            <w:r>
              <w:rPr>
                <w:rFonts w:hint="eastAsia" w:ascii="华文细黑" w:hAnsi="华文细黑" w:eastAsia="华文细黑" w:cs="华文细黑"/>
                <w:color w:val="000000"/>
                <w:sz w:val="20"/>
                <w:szCs w:val="20"/>
              </w:rPr>
              <w:t>教学事故的认定及处理办法（修订）》（沪电信职院〔2021〕53号）</w:t>
            </w:r>
          </w:p>
          <w:p>
            <w:pPr>
              <w:widowControl/>
              <w:jc w:val="left"/>
              <w:textAlignment w:val="center"/>
              <w:rPr>
                <w:rFonts w:hint="eastAsia" w:ascii="华文细黑" w:hAnsi="华文细黑" w:eastAsia="华文细黑" w:cs="华文细黑"/>
                <w:color w:val="000000"/>
                <w:sz w:val="20"/>
                <w:szCs w:val="20"/>
              </w:rPr>
            </w:pPr>
            <w:r>
              <w:rPr>
                <w:rFonts w:hint="eastAsia" w:ascii="华文细黑" w:hAnsi="华文细黑" w:eastAsia="华文细黑" w:cs="华文细黑"/>
                <w:color w:val="000000"/>
                <w:sz w:val="20"/>
                <w:szCs w:val="20"/>
                <w:lang w:val="en-US" w:eastAsia="zh-CN"/>
              </w:rPr>
              <w:t>3.</w:t>
            </w:r>
            <w:r>
              <w:rPr>
                <w:rFonts w:hint="eastAsia" w:ascii="华文细黑" w:hAnsi="华文细黑" w:eastAsia="华文细黑" w:cs="华文细黑"/>
                <w:color w:val="000000"/>
                <w:sz w:val="20"/>
                <w:szCs w:val="20"/>
              </w:rPr>
              <w:t>教师指导学生参加职业技能竞赛获奖的奖励办法（沪电信职院〔2020〕129 号）</w:t>
            </w:r>
          </w:p>
          <w:p>
            <w:pPr>
              <w:widowControl/>
              <w:jc w:val="left"/>
              <w:textAlignment w:val="center"/>
              <w:rPr>
                <w:rFonts w:hint="eastAsia" w:ascii="华文细黑" w:hAnsi="华文细黑" w:eastAsia="华文细黑" w:cs="华文细黑"/>
                <w:color w:val="000000"/>
                <w:sz w:val="20"/>
                <w:szCs w:val="20"/>
              </w:rPr>
            </w:pPr>
            <w:r>
              <w:rPr>
                <w:rFonts w:hint="eastAsia" w:ascii="华文细黑" w:hAnsi="华文细黑" w:eastAsia="华文细黑" w:cs="华文细黑"/>
                <w:color w:val="000000"/>
                <w:sz w:val="20"/>
                <w:szCs w:val="20"/>
                <w:lang w:val="en-US" w:eastAsia="zh-CN"/>
              </w:rPr>
              <w:t>4.</w:t>
            </w:r>
            <w:r>
              <w:rPr>
                <w:rFonts w:hint="eastAsia" w:ascii="华文细黑" w:hAnsi="华文细黑" w:eastAsia="华文细黑" w:cs="华文细黑"/>
                <w:color w:val="000000"/>
                <w:sz w:val="20"/>
                <w:szCs w:val="20"/>
                <w:lang w:eastAsia="zh-CN"/>
              </w:rPr>
              <w:t>学生参加全国一类职业技能竞赛经费管理法</w:t>
            </w:r>
            <w:r>
              <w:rPr>
                <w:rFonts w:hint="eastAsia" w:ascii="华文细黑" w:hAnsi="华文细黑" w:eastAsia="华文细黑" w:cs="华文细黑"/>
                <w:color w:val="000000"/>
                <w:sz w:val="20"/>
                <w:szCs w:val="20"/>
              </w:rPr>
              <w:t>（〔2020〕1</w:t>
            </w:r>
            <w:r>
              <w:rPr>
                <w:rFonts w:hint="eastAsia" w:ascii="华文细黑" w:hAnsi="华文细黑" w:eastAsia="华文细黑" w:cs="华文细黑"/>
                <w:color w:val="000000"/>
                <w:sz w:val="20"/>
                <w:szCs w:val="20"/>
                <w:lang w:val="en-US" w:eastAsia="zh-CN"/>
              </w:rPr>
              <w:t>30</w:t>
            </w:r>
            <w:r>
              <w:rPr>
                <w:rFonts w:hint="eastAsia" w:ascii="华文细黑" w:hAnsi="华文细黑" w:eastAsia="华文细黑" w:cs="华文细黑"/>
                <w:color w:val="000000"/>
                <w:sz w:val="20"/>
                <w:szCs w:val="20"/>
              </w:rPr>
              <w:t xml:space="preserve"> 号）</w:t>
            </w:r>
          </w:p>
          <w:p>
            <w:pPr>
              <w:widowControl/>
              <w:jc w:val="left"/>
              <w:textAlignment w:val="center"/>
              <w:rPr>
                <w:rFonts w:hint="eastAsia" w:ascii="华文细黑" w:hAnsi="华文细黑" w:eastAsia="华文细黑" w:cs="华文细黑"/>
                <w:color w:val="000000"/>
                <w:sz w:val="20"/>
                <w:szCs w:val="20"/>
              </w:rPr>
            </w:pPr>
            <w:r>
              <w:rPr>
                <w:rFonts w:hint="eastAsia" w:ascii="华文细黑" w:hAnsi="华文细黑" w:eastAsia="华文细黑" w:cs="华文细黑"/>
                <w:color w:val="000000"/>
                <w:sz w:val="20"/>
                <w:szCs w:val="20"/>
                <w:lang w:val="en-US" w:eastAsia="zh-CN"/>
              </w:rPr>
              <w:t>5.</w:t>
            </w:r>
            <w:r>
              <w:rPr>
                <w:rFonts w:hint="eastAsia" w:ascii="华文细黑" w:hAnsi="华文细黑" w:eastAsia="华文细黑" w:cs="华文细黑"/>
                <w:color w:val="000000"/>
                <w:sz w:val="20"/>
                <w:szCs w:val="20"/>
              </w:rPr>
              <w:t>学生顶岗实习管理规定（沪电信职院〔2018〕128号）</w:t>
            </w:r>
          </w:p>
          <w:p>
            <w:pPr>
              <w:widowControl/>
              <w:jc w:val="left"/>
              <w:textAlignment w:val="center"/>
              <w:rPr>
                <w:rFonts w:ascii="华文细黑" w:hAnsi="华文细黑" w:eastAsia="华文细黑" w:cs="华文细黑"/>
                <w:color w:val="000000"/>
                <w:sz w:val="20"/>
                <w:szCs w:val="20"/>
              </w:rPr>
            </w:pPr>
            <w:r>
              <w:rPr>
                <w:rFonts w:hint="eastAsia" w:ascii="华文细黑" w:hAnsi="华文细黑" w:eastAsia="华文细黑" w:cs="华文细黑"/>
                <w:color w:val="000000"/>
                <w:sz w:val="20"/>
                <w:szCs w:val="20"/>
                <w:lang w:val="en-US" w:eastAsia="zh-CN"/>
              </w:rPr>
              <w:t>6.</w:t>
            </w:r>
            <w:r>
              <w:rPr>
                <w:rFonts w:hint="eastAsia" w:ascii="华文细黑" w:hAnsi="华文细黑" w:eastAsia="华文细黑" w:cs="华文细黑"/>
                <w:color w:val="000000"/>
                <w:sz w:val="20"/>
                <w:szCs w:val="20"/>
              </w:rPr>
              <w:t>“质量工程”与“教学改革工程”项目经费管理与专项奖励实施细则》（〔2020〕86号）</w:t>
            </w:r>
          </w:p>
        </w:tc>
        <w:tc>
          <w:tcPr>
            <w:tcW w:w="712"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widowControl/>
              <w:jc w:val="center"/>
              <w:textAlignment w:val="center"/>
              <w:rPr>
                <w:rFonts w:ascii="华文细黑" w:hAnsi="华文细黑" w:eastAsia="华文细黑" w:cs="华文细黑"/>
                <w:color w:val="000000"/>
                <w:sz w:val="20"/>
                <w:szCs w:val="20"/>
              </w:rPr>
            </w:pPr>
          </w:p>
        </w:tc>
      </w:tr>
      <w:tr>
        <w:tblPrEx>
          <w:tblCellMar>
            <w:top w:w="0" w:type="dxa"/>
            <w:left w:w="15" w:type="dxa"/>
            <w:bottom w:w="0" w:type="dxa"/>
            <w:right w:w="15" w:type="dxa"/>
          </w:tblCellMar>
        </w:tblPrEx>
        <w:trPr>
          <w:trHeight w:val="90" w:hRule="atLeast"/>
        </w:trPr>
        <w:tc>
          <w:tcPr>
            <w:tcW w:w="1645" w:type="dxa"/>
            <w:tcBorders>
              <w:top w:val="single" w:color="FFFFFF" w:sz="12" w:space="0"/>
              <w:left w:val="single" w:color="FFFFFF" w:sz="12" w:space="0"/>
              <w:bottom w:val="single" w:color="FFFFFF" w:sz="12" w:space="0"/>
              <w:right w:val="single" w:color="FFFFFF" w:sz="12" w:space="0"/>
            </w:tcBorders>
            <w:shd w:val="clear" w:color="auto" w:fill="9879AB"/>
            <w:vAlign w:val="center"/>
          </w:tcPr>
          <w:p>
            <w:pPr>
              <w:widowControl/>
              <w:jc w:val="center"/>
              <w:textAlignment w:val="center"/>
              <w:rPr>
                <w:rFonts w:hint="eastAsia" w:ascii="华文细黑" w:hAnsi="华文细黑" w:eastAsia="华文细黑" w:cs="华文细黑"/>
                <w:b/>
                <w:color w:val="FFFFFF"/>
                <w:sz w:val="20"/>
                <w:szCs w:val="20"/>
                <w:lang w:val="en-US" w:eastAsia="zh-CN"/>
              </w:rPr>
            </w:pPr>
            <w:r>
              <w:rPr>
                <w:rFonts w:hint="eastAsia" w:ascii="华文细黑" w:hAnsi="华文细黑" w:eastAsia="华文细黑" w:cs="华文细黑"/>
                <w:b/>
                <w:color w:val="FFFFFF"/>
                <w:sz w:val="20"/>
                <w:szCs w:val="20"/>
                <w:lang w:val="en-US" w:eastAsia="zh-CN"/>
              </w:rPr>
              <w:t>人事处</w:t>
            </w:r>
          </w:p>
        </w:tc>
        <w:tc>
          <w:tcPr>
            <w:tcW w:w="3690"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widowControl/>
              <w:ind w:left="0" w:leftChars="0"/>
              <w:jc w:val="left"/>
              <w:textAlignment w:val="center"/>
              <w:rPr>
                <w:rFonts w:hint="eastAsia" w:ascii="华文细黑" w:hAnsi="华文细黑" w:eastAsia="华文细黑" w:cs="华文细黑"/>
                <w:color w:val="000000"/>
                <w:sz w:val="20"/>
                <w:szCs w:val="20"/>
              </w:rPr>
            </w:pPr>
            <w:r>
              <w:rPr>
                <w:rFonts w:hint="eastAsia" w:ascii="华文细黑" w:hAnsi="华文细黑" w:eastAsia="华文细黑" w:cs="华文细黑"/>
                <w:color w:val="000000"/>
                <w:sz w:val="20"/>
                <w:szCs w:val="20"/>
                <w:lang w:val="en-US" w:eastAsia="zh-CN"/>
              </w:rPr>
              <w:t>1.</w:t>
            </w:r>
            <w:r>
              <w:rPr>
                <w:rFonts w:hint="eastAsia" w:ascii="华文细黑" w:hAnsi="华文细黑" w:eastAsia="华文细黑" w:cs="华文细黑"/>
                <w:color w:val="000000"/>
                <w:sz w:val="20"/>
                <w:szCs w:val="20"/>
              </w:rPr>
              <w:t>〔2022〕</w:t>
            </w:r>
            <w:r>
              <w:rPr>
                <w:rFonts w:hint="eastAsia" w:ascii="华文细黑" w:hAnsi="华文细黑" w:eastAsia="华文细黑" w:cs="华文细黑"/>
                <w:color w:val="000000"/>
                <w:sz w:val="20"/>
                <w:szCs w:val="20"/>
                <w:lang w:val="en-US" w:eastAsia="zh-CN"/>
              </w:rPr>
              <w:t>71</w:t>
            </w:r>
            <w:r>
              <w:rPr>
                <w:rFonts w:hint="eastAsia" w:ascii="华文细黑" w:hAnsi="华文细黑" w:eastAsia="华文细黑" w:cs="华文细黑"/>
                <w:color w:val="000000"/>
                <w:sz w:val="20"/>
                <w:szCs w:val="20"/>
              </w:rPr>
              <w:t>号 上海电子信息职业技术学院高层次与紧缺人才聘期考核管理办法</w:t>
            </w:r>
          </w:p>
          <w:p>
            <w:pPr>
              <w:widowControl/>
              <w:ind w:left="0" w:leftChars="0"/>
              <w:jc w:val="left"/>
              <w:textAlignment w:val="center"/>
              <w:rPr>
                <w:rFonts w:hint="eastAsia" w:ascii="华文细黑" w:hAnsi="华文细黑" w:eastAsia="华文细黑" w:cs="华文细黑"/>
                <w:color w:val="000000"/>
                <w:sz w:val="20"/>
                <w:szCs w:val="20"/>
                <w:lang w:eastAsia="zh-CN"/>
              </w:rPr>
            </w:pPr>
            <w:r>
              <w:rPr>
                <w:rFonts w:hint="eastAsia" w:ascii="华文细黑" w:hAnsi="华文细黑" w:eastAsia="华文细黑" w:cs="华文细黑"/>
                <w:color w:val="000000"/>
                <w:sz w:val="20"/>
                <w:szCs w:val="20"/>
                <w:lang w:val="en-US" w:eastAsia="zh-CN"/>
              </w:rPr>
              <w:t>2.</w:t>
            </w:r>
            <w:r>
              <w:rPr>
                <w:rFonts w:hint="eastAsia" w:ascii="华文细黑" w:hAnsi="华文细黑" w:eastAsia="华文细黑" w:cs="华文细黑"/>
                <w:color w:val="000000"/>
                <w:sz w:val="20"/>
                <w:szCs w:val="20"/>
              </w:rPr>
              <w:t>〔2022〕</w:t>
            </w:r>
            <w:r>
              <w:rPr>
                <w:rFonts w:hint="eastAsia" w:ascii="华文细黑" w:hAnsi="华文细黑" w:eastAsia="华文细黑" w:cs="华文细黑"/>
                <w:color w:val="000000"/>
                <w:sz w:val="20"/>
                <w:szCs w:val="20"/>
                <w:lang w:val="en-US" w:eastAsia="zh-CN"/>
              </w:rPr>
              <w:t>34</w:t>
            </w:r>
            <w:r>
              <w:rPr>
                <w:rFonts w:hint="eastAsia" w:ascii="华文细黑" w:hAnsi="华文细黑" w:eastAsia="华文细黑" w:cs="华文细黑"/>
                <w:color w:val="000000"/>
                <w:sz w:val="20"/>
                <w:szCs w:val="20"/>
              </w:rPr>
              <w:t>号 上海电子信息职业技术学院关于人事派遣教职工转为劳动合同制教职工的实施方案</w:t>
            </w:r>
          </w:p>
          <w:p>
            <w:pPr>
              <w:widowControl/>
              <w:ind w:left="0" w:leftChars="0"/>
              <w:jc w:val="left"/>
              <w:textAlignment w:val="center"/>
              <w:rPr>
                <w:rFonts w:hint="eastAsia" w:ascii="华文细黑" w:hAnsi="华文细黑" w:eastAsia="华文细黑" w:cs="华文细黑"/>
                <w:color w:val="000000"/>
                <w:sz w:val="20"/>
                <w:szCs w:val="20"/>
              </w:rPr>
            </w:pPr>
            <w:r>
              <w:rPr>
                <w:rFonts w:hint="eastAsia" w:ascii="华文细黑" w:hAnsi="华文细黑" w:eastAsia="华文细黑" w:cs="华文细黑"/>
                <w:color w:val="000000"/>
                <w:sz w:val="20"/>
                <w:szCs w:val="20"/>
                <w:lang w:val="en-US" w:eastAsia="zh-CN"/>
              </w:rPr>
              <w:t>3.〔</w:t>
            </w:r>
            <w:r>
              <w:rPr>
                <w:rFonts w:hint="default" w:ascii="华文细黑" w:hAnsi="华文细黑" w:eastAsia="华文细黑" w:cs="华文细黑"/>
                <w:color w:val="000000"/>
                <w:sz w:val="20"/>
                <w:szCs w:val="20"/>
                <w:lang w:val="en-US" w:eastAsia="zh-CN"/>
              </w:rPr>
              <w:t>202</w:t>
            </w:r>
            <w:r>
              <w:rPr>
                <w:rFonts w:hint="eastAsia" w:ascii="华文细黑" w:hAnsi="华文细黑" w:eastAsia="华文细黑" w:cs="华文细黑"/>
                <w:color w:val="000000"/>
                <w:sz w:val="20"/>
                <w:szCs w:val="20"/>
                <w:lang w:val="en-US" w:eastAsia="zh-CN"/>
              </w:rPr>
              <w:t>2〕55号上海电子信息职业技术学院教职工校内转岗管理办法</w:t>
            </w:r>
          </w:p>
          <w:p>
            <w:pPr>
              <w:pStyle w:val="2"/>
              <w:jc w:val="left"/>
              <w:rPr>
                <w:rFonts w:hint="eastAsia"/>
              </w:rPr>
            </w:pPr>
          </w:p>
        </w:tc>
        <w:tc>
          <w:tcPr>
            <w:tcW w:w="3435"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widowControl/>
              <w:jc w:val="left"/>
              <w:textAlignment w:val="center"/>
              <w:rPr>
                <w:rFonts w:hint="eastAsia" w:ascii="华文细黑" w:hAnsi="华文细黑" w:eastAsia="华文细黑" w:cs="华文细黑"/>
                <w:color w:val="000000"/>
                <w:sz w:val="20"/>
                <w:szCs w:val="20"/>
              </w:rPr>
            </w:pPr>
            <w:r>
              <w:rPr>
                <w:rFonts w:hint="eastAsia" w:ascii="华文细黑" w:hAnsi="华文细黑" w:eastAsia="华文细黑" w:cs="华文细黑"/>
                <w:color w:val="000000"/>
                <w:sz w:val="20"/>
                <w:szCs w:val="20"/>
                <w:lang w:val="en-US" w:eastAsia="zh-CN"/>
              </w:rPr>
              <w:t>1.</w:t>
            </w:r>
            <w:r>
              <w:rPr>
                <w:rFonts w:hint="eastAsia" w:ascii="华文细黑" w:hAnsi="华文细黑" w:eastAsia="华文细黑" w:cs="华文细黑"/>
                <w:color w:val="000000"/>
                <w:sz w:val="20"/>
                <w:szCs w:val="20"/>
              </w:rPr>
              <w:t>〔2022〕</w:t>
            </w:r>
            <w:r>
              <w:rPr>
                <w:rFonts w:hint="eastAsia" w:ascii="华文细黑" w:hAnsi="华文细黑" w:eastAsia="华文细黑" w:cs="华文细黑"/>
                <w:color w:val="000000"/>
                <w:sz w:val="20"/>
                <w:szCs w:val="20"/>
                <w:lang w:val="en-US" w:eastAsia="zh-CN"/>
              </w:rPr>
              <w:t>127号</w:t>
            </w:r>
            <w:r>
              <w:rPr>
                <w:rFonts w:hint="eastAsia" w:ascii="华文细黑" w:hAnsi="华文细黑" w:eastAsia="华文细黑" w:cs="华文细黑"/>
                <w:color w:val="000000"/>
                <w:sz w:val="20"/>
                <w:szCs w:val="20"/>
              </w:rPr>
              <w:t>上海电子信息职业技术学院（上海电子工业学校）教职工年度考核办法</w:t>
            </w:r>
          </w:p>
          <w:p>
            <w:pPr>
              <w:widowControl/>
              <w:jc w:val="left"/>
              <w:textAlignment w:val="center"/>
              <w:rPr>
                <w:rFonts w:hint="eastAsia" w:ascii="华文细黑" w:hAnsi="华文细黑" w:eastAsia="华文细黑" w:cs="华文细黑"/>
                <w:color w:val="000000"/>
                <w:sz w:val="20"/>
                <w:szCs w:val="20"/>
              </w:rPr>
            </w:pPr>
            <w:r>
              <w:rPr>
                <w:rFonts w:hint="eastAsia" w:ascii="华文细黑" w:hAnsi="华文细黑" w:eastAsia="华文细黑" w:cs="华文细黑"/>
                <w:color w:val="000000"/>
                <w:sz w:val="20"/>
                <w:szCs w:val="20"/>
                <w:lang w:val="en-US" w:eastAsia="zh-CN"/>
              </w:rPr>
              <w:t>2.</w:t>
            </w:r>
            <w:r>
              <w:rPr>
                <w:rFonts w:hint="eastAsia" w:ascii="华文细黑" w:hAnsi="华文细黑" w:eastAsia="华文细黑" w:cs="华文细黑"/>
                <w:color w:val="000000"/>
                <w:sz w:val="20"/>
                <w:szCs w:val="20"/>
              </w:rPr>
              <w:t>〔2022〕</w:t>
            </w:r>
            <w:r>
              <w:rPr>
                <w:rFonts w:hint="eastAsia" w:ascii="华文细黑" w:hAnsi="华文细黑" w:eastAsia="华文细黑" w:cs="华文细黑"/>
                <w:color w:val="000000"/>
                <w:sz w:val="20"/>
                <w:szCs w:val="20"/>
                <w:lang w:val="en-US" w:eastAsia="zh-CN"/>
              </w:rPr>
              <w:t>19</w:t>
            </w:r>
            <w:r>
              <w:rPr>
                <w:rFonts w:hint="eastAsia" w:ascii="华文细黑" w:hAnsi="华文细黑" w:eastAsia="华文细黑" w:cs="华文细黑"/>
                <w:color w:val="000000"/>
                <w:sz w:val="20"/>
                <w:szCs w:val="20"/>
              </w:rPr>
              <w:t>号上海电子信息职业技术学院（上海电子工业学校）人才招聘工作管理办法</w:t>
            </w:r>
          </w:p>
          <w:p>
            <w:pPr>
              <w:widowControl/>
              <w:jc w:val="left"/>
              <w:textAlignment w:val="center"/>
              <w:rPr>
                <w:rFonts w:hint="eastAsia" w:ascii="华文细黑" w:hAnsi="华文细黑" w:eastAsia="华文细黑" w:cs="华文细黑"/>
                <w:color w:val="000000"/>
                <w:sz w:val="20"/>
                <w:szCs w:val="20"/>
              </w:rPr>
            </w:pPr>
            <w:r>
              <w:rPr>
                <w:rFonts w:hint="eastAsia" w:ascii="华文细黑" w:hAnsi="华文细黑" w:eastAsia="华文细黑" w:cs="华文细黑"/>
                <w:color w:val="000000"/>
                <w:sz w:val="20"/>
                <w:szCs w:val="20"/>
                <w:lang w:val="en-US" w:eastAsia="zh-CN"/>
              </w:rPr>
              <w:t>3.</w:t>
            </w:r>
            <w:r>
              <w:rPr>
                <w:rFonts w:hint="eastAsia" w:ascii="华文细黑" w:hAnsi="华文细黑" w:eastAsia="华文细黑" w:cs="华文细黑"/>
                <w:color w:val="000000"/>
                <w:sz w:val="20"/>
                <w:szCs w:val="20"/>
              </w:rPr>
              <w:t>〔2022〕</w:t>
            </w:r>
            <w:r>
              <w:rPr>
                <w:rFonts w:hint="eastAsia" w:ascii="华文细黑" w:hAnsi="华文细黑" w:eastAsia="华文细黑" w:cs="华文细黑"/>
                <w:color w:val="000000"/>
                <w:sz w:val="20"/>
                <w:szCs w:val="20"/>
                <w:lang w:val="en-US" w:eastAsia="zh-CN"/>
              </w:rPr>
              <w:t>70</w:t>
            </w:r>
            <w:r>
              <w:rPr>
                <w:rFonts w:hint="eastAsia" w:ascii="华文细黑" w:hAnsi="华文细黑" w:eastAsia="华文细黑" w:cs="华文细黑"/>
                <w:color w:val="000000"/>
                <w:sz w:val="20"/>
                <w:szCs w:val="20"/>
              </w:rPr>
              <w:t>号上海电子信息职业技术学院高层次与紧缺人才专项激励经费发放与管理实施办法</w:t>
            </w:r>
          </w:p>
          <w:p>
            <w:pPr>
              <w:widowControl/>
              <w:ind w:left="0" w:leftChars="0"/>
              <w:jc w:val="left"/>
              <w:textAlignment w:val="center"/>
              <w:rPr>
                <w:rFonts w:hint="eastAsia" w:ascii="华文细黑" w:hAnsi="华文细黑" w:eastAsia="华文细黑" w:cs="华文细黑"/>
                <w:color w:val="000000"/>
                <w:sz w:val="20"/>
                <w:szCs w:val="20"/>
              </w:rPr>
            </w:pPr>
          </w:p>
        </w:tc>
        <w:tc>
          <w:tcPr>
            <w:tcW w:w="4035"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widowControl/>
              <w:jc w:val="left"/>
              <w:textAlignment w:val="center"/>
              <w:rPr>
                <w:rFonts w:hint="eastAsia" w:ascii="华文细黑" w:hAnsi="华文细黑" w:eastAsia="华文细黑" w:cs="华文细黑"/>
                <w:color w:val="000000"/>
                <w:sz w:val="20"/>
                <w:szCs w:val="20"/>
              </w:rPr>
            </w:pPr>
            <w:r>
              <w:rPr>
                <w:rFonts w:hint="eastAsia" w:ascii="华文细黑" w:hAnsi="华文细黑" w:eastAsia="华文细黑" w:cs="华文细黑"/>
                <w:color w:val="000000"/>
                <w:sz w:val="20"/>
                <w:szCs w:val="20"/>
                <w:lang w:val="en-US" w:eastAsia="zh-CN"/>
              </w:rPr>
              <w:t>1.</w:t>
            </w:r>
            <w:r>
              <w:rPr>
                <w:rFonts w:hint="eastAsia" w:ascii="华文细黑" w:hAnsi="华文细黑" w:eastAsia="华文细黑" w:cs="华文细黑"/>
                <w:color w:val="000000"/>
                <w:sz w:val="20"/>
                <w:szCs w:val="20"/>
              </w:rPr>
              <w:t>上海电子信息职业技术学院教职工年度考核办法》（沪电信职院〔2021〕145号）</w:t>
            </w:r>
          </w:p>
          <w:p>
            <w:pPr>
              <w:widowControl/>
              <w:jc w:val="left"/>
              <w:textAlignment w:val="center"/>
              <w:rPr>
                <w:rFonts w:hint="eastAsia" w:ascii="华文细黑" w:hAnsi="华文细黑" w:eastAsia="华文细黑" w:cs="华文细黑"/>
                <w:color w:val="000000"/>
                <w:sz w:val="20"/>
                <w:szCs w:val="20"/>
              </w:rPr>
            </w:pPr>
            <w:r>
              <w:rPr>
                <w:rFonts w:hint="eastAsia" w:ascii="华文细黑" w:hAnsi="华文细黑" w:eastAsia="华文细黑" w:cs="华文细黑"/>
                <w:color w:val="000000"/>
                <w:sz w:val="20"/>
                <w:szCs w:val="20"/>
                <w:highlight w:val="none"/>
                <w:lang w:val="en-US" w:eastAsia="zh-CN"/>
              </w:rPr>
              <w:t>2.</w:t>
            </w:r>
            <w:r>
              <w:rPr>
                <w:rFonts w:hint="eastAsia" w:ascii="华文细黑" w:hAnsi="华文细黑" w:eastAsia="华文细黑" w:cs="华文细黑"/>
                <w:color w:val="000000"/>
                <w:sz w:val="20"/>
                <w:szCs w:val="20"/>
                <w:highlight w:val="none"/>
              </w:rPr>
              <w:t>上海电子信息职业技术学院（上海电子工业学校）人才招聘工作管理办法（</w:t>
            </w:r>
            <w:r>
              <w:rPr>
                <w:rFonts w:hint="eastAsia" w:ascii="华文细黑" w:hAnsi="华文细黑" w:eastAsia="华文细黑" w:cs="华文细黑"/>
                <w:color w:val="000000"/>
                <w:sz w:val="20"/>
                <w:szCs w:val="20"/>
              </w:rPr>
              <w:t>沪电信职院〔2021〕105号）</w:t>
            </w:r>
          </w:p>
          <w:p>
            <w:pPr>
              <w:widowControl/>
              <w:jc w:val="left"/>
              <w:textAlignment w:val="center"/>
              <w:rPr>
                <w:rFonts w:hint="eastAsia" w:ascii="华文细黑" w:hAnsi="华文细黑" w:eastAsia="华文细黑" w:cs="华文细黑"/>
                <w:color w:val="000000"/>
                <w:sz w:val="20"/>
                <w:szCs w:val="20"/>
                <w:lang w:eastAsia="zh-CN"/>
              </w:rPr>
            </w:pPr>
            <w:r>
              <w:rPr>
                <w:rFonts w:hint="eastAsia" w:ascii="华文细黑" w:hAnsi="华文细黑" w:eastAsia="华文细黑" w:cs="华文细黑"/>
                <w:color w:val="000000"/>
                <w:sz w:val="20"/>
                <w:szCs w:val="20"/>
                <w:lang w:val="en-US" w:eastAsia="zh-CN"/>
              </w:rPr>
              <w:t>3.</w:t>
            </w:r>
            <w:r>
              <w:rPr>
                <w:rFonts w:hint="eastAsia" w:ascii="华文细黑" w:hAnsi="华文细黑" w:eastAsia="华文细黑" w:cs="华文细黑"/>
                <w:color w:val="000000"/>
                <w:sz w:val="20"/>
                <w:szCs w:val="20"/>
                <w:lang w:eastAsia="zh-CN"/>
              </w:rPr>
              <w:t>上海电子信息职业技术学院关于对引进高层次与紧缺人才发放一次性激励津贴的实施办法》（沪电信职院〔2019〕121号）</w:t>
            </w:r>
          </w:p>
          <w:p>
            <w:pPr>
              <w:widowControl/>
              <w:jc w:val="left"/>
              <w:textAlignment w:val="center"/>
              <w:rPr>
                <w:rFonts w:hint="default" w:ascii="华文细黑" w:hAnsi="华文细黑" w:eastAsia="华文细黑" w:cs="华文细黑"/>
                <w:color w:val="000000"/>
                <w:sz w:val="20"/>
                <w:szCs w:val="20"/>
                <w:lang w:val="en-US" w:eastAsia="zh-CN"/>
              </w:rPr>
            </w:pPr>
            <w:r>
              <w:rPr>
                <w:rFonts w:hint="eastAsia" w:ascii="华文细黑" w:hAnsi="华文细黑" w:eastAsia="华文细黑" w:cs="华文细黑"/>
                <w:color w:val="000000"/>
                <w:sz w:val="20"/>
                <w:szCs w:val="20"/>
                <w:lang w:val="en-US" w:eastAsia="zh-CN"/>
              </w:rPr>
              <w:t>4.上海电子信息职业技术学院专业技术职务内部聘任暂行办法（沪电信职院</w:t>
            </w:r>
            <w:r>
              <w:rPr>
                <w:rFonts w:hint="eastAsia" w:ascii="华文细黑" w:hAnsi="华文细黑" w:eastAsia="华文细黑" w:cs="华文细黑"/>
                <w:color w:val="000000"/>
                <w:sz w:val="20"/>
                <w:szCs w:val="20"/>
                <w:lang w:eastAsia="zh-CN"/>
              </w:rPr>
              <w:t>〔</w:t>
            </w:r>
            <w:r>
              <w:rPr>
                <w:rFonts w:hint="eastAsia" w:ascii="华文细黑" w:hAnsi="华文细黑" w:eastAsia="华文细黑" w:cs="华文细黑"/>
                <w:color w:val="000000"/>
                <w:sz w:val="20"/>
                <w:szCs w:val="20"/>
                <w:lang w:val="en-US" w:eastAsia="zh-CN"/>
              </w:rPr>
              <w:t>2013</w:t>
            </w:r>
            <w:r>
              <w:rPr>
                <w:rFonts w:hint="eastAsia" w:ascii="华文细黑" w:hAnsi="华文细黑" w:eastAsia="华文细黑" w:cs="华文细黑"/>
                <w:color w:val="000000"/>
                <w:sz w:val="20"/>
                <w:szCs w:val="20"/>
                <w:lang w:eastAsia="zh-CN"/>
              </w:rPr>
              <w:t>〕</w:t>
            </w:r>
            <w:r>
              <w:rPr>
                <w:rFonts w:hint="eastAsia" w:ascii="华文细黑" w:hAnsi="华文细黑" w:eastAsia="华文细黑" w:cs="华文细黑"/>
                <w:color w:val="000000"/>
                <w:sz w:val="20"/>
                <w:szCs w:val="20"/>
                <w:lang w:val="en-US" w:eastAsia="zh-CN"/>
              </w:rPr>
              <w:t>64号）</w:t>
            </w:r>
          </w:p>
          <w:p>
            <w:pPr>
              <w:widowControl/>
              <w:jc w:val="left"/>
              <w:textAlignment w:val="center"/>
              <w:rPr>
                <w:rFonts w:ascii="华文细黑" w:hAnsi="华文细黑" w:eastAsia="华文细黑" w:cs="华文细黑"/>
                <w:color w:val="000000"/>
                <w:sz w:val="20"/>
                <w:szCs w:val="20"/>
              </w:rPr>
            </w:pPr>
          </w:p>
        </w:tc>
        <w:tc>
          <w:tcPr>
            <w:tcW w:w="712"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widowControl/>
              <w:jc w:val="center"/>
              <w:textAlignment w:val="center"/>
              <w:rPr>
                <w:rFonts w:ascii="华文细黑" w:hAnsi="华文细黑" w:eastAsia="华文细黑" w:cs="华文细黑"/>
                <w:color w:val="000000"/>
                <w:sz w:val="20"/>
                <w:szCs w:val="20"/>
              </w:rPr>
            </w:pPr>
          </w:p>
        </w:tc>
      </w:tr>
      <w:tr>
        <w:tblPrEx>
          <w:tblCellMar>
            <w:top w:w="0" w:type="dxa"/>
            <w:left w:w="15" w:type="dxa"/>
            <w:bottom w:w="0" w:type="dxa"/>
            <w:right w:w="15" w:type="dxa"/>
          </w:tblCellMar>
        </w:tblPrEx>
        <w:trPr>
          <w:trHeight w:val="3912" w:hRule="atLeast"/>
        </w:trPr>
        <w:tc>
          <w:tcPr>
            <w:tcW w:w="1645" w:type="dxa"/>
            <w:tcBorders>
              <w:top w:val="single" w:color="FFFFFF" w:sz="12" w:space="0"/>
              <w:left w:val="single" w:color="FFFFFF" w:sz="12" w:space="0"/>
              <w:bottom w:val="single" w:color="FFFFFF" w:sz="12" w:space="0"/>
              <w:right w:val="single" w:color="FFFFFF" w:sz="12" w:space="0"/>
            </w:tcBorders>
            <w:shd w:val="clear" w:color="auto" w:fill="9879AB"/>
            <w:vAlign w:val="center"/>
          </w:tcPr>
          <w:p>
            <w:pPr>
              <w:widowControl/>
              <w:jc w:val="center"/>
              <w:textAlignment w:val="center"/>
              <w:rPr>
                <w:rFonts w:hint="eastAsia" w:ascii="华文细黑" w:hAnsi="华文细黑" w:eastAsia="华文细黑" w:cs="华文细黑"/>
                <w:b/>
                <w:color w:val="FFFFFF"/>
                <w:kern w:val="2"/>
                <w:sz w:val="20"/>
                <w:szCs w:val="20"/>
                <w:lang w:val="en-US" w:eastAsia="zh-CN" w:bidi="ar-SA"/>
              </w:rPr>
            </w:pPr>
            <w:r>
              <w:rPr>
                <w:rFonts w:hint="eastAsia" w:ascii="华文细黑" w:hAnsi="华文细黑" w:eastAsia="华文细黑" w:cs="华文细黑"/>
                <w:b/>
                <w:color w:val="FFFFFF"/>
                <w:sz w:val="20"/>
                <w:szCs w:val="20"/>
              </w:rPr>
              <w:t>学生处</w:t>
            </w:r>
          </w:p>
        </w:tc>
        <w:tc>
          <w:tcPr>
            <w:tcW w:w="3690"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widowControl/>
              <w:jc w:val="left"/>
              <w:textAlignment w:val="center"/>
              <w:rPr>
                <w:rFonts w:hint="eastAsia" w:asciiTheme="minorHAnsi" w:hAnsiTheme="minorHAnsi" w:eastAsiaTheme="minorEastAsia" w:cstheme="minorBidi"/>
                <w:kern w:val="2"/>
                <w:sz w:val="21"/>
                <w:szCs w:val="24"/>
                <w:lang w:val="en-US" w:eastAsia="zh-CN" w:bidi="ar-SA"/>
              </w:rPr>
            </w:pPr>
          </w:p>
        </w:tc>
        <w:tc>
          <w:tcPr>
            <w:tcW w:w="3435"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widowControl/>
              <w:jc w:val="left"/>
              <w:textAlignment w:val="center"/>
              <w:rPr>
                <w:rFonts w:ascii="华文细黑" w:hAnsi="华文细黑" w:eastAsia="华文细黑" w:cs="华文细黑"/>
                <w:color w:val="000000"/>
                <w:sz w:val="20"/>
                <w:szCs w:val="20"/>
              </w:rPr>
            </w:pPr>
            <w:r>
              <w:rPr>
                <w:rFonts w:hint="eastAsia" w:ascii="华文细黑" w:hAnsi="华文细黑" w:eastAsia="华文细黑" w:cs="华文细黑"/>
                <w:color w:val="000000"/>
                <w:sz w:val="20"/>
                <w:szCs w:val="20"/>
                <w:lang w:val="en-US" w:eastAsia="zh-CN"/>
              </w:rPr>
              <w:t>4.</w:t>
            </w:r>
            <w:r>
              <w:rPr>
                <w:rFonts w:hint="eastAsia" w:ascii="华文细黑" w:hAnsi="华文细黑" w:eastAsia="华文细黑" w:cs="华文细黑"/>
                <w:color w:val="000000"/>
                <w:sz w:val="20"/>
                <w:szCs w:val="20"/>
              </w:rPr>
              <w:t>〔2022〕94号上海电子信息职业技术学院国家励志奖学金评审办法</w:t>
            </w:r>
          </w:p>
          <w:p>
            <w:pPr>
              <w:widowControl/>
              <w:jc w:val="left"/>
              <w:textAlignment w:val="center"/>
              <w:rPr>
                <w:rFonts w:ascii="华文细黑" w:hAnsi="华文细黑" w:eastAsia="华文细黑" w:cs="华文细黑"/>
                <w:color w:val="000000"/>
                <w:sz w:val="20"/>
                <w:szCs w:val="20"/>
              </w:rPr>
            </w:pPr>
            <w:r>
              <w:rPr>
                <w:rFonts w:hint="eastAsia" w:ascii="华文细黑" w:hAnsi="华文细黑" w:eastAsia="华文细黑" w:cs="华文细黑"/>
                <w:color w:val="000000"/>
                <w:sz w:val="20"/>
                <w:szCs w:val="20"/>
                <w:lang w:val="en-US" w:eastAsia="zh-CN"/>
              </w:rPr>
              <w:t>5.</w:t>
            </w:r>
            <w:r>
              <w:rPr>
                <w:rFonts w:hint="eastAsia" w:ascii="华文细黑" w:hAnsi="华文细黑" w:eastAsia="华文细黑" w:cs="华文细黑"/>
                <w:color w:val="000000"/>
                <w:sz w:val="20"/>
                <w:szCs w:val="20"/>
              </w:rPr>
              <w:t>〔2022〕95号上海电子信息职业技术学院学生服兵役国家教育资助实施办法</w:t>
            </w:r>
          </w:p>
          <w:p>
            <w:pPr>
              <w:widowControl/>
              <w:jc w:val="left"/>
              <w:textAlignment w:val="center"/>
              <w:rPr>
                <w:rFonts w:hint="eastAsia" w:ascii="华文细黑" w:hAnsi="华文细黑" w:eastAsia="华文细黑" w:cs="华文细黑"/>
                <w:color w:val="000000"/>
                <w:kern w:val="2"/>
                <w:sz w:val="20"/>
                <w:szCs w:val="20"/>
                <w:lang w:val="en-US" w:eastAsia="zh-CN" w:bidi="ar-SA"/>
              </w:rPr>
            </w:pPr>
            <w:r>
              <w:rPr>
                <w:rFonts w:hint="eastAsia" w:ascii="华文细黑" w:hAnsi="华文细黑" w:eastAsia="华文细黑" w:cs="华文细黑"/>
                <w:color w:val="000000"/>
                <w:sz w:val="20"/>
                <w:szCs w:val="20"/>
                <w:lang w:val="en-US" w:eastAsia="zh-CN"/>
              </w:rPr>
              <w:t>6.</w:t>
            </w:r>
            <w:r>
              <w:rPr>
                <w:rFonts w:hint="eastAsia" w:ascii="华文细黑" w:hAnsi="华文细黑" w:eastAsia="华文细黑" w:cs="华文细黑"/>
                <w:color w:val="000000"/>
                <w:sz w:val="20"/>
                <w:szCs w:val="20"/>
              </w:rPr>
              <w:t>〔2022〕96号上海电子信息职业技术学院学生临时困难补助管理办法</w:t>
            </w:r>
          </w:p>
        </w:tc>
        <w:tc>
          <w:tcPr>
            <w:tcW w:w="4035"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widowControl/>
              <w:jc w:val="left"/>
              <w:textAlignment w:val="center"/>
              <w:rPr>
                <w:rFonts w:ascii="华文细黑" w:hAnsi="华文细黑" w:eastAsia="华文细黑" w:cs="华文细黑"/>
                <w:color w:val="000000"/>
                <w:sz w:val="20"/>
                <w:szCs w:val="20"/>
              </w:rPr>
            </w:pPr>
            <w:r>
              <w:rPr>
                <w:rFonts w:hint="eastAsia" w:ascii="华文细黑" w:hAnsi="华文细黑" w:eastAsia="华文细黑" w:cs="华文细黑"/>
                <w:color w:val="000000"/>
                <w:sz w:val="20"/>
                <w:szCs w:val="20"/>
                <w:lang w:val="en-US" w:eastAsia="zh-CN"/>
              </w:rPr>
              <w:t>5.</w:t>
            </w:r>
            <w:r>
              <w:rPr>
                <w:rFonts w:hint="eastAsia" w:ascii="华文细黑" w:hAnsi="华文细黑" w:eastAsia="华文细黑" w:cs="华文细黑"/>
                <w:color w:val="000000"/>
                <w:sz w:val="20"/>
                <w:szCs w:val="20"/>
              </w:rPr>
              <w:t>上海电子信息职业技术国家励志奖学金评审办法》（沪电信职院〔2020〕98号</w:t>
            </w:r>
          </w:p>
          <w:p>
            <w:pPr>
              <w:widowControl/>
              <w:jc w:val="left"/>
              <w:textAlignment w:val="center"/>
              <w:rPr>
                <w:rFonts w:ascii="华文细黑" w:hAnsi="华文细黑" w:eastAsia="华文细黑" w:cs="华文细黑"/>
                <w:color w:val="000000"/>
                <w:sz w:val="20"/>
                <w:szCs w:val="20"/>
              </w:rPr>
            </w:pPr>
            <w:r>
              <w:rPr>
                <w:rFonts w:hint="eastAsia" w:ascii="华文细黑" w:hAnsi="华文细黑" w:eastAsia="华文细黑" w:cs="华文细黑"/>
                <w:color w:val="000000"/>
                <w:sz w:val="20"/>
                <w:szCs w:val="20"/>
                <w:lang w:val="en-US" w:eastAsia="zh-CN"/>
              </w:rPr>
              <w:t>6.</w:t>
            </w:r>
            <w:r>
              <w:rPr>
                <w:rFonts w:hint="eastAsia" w:ascii="华文细黑" w:hAnsi="华文细黑" w:eastAsia="华文细黑" w:cs="华文细黑"/>
                <w:color w:val="000000"/>
                <w:sz w:val="20"/>
                <w:szCs w:val="20"/>
              </w:rPr>
              <w:t>上海电子信息职业技术学院学生服兵役国家教育资助实施办法》（沪电信职院〔2020〕70 号</w:t>
            </w:r>
          </w:p>
          <w:p>
            <w:pPr>
              <w:widowControl/>
              <w:jc w:val="left"/>
              <w:textAlignment w:val="center"/>
              <w:rPr>
                <w:rFonts w:ascii="华文细黑" w:hAnsi="华文细黑" w:eastAsia="华文细黑" w:cs="华文细黑"/>
                <w:color w:val="000000"/>
                <w:kern w:val="2"/>
                <w:sz w:val="20"/>
                <w:szCs w:val="20"/>
                <w:lang w:val="en-US" w:eastAsia="zh-CN" w:bidi="ar-SA"/>
              </w:rPr>
            </w:pPr>
            <w:r>
              <w:rPr>
                <w:rFonts w:hint="eastAsia" w:ascii="华文细黑" w:hAnsi="华文细黑" w:eastAsia="华文细黑" w:cs="华文细黑"/>
                <w:color w:val="000000"/>
                <w:sz w:val="20"/>
                <w:szCs w:val="20"/>
                <w:lang w:val="en-US" w:eastAsia="zh-CN"/>
              </w:rPr>
              <w:t>7.</w:t>
            </w:r>
            <w:r>
              <w:rPr>
                <w:rFonts w:hint="eastAsia" w:ascii="华文细黑" w:hAnsi="华文细黑" w:eastAsia="华文细黑" w:cs="华文细黑"/>
                <w:color w:val="000000"/>
                <w:sz w:val="20"/>
                <w:szCs w:val="20"/>
              </w:rPr>
              <w:t>上海电子信息职业技术学院学生临时困难补助管理办法&gt;的通知》（沪电信职院〔2018〕146号</w:t>
            </w:r>
          </w:p>
        </w:tc>
        <w:tc>
          <w:tcPr>
            <w:tcW w:w="712"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widowControl/>
              <w:jc w:val="center"/>
              <w:textAlignment w:val="center"/>
              <w:rPr>
                <w:rFonts w:ascii="华文细黑" w:hAnsi="华文细黑" w:eastAsia="华文细黑" w:cs="华文细黑"/>
                <w:color w:val="000000"/>
                <w:kern w:val="2"/>
                <w:sz w:val="20"/>
                <w:szCs w:val="20"/>
                <w:lang w:val="en-US" w:eastAsia="zh-CN" w:bidi="ar-SA"/>
              </w:rPr>
            </w:pPr>
          </w:p>
        </w:tc>
      </w:tr>
      <w:tr>
        <w:tblPrEx>
          <w:tblCellMar>
            <w:top w:w="0" w:type="dxa"/>
            <w:left w:w="15" w:type="dxa"/>
            <w:bottom w:w="0" w:type="dxa"/>
            <w:right w:w="15" w:type="dxa"/>
          </w:tblCellMar>
        </w:tblPrEx>
        <w:trPr>
          <w:trHeight w:val="2832" w:hRule="atLeast"/>
        </w:trPr>
        <w:tc>
          <w:tcPr>
            <w:tcW w:w="1645" w:type="dxa"/>
            <w:tcBorders>
              <w:top w:val="single" w:color="FFFFFF" w:sz="12" w:space="0"/>
              <w:left w:val="single" w:color="FFFFFF" w:sz="12" w:space="0"/>
              <w:bottom w:val="single" w:color="FFFFFF" w:sz="12" w:space="0"/>
              <w:right w:val="single" w:color="FFFFFF" w:sz="12" w:space="0"/>
            </w:tcBorders>
            <w:shd w:val="clear" w:color="auto" w:fill="9879AB"/>
            <w:vAlign w:val="center"/>
          </w:tcPr>
          <w:p>
            <w:pPr>
              <w:widowControl/>
              <w:jc w:val="center"/>
              <w:textAlignment w:val="center"/>
              <w:rPr>
                <w:rFonts w:hint="eastAsia" w:ascii="华文细黑" w:hAnsi="华文细黑" w:eastAsia="华文细黑" w:cs="华文细黑"/>
                <w:b/>
                <w:color w:val="FFFFFF"/>
                <w:sz w:val="20"/>
                <w:szCs w:val="20"/>
                <w:lang w:val="en-US" w:eastAsia="zh-CN"/>
              </w:rPr>
            </w:pPr>
            <w:r>
              <w:rPr>
                <w:rFonts w:hint="eastAsia" w:ascii="华文细黑" w:hAnsi="华文细黑" w:eastAsia="华文细黑" w:cs="华文细黑"/>
                <w:b/>
                <w:color w:val="FFFFFF"/>
                <w:sz w:val="20"/>
                <w:szCs w:val="20"/>
                <w:lang w:val="en-US" w:eastAsia="zh-CN"/>
              </w:rPr>
              <w:t>科研处</w:t>
            </w:r>
          </w:p>
        </w:tc>
        <w:tc>
          <w:tcPr>
            <w:tcW w:w="3690" w:type="dxa"/>
            <w:tcBorders>
              <w:top w:val="single" w:color="FFFFFF" w:sz="12" w:space="0"/>
              <w:left w:val="single" w:color="FFFFFF" w:sz="12" w:space="0"/>
              <w:bottom w:val="single" w:color="FFFFFF" w:sz="12" w:space="0"/>
              <w:right w:val="single" w:color="FFFFFF" w:sz="12" w:space="0"/>
            </w:tcBorders>
            <w:shd w:val="clear" w:color="auto" w:fill="EFEFEF"/>
            <w:vAlign w:val="top"/>
          </w:tcPr>
          <w:p>
            <w:pPr>
              <w:keepNext w:val="0"/>
              <w:keepLines w:val="0"/>
              <w:pageBreakBefore w:val="0"/>
              <w:widowControl/>
              <w:numPr>
                <w:ilvl w:val="0"/>
                <w:numId w:val="0"/>
              </w:numPr>
              <w:kinsoku/>
              <w:wordWrap/>
              <w:overflowPunct/>
              <w:topLinePunct w:val="0"/>
              <w:autoSpaceDE/>
              <w:autoSpaceDN/>
              <w:bidi w:val="0"/>
              <w:adjustRightInd/>
              <w:snapToGrid/>
              <w:jc w:val="both"/>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lang w:val="en-US" w:eastAsia="zh-CN"/>
              </w:rPr>
              <w:t>1.</w:t>
            </w:r>
            <w:r>
              <w:rPr>
                <w:rFonts w:hint="eastAsia" w:ascii="微软雅黑" w:hAnsi="微软雅黑" w:eastAsia="微软雅黑" w:cs="微软雅黑"/>
                <w:color w:val="000000"/>
                <w:sz w:val="20"/>
                <w:szCs w:val="20"/>
              </w:rPr>
              <w:t>上海电子信息职业技术学院科研机构管理办法（沪电信职院〔2022〕30号）</w:t>
            </w:r>
          </w:p>
          <w:p>
            <w:pPr>
              <w:keepNext w:val="0"/>
              <w:keepLines w:val="0"/>
              <w:pageBreakBefore w:val="0"/>
              <w:widowControl/>
              <w:numPr>
                <w:ilvl w:val="0"/>
                <w:numId w:val="0"/>
              </w:numPr>
              <w:kinsoku/>
              <w:wordWrap/>
              <w:overflowPunct/>
              <w:topLinePunct w:val="0"/>
              <w:autoSpaceDE/>
              <w:autoSpaceDN/>
              <w:bidi w:val="0"/>
              <w:adjustRightInd/>
              <w:snapToGrid/>
              <w:jc w:val="both"/>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lang w:val="en-US" w:eastAsia="zh-CN"/>
              </w:rPr>
              <w:t>2.</w:t>
            </w:r>
            <w:r>
              <w:rPr>
                <w:rFonts w:hint="eastAsia" w:ascii="微软雅黑" w:hAnsi="微软雅黑" w:eastAsia="微软雅黑" w:cs="微软雅黑"/>
                <w:color w:val="000000"/>
                <w:sz w:val="20"/>
                <w:szCs w:val="20"/>
              </w:rPr>
              <w:t>上海电子信息职业技术学院专家咨询委员会章程（沪电信职院〔2022〕31号）</w:t>
            </w:r>
          </w:p>
          <w:p>
            <w:pPr>
              <w:keepNext w:val="0"/>
              <w:keepLines w:val="0"/>
              <w:pageBreakBefore w:val="0"/>
              <w:widowControl/>
              <w:numPr>
                <w:ilvl w:val="0"/>
                <w:numId w:val="0"/>
              </w:numPr>
              <w:kinsoku/>
              <w:wordWrap/>
              <w:overflowPunct/>
              <w:topLinePunct w:val="0"/>
              <w:autoSpaceDE/>
              <w:autoSpaceDN/>
              <w:bidi w:val="0"/>
              <w:adjustRightInd/>
              <w:snapToGrid/>
              <w:jc w:val="both"/>
              <w:textAlignment w:val="center"/>
              <w:rPr>
                <w:rFonts w:hint="eastAsia" w:ascii="微软雅黑" w:hAnsi="微软雅黑" w:eastAsia="微软雅黑" w:cs="微软雅黑"/>
                <w:color w:val="000000"/>
                <w:sz w:val="20"/>
                <w:szCs w:val="20"/>
                <w:lang w:val="en-US" w:eastAsia="zh-CN"/>
              </w:rPr>
            </w:pPr>
            <w:r>
              <w:rPr>
                <w:rFonts w:hint="eastAsia" w:ascii="微软雅黑" w:hAnsi="微软雅黑" w:eastAsia="微软雅黑" w:cs="微软雅黑"/>
                <w:color w:val="000000"/>
                <w:sz w:val="20"/>
                <w:szCs w:val="20"/>
                <w:lang w:val="en-US" w:eastAsia="zh-CN"/>
              </w:rPr>
              <w:t>3.上海电子信息职业技术学院科研项目认定办法（沪电信职院〔2022〕102号）</w:t>
            </w:r>
          </w:p>
          <w:p>
            <w:pPr>
              <w:keepNext w:val="0"/>
              <w:keepLines w:val="0"/>
              <w:pageBreakBefore w:val="0"/>
              <w:widowControl/>
              <w:numPr>
                <w:ilvl w:val="0"/>
                <w:numId w:val="0"/>
              </w:numPr>
              <w:kinsoku/>
              <w:wordWrap/>
              <w:overflowPunct/>
              <w:topLinePunct w:val="0"/>
              <w:autoSpaceDE/>
              <w:autoSpaceDN/>
              <w:bidi w:val="0"/>
              <w:adjustRightInd/>
              <w:snapToGrid/>
              <w:jc w:val="both"/>
              <w:textAlignment w:val="center"/>
              <w:rPr>
                <w:rFonts w:hint="eastAsia" w:ascii="微软雅黑" w:hAnsi="微软雅黑" w:eastAsia="微软雅黑" w:cs="微软雅黑"/>
                <w:color w:val="000000"/>
                <w:sz w:val="20"/>
                <w:szCs w:val="20"/>
                <w:lang w:val="en-US" w:eastAsia="zh-CN"/>
              </w:rPr>
            </w:pPr>
            <w:r>
              <w:rPr>
                <w:rFonts w:hint="eastAsia" w:ascii="微软雅黑" w:hAnsi="微软雅黑" w:eastAsia="微软雅黑" w:cs="微软雅黑"/>
                <w:color w:val="000000"/>
                <w:sz w:val="20"/>
                <w:szCs w:val="20"/>
                <w:lang w:val="en-US" w:eastAsia="zh-CN"/>
              </w:rPr>
              <w:t>4.上海电子信息职业技术学院基本科研经费管理办法（沪电信职院〔2022〕117号）</w:t>
            </w:r>
          </w:p>
          <w:p>
            <w:pPr>
              <w:keepNext w:val="0"/>
              <w:keepLines w:val="0"/>
              <w:pageBreakBefore w:val="0"/>
              <w:widowControl/>
              <w:numPr>
                <w:ilvl w:val="0"/>
                <w:numId w:val="0"/>
              </w:numPr>
              <w:kinsoku/>
              <w:wordWrap/>
              <w:overflowPunct/>
              <w:topLinePunct w:val="0"/>
              <w:autoSpaceDE/>
              <w:autoSpaceDN/>
              <w:bidi w:val="0"/>
              <w:adjustRightInd/>
              <w:snapToGrid/>
              <w:ind w:left="0" w:leftChars="0" w:firstLine="0" w:firstLineChars="0"/>
              <w:jc w:val="both"/>
              <w:textAlignment w:val="center"/>
              <w:rPr>
                <w:rFonts w:hint="eastAsia"/>
              </w:rPr>
            </w:pPr>
            <w:r>
              <w:rPr>
                <w:rFonts w:hint="eastAsia" w:ascii="微软雅黑" w:hAnsi="微软雅黑" w:eastAsia="微软雅黑" w:cs="微软雅黑"/>
                <w:color w:val="000000"/>
                <w:sz w:val="20"/>
                <w:szCs w:val="20"/>
                <w:lang w:val="en-US" w:eastAsia="zh-CN"/>
              </w:rPr>
              <w:t>5.上海电子信息职业技术学院关于上海市科学技术委员会项目间接经费的分配办法（沪电信职院〔2022〕139号）</w:t>
            </w:r>
          </w:p>
        </w:tc>
        <w:tc>
          <w:tcPr>
            <w:tcW w:w="3435"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keepNext w:val="0"/>
              <w:keepLines w:val="0"/>
              <w:pageBreakBefore w:val="0"/>
              <w:widowControl/>
              <w:numPr>
                <w:ilvl w:val="0"/>
                <w:numId w:val="0"/>
              </w:numPr>
              <w:kinsoku/>
              <w:wordWrap/>
              <w:overflowPunct/>
              <w:topLinePunct w:val="0"/>
              <w:autoSpaceDE/>
              <w:autoSpaceDN/>
              <w:bidi w:val="0"/>
              <w:adjustRightInd/>
              <w:snapToGrid/>
              <w:jc w:val="both"/>
              <w:textAlignment w:val="center"/>
              <w:rPr>
                <w:rFonts w:hint="eastAsia" w:ascii="微软雅黑" w:hAnsi="微软雅黑" w:eastAsia="微软雅黑" w:cs="微软雅黑"/>
                <w:color w:val="000000"/>
                <w:sz w:val="20"/>
                <w:szCs w:val="20"/>
                <w:lang w:val="en-US" w:eastAsia="zh-CN"/>
              </w:rPr>
            </w:pPr>
            <w:r>
              <w:rPr>
                <w:rFonts w:hint="eastAsia" w:ascii="微软雅黑" w:hAnsi="微软雅黑" w:eastAsia="微软雅黑" w:cs="微软雅黑"/>
                <w:color w:val="000000"/>
                <w:sz w:val="20"/>
                <w:szCs w:val="20"/>
                <w:lang w:val="en-US" w:eastAsia="zh-CN"/>
              </w:rPr>
              <w:t>1.上海电子信息职业技术学院科研管理办法（沪电信职院〔2022〕103号）</w:t>
            </w:r>
          </w:p>
          <w:p>
            <w:pPr>
              <w:keepNext w:val="0"/>
              <w:keepLines w:val="0"/>
              <w:pageBreakBefore w:val="0"/>
              <w:widowControl/>
              <w:numPr>
                <w:ilvl w:val="0"/>
                <w:numId w:val="0"/>
              </w:numPr>
              <w:kinsoku/>
              <w:wordWrap/>
              <w:overflowPunct/>
              <w:topLinePunct w:val="0"/>
              <w:autoSpaceDE/>
              <w:autoSpaceDN/>
              <w:bidi w:val="0"/>
              <w:adjustRightInd/>
              <w:snapToGrid/>
              <w:jc w:val="both"/>
              <w:textAlignment w:val="center"/>
              <w:rPr>
                <w:rFonts w:hint="eastAsia" w:ascii="微软雅黑" w:hAnsi="微软雅黑" w:eastAsia="微软雅黑" w:cs="微软雅黑"/>
                <w:color w:val="000000"/>
                <w:sz w:val="20"/>
                <w:szCs w:val="20"/>
                <w:lang w:val="en-US" w:eastAsia="zh-CN"/>
              </w:rPr>
            </w:pPr>
            <w:r>
              <w:rPr>
                <w:rFonts w:hint="eastAsia" w:ascii="微软雅黑" w:hAnsi="微软雅黑" w:eastAsia="微软雅黑" w:cs="微软雅黑"/>
                <w:color w:val="000000"/>
                <w:sz w:val="20"/>
                <w:szCs w:val="20"/>
                <w:lang w:val="en-US" w:eastAsia="zh-CN"/>
              </w:rPr>
              <w:t>2.上海电子信息职业技术学院横向科研项目管理办法（沪电信职院〔2022〕104号）</w:t>
            </w:r>
          </w:p>
          <w:p>
            <w:pPr>
              <w:keepNext w:val="0"/>
              <w:keepLines w:val="0"/>
              <w:pageBreakBefore w:val="0"/>
              <w:widowControl/>
              <w:numPr>
                <w:ilvl w:val="0"/>
                <w:numId w:val="0"/>
              </w:numPr>
              <w:kinsoku/>
              <w:wordWrap/>
              <w:overflowPunct/>
              <w:topLinePunct w:val="0"/>
              <w:autoSpaceDE/>
              <w:autoSpaceDN/>
              <w:bidi w:val="0"/>
              <w:adjustRightInd/>
              <w:snapToGrid/>
              <w:jc w:val="both"/>
              <w:textAlignment w:val="center"/>
              <w:rPr>
                <w:rFonts w:hint="eastAsia" w:ascii="微软雅黑" w:hAnsi="微软雅黑" w:eastAsia="微软雅黑" w:cs="微软雅黑"/>
                <w:color w:val="000000"/>
                <w:sz w:val="20"/>
                <w:szCs w:val="20"/>
                <w:lang w:val="en-US" w:eastAsia="zh-CN"/>
              </w:rPr>
            </w:pPr>
            <w:r>
              <w:rPr>
                <w:rFonts w:hint="eastAsia" w:ascii="微软雅黑" w:hAnsi="微软雅黑" w:eastAsia="微软雅黑" w:cs="微软雅黑"/>
                <w:color w:val="000000"/>
                <w:sz w:val="20"/>
                <w:szCs w:val="20"/>
                <w:lang w:val="en-US" w:eastAsia="zh-CN"/>
              </w:rPr>
              <w:t>3.上海电子信息职业技术学院纵向科研经费管理办法（沪电信职院〔2022〕115号）</w:t>
            </w:r>
          </w:p>
          <w:p>
            <w:pPr>
              <w:keepNext w:val="0"/>
              <w:keepLines w:val="0"/>
              <w:pageBreakBefore w:val="0"/>
              <w:widowControl/>
              <w:numPr>
                <w:ilvl w:val="0"/>
                <w:numId w:val="0"/>
              </w:numPr>
              <w:kinsoku/>
              <w:wordWrap/>
              <w:overflowPunct/>
              <w:topLinePunct w:val="0"/>
              <w:autoSpaceDE/>
              <w:autoSpaceDN/>
              <w:bidi w:val="0"/>
              <w:adjustRightInd/>
              <w:snapToGrid/>
              <w:jc w:val="both"/>
              <w:textAlignment w:val="center"/>
              <w:rPr>
                <w:rFonts w:hint="eastAsia" w:ascii="微软雅黑" w:hAnsi="微软雅黑" w:eastAsia="微软雅黑" w:cs="微软雅黑"/>
                <w:color w:val="000000"/>
                <w:sz w:val="20"/>
                <w:szCs w:val="20"/>
                <w:lang w:val="en-US" w:eastAsia="zh-CN"/>
              </w:rPr>
            </w:pPr>
            <w:r>
              <w:rPr>
                <w:rFonts w:hint="eastAsia" w:ascii="微软雅黑" w:hAnsi="微软雅黑" w:eastAsia="微软雅黑" w:cs="微软雅黑"/>
                <w:color w:val="000000"/>
                <w:sz w:val="20"/>
                <w:szCs w:val="20"/>
                <w:lang w:val="en-US" w:eastAsia="zh-CN"/>
              </w:rPr>
              <w:t>4.上海电子信息职业技术学院横向科研经费管理办法（沪电信职院〔2022〕116号）</w:t>
            </w:r>
          </w:p>
          <w:p>
            <w:pPr>
              <w:keepNext w:val="0"/>
              <w:keepLines w:val="0"/>
              <w:pageBreakBefore w:val="0"/>
              <w:widowControl/>
              <w:numPr>
                <w:ilvl w:val="0"/>
                <w:numId w:val="0"/>
              </w:numPr>
              <w:kinsoku/>
              <w:wordWrap/>
              <w:overflowPunct/>
              <w:topLinePunct w:val="0"/>
              <w:autoSpaceDE/>
              <w:autoSpaceDN/>
              <w:bidi w:val="0"/>
              <w:adjustRightInd/>
              <w:snapToGrid/>
              <w:jc w:val="both"/>
              <w:textAlignment w:val="center"/>
              <w:rPr>
                <w:rFonts w:hint="eastAsia" w:ascii="微软雅黑" w:hAnsi="微软雅黑" w:eastAsia="微软雅黑" w:cs="微软雅黑"/>
                <w:color w:val="000000"/>
                <w:sz w:val="20"/>
                <w:szCs w:val="20"/>
                <w:lang w:val="en-US" w:eastAsia="zh-CN"/>
              </w:rPr>
            </w:pPr>
            <w:r>
              <w:rPr>
                <w:rFonts w:hint="eastAsia" w:ascii="微软雅黑" w:hAnsi="微软雅黑" w:eastAsia="微软雅黑" w:cs="微软雅黑"/>
                <w:color w:val="000000"/>
                <w:sz w:val="20"/>
                <w:szCs w:val="20"/>
                <w:lang w:val="en-US" w:eastAsia="zh-CN"/>
              </w:rPr>
              <w:t>5.上海电子信息职业技术学院知识产权管理办法（沪电信职院〔2022〕135号）</w:t>
            </w:r>
          </w:p>
          <w:p>
            <w:pPr>
              <w:keepNext w:val="0"/>
              <w:keepLines w:val="0"/>
              <w:pageBreakBefore w:val="0"/>
              <w:widowControl/>
              <w:numPr>
                <w:ilvl w:val="0"/>
                <w:numId w:val="0"/>
              </w:numPr>
              <w:kinsoku/>
              <w:wordWrap/>
              <w:overflowPunct/>
              <w:topLinePunct w:val="0"/>
              <w:autoSpaceDE/>
              <w:autoSpaceDN/>
              <w:bidi w:val="0"/>
              <w:adjustRightInd/>
              <w:snapToGrid/>
              <w:ind w:left="0" w:leftChars="0" w:firstLine="0" w:firstLineChars="0"/>
              <w:jc w:val="both"/>
              <w:textAlignment w:val="center"/>
              <w:rPr>
                <w:rFonts w:hint="eastAsia" w:ascii="华文细黑" w:hAnsi="华文细黑" w:eastAsia="华文细黑" w:cs="华文细黑"/>
                <w:color w:val="000000"/>
                <w:sz w:val="20"/>
                <w:szCs w:val="20"/>
              </w:rPr>
            </w:pPr>
            <w:r>
              <w:rPr>
                <w:rFonts w:hint="eastAsia" w:ascii="微软雅黑" w:hAnsi="微软雅黑" w:eastAsia="微软雅黑" w:cs="微软雅黑"/>
                <w:color w:val="000000"/>
                <w:sz w:val="20"/>
                <w:szCs w:val="20"/>
                <w:lang w:val="en-US" w:eastAsia="zh-CN"/>
              </w:rPr>
              <w:t>6.上海电子信息职业技术学院科技成果转移转化管理办法（沪电信职院〔2022〕138号）</w:t>
            </w:r>
          </w:p>
        </w:tc>
        <w:tc>
          <w:tcPr>
            <w:tcW w:w="4035" w:type="dxa"/>
            <w:tcBorders>
              <w:top w:val="single" w:color="FFFFFF" w:sz="12" w:space="0"/>
              <w:left w:val="single" w:color="FFFFFF" w:sz="12" w:space="0"/>
              <w:bottom w:val="single" w:color="FFFFFF" w:sz="12" w:space="0"/>
              <w:right w:val="single" w:color="FFFFFF" w:sz="12" w:space="0"/>
            </w:tcBorders>
            <w:shd w:val="clear" w:color="auto" w:fill="EFEFEF"/>
            <w:vAlign w:val="top"/>
          </w:tcPr>
          <w:p>
            <w:pPr>
              <w:keepNext w:val="0"/>
              <w:keepLines w:val="0"/>
              <w:pageBreakBefore w:val="0"/>
              <w:widowControl/>
              <w:numPr>
                <w:ilvl w:val="0"/>
                <w:numId w:val="0"/>
              </w:numPr>
              <w:kinsoku/>
              <w:wordWrap/>
              <w:overflowPunct/>
              <w:topLinePunct w:val="0"/>
              <w:autoSpaceDE/>
              <w:autoSpaceDN/>
              <w:bidi w:val="0"/>
              <w:adjustRightInd/>
              <w:snapToGrid/>
              <w:jc w:val="both"/>
              <w:textAlignment w:val="center"/>
              <w:rPr>
                <w:rFonts w:hint="eastAsia" w:ascii="微软雅黑" w:hAnsi="微软雅黑" w:eastAsia="微软雅黑" w:cs="微软雅黑"/>
                <w:color w:val="000000"/>
                <w:sz w:val="20"/>
                <w:szCs w:val="20"/>
                <w:lang w:val="en-US" w:eastAsia="zh-CN"/>
              </w:rPr>
            </w:pPr>
            <w:r>
              <w:rPr>
                <w:rFonts w:hint="eastAsia" w:ascii="微软雅黑" w:hAnsi="微软雅黑" w:eastAsia="微软雅黑" w:cs="微软雅黑"/>
                <w:color w:val="000000"/>
                <w:sz w:val="20"/>
                <w:szCs w:val="20"/>
                <w:lang w:val="en-US" w:eastAsia="zh-CN"/>
              </w:rPr>
              <w:t>1.上海电子信息职业技术学院科研管理办法（沪电信职院〔2021〕17号）</w:t>
            </w:r>
          </w:p>
          <w:p>
            <w:pPr>
              <w:keepNext w:val="0"/>
              <w:keepLines w:val="0"/>
              <w:pageBreakBefore w:val="0"/>
              <w:widowControl/>
              <w:numPr>
                <w:ilvl w:val="0"/>
                <w:numId w:val="0"/>
              </w:numPr>
              <w:kinsoku/>
              <w:wordWrap/>
              <w:overflowPunct/>
              <w:topLinePunct w:val="0"/>
              <w:autoSpaceDE/>
              <w:autoSpaceDN/>
              <w:bidi w:val="0"/>
              <w:adjustRightInd/>
              <w:snapToGrid/>
              <w:jc w:val="both"/>
              <w:textAlignment w:val="center"/>
              <w:rPr>
                <w:rFonts w:hint="eastAsia" w:ascii="微软雅黑" w:hAnsi="微软雅黑" w:eastAsia="微软雅黑" w:cs="微软雅黑"/>
                <w:color w:val="000000"/>
                <w:sz w:val="20"/>
                <w:szCs w:val="20"/>
                <w:lang w:val="en-US" w:eastAsia="zh-CN"/>
              </w:rPr>
            </w:pPr>
            <w:r>
              <w:rPr>
                <w:rFonts w:hint="eastAsia" w:ascii="微软雅黑" w:hAnsi="微软雅黑" w:eastAsia="微软雅黑" w:cs="微软雅黑"/>
                <w:color w:val="000000"/>
                <w:sz w:val="20"/>
                <w:szCs w:val="20"/>
                <w:lang w:val="en-US" w:eastAsia="zh-CN"/>
              </w:rPr>
              <w:t>2.上海电子信息职业技术学院横向科研项目管理办法（修订稿）（沪电信职〔2018〕151号）</w:t>
            </w:r>
          </w:p>
          <w:p>
            <w:pPr>
              <w:keepNext w:val="0"/>
              <w:keepLines w:val="0"/>
              <w:pageBreakBefore w:val="0"/>
              <w:widowControl/>
              <w:numPr>
                <w:ilvl w:val="0"/>
                <w:numId w:val="0"/>
              </w:numPr>
              <w:kinsoku/>
              <w:wordWrap/>
              <w:overflowPunct/>
              <w:topLinePunct w:val="0"/>
              <w:autoSpaceDE/>
              <w:autoSpaceDN/>
              <w:bidi w:val="0"/>
              <w:adjustRightInd/>
              <w:snapToGrid/>
              <w:jc w:val="both"/>
              <w:textAlignment w:val="center"/>
              <w:rPr>
                <w:rFonts w:hint="eastAsia" w:ascii="微软雅黑" w:hAnsi="微软雅黑" w:eastAsia="微软雅黑" w:cs="微软雅黑"/>
                <w:color w:val="000000"/>
                <w:sz w:val="20"/>
                <w:szCs w:val="20"/>
                <w:lang w:val="en-US" w:eastAsia="zh-CN"/>
              </w:rPr>
            </w:pPr>
            <w:r>
              <w:rPr>
                <w:rFonts w:hint="eastAsia" w:ascii="微软雅黑" w:hAnsi="微软雅黑" w:eastAsia="微软雅黑" w:cs="微软雅黑"/>
                <w:color w:val="000000"/>
                <w:sz w:val="20"/>
                <w:szCs w:val="20"/>
                <w:lang w:val="en-US" w:eastAsia="zh-CN"/>
              </w:rPr>
              <w:t>3.上海电子信息职业技术学院科研经费管理办法（沪电信职院〔2021〕92号）</w:t>
            </w:r>
          </w:p>
          <w:p>
            <w:pPr>
              <w:keepNext w:val="0"/>
              <w:keepLines w:val="0"/>
              <w:pageBreakBefore w:val="0"/>
              <w:widowControl/>
              <w:numPr>
                <w:ilvl w:val="0"/>
                <w:numId w:val="0"/>
              </w:numPr>
              <w:kinsoku/>
              <w:wordWrap/>
              <w:overflowPunct/>
              <w:topLinePunct w:val="0"/>
              <w:autoSpaceDE/>
              <w:autoSpaceDN/>
              <w:bidi w:val="0"/>
              <w:adjustRightInd/>
              <w:snapToGrid/>
              <w:jc w:val="both"/>
              <w:textAlignment w:val="center"/>
              <w:rPr>
                <w:rFonts w:hint="eastAsia" w:ascii="微软雅黑" w:hAnsi="微软雅黑" w:eastAsia="微软雅黑" w:cs="微软雅黑"/>
                <w:color w:val="000000"/>
                <w:sz w:val="20"/>
                <w:szCs w:val="20"/>
                <w:lang w:val="en-US" w:eastAsia="zh-CN"/>
              </w:rPr>
            </w:pPr>
            <w:r>
              <w:rPr>
                <w:rFonts w:hint="eastAsia" w:ascii="微软雅黑" w:hAnsi="微软雅黑" w:eastAsia="微软雅黑" w:cs="微软雅黑"/>
                <w:color w:val="000000"/>
                <w:sz w:val="20"/>
                <w:szCs w:val="20"/>
                <w:lang w:val="en-US" w:eastAsia="zh-CN"/>
              </w:rPr>
              <w:t>4.上海电子信息职业技术学院横向科研经费管理办法（沪电信职院〔2020〕20号）</w:t>
            </w:r>
          </w:p>
          <w:p>
            <w:pPr>
              <w:keepNext w:val="0"/>
              <w:keepLines w:val="0"/>
              <w:pageBreakBefore w:val="0"/>
              <w:widowControl/>
              <w:numPr>
                <w:ilvl w:val="0"/>
                <w:numId w:val="0"/>
              </w:numPr>
              <w:kinsoku/>
              <w:wordWrap/>
              <w:overflowPunct/>
              <w:topLinePunct w:val="0"/>
              <w:autoSpaceDE/>
              <w:autoSpaceDN/>
              <w:bidi w:val="0"/>
              <w:adjustRightInd/>
              <w:snapToGrid/>
              <w:jc w:val="both"/>
              <w:textAlignment w:val="center"/>
              <w:rPr>
                <w:rFonts w:hint="eastAsia" w:ascii="微软雅黑" w:hAnsi="微软雅黑" w:eastAsia="微软雅黑" w:cs="微软雅黑"/>
                <w:color w:val="000000"/>
                <w:sz w:val="20"/>
                <w:szCs w:val="20"/>
                <w:lang w:val="en-US" w:eastAsia="zh-CN"/>
              </w:rPr>
            </w:pPr>
            <w:r>
              <w:rPr>
                <w:rFonts w:hint="eastAsia" w:ascii="微软雅黑" w:hAnsi="微软雅黑" w:eastAsia="微软雅黑" w:cs="微软雅黑"/>
                <w:color w:val="000000"/>
                <w:sz w:val="20"/>
                <w:szCs w:val="20"/>
                <w:lang w:val="en-US" w:eastAsia="zh-CN"/>
              </w:rPr>
              <w:t>5.上海电子信息职业技术学院科研项目配套经费实施细则（沪电信职院〔2020〕167号）（自2023年1月1日起废止）</w:t>
            </w:r>
          </w:p>
          <w:p>
            <w:pPr>
              <w:keepNext w:val="0"/>
              <w:keepLines w:val="0"/>
              <w:pageBreakBefore w:val="0"/>
              <w:widowControl/>
              <w:numPr>
                <w:ilvl w:val="0"/>
                <w:numId w:val="0"/>
              </w:numPr>
              <w:kinsoku/>
              <w:wordWrap/>
              <w:overflowPunct/>
              <w:topLinePunct w:val="0"/>
              <w:autoSpaceDE/>
              <w:autoSpaceDN/>
              <w:bidi w:val="0"/>
              <w:adjustRightInd/>
              <w:snapToGrid/>
              <w:jc w:val="both"/>
              <w:textAlignment w:val="center"/>
              <w:rPr>
                <w:rFonts w:hint="eastAsia" w:ascii="微软雅黑" w:hAnsi="微软雅黑" w:eastAsia="微软雅黑" w:cs="微软雅黑"/>
                <w:color w:val="000000"/>
                <w:sz w:val="20"/>
                <w:szCs w:val="20"/>
                <w:lang w:val="en-US" w:eastAsia="zh-CN"/>
              </w:rPr>
            </w:pPr>
            <w:r>
              <w:rPr>
                <w:rFonts w:hint="eastAsia" w:ascii="微软雅黑" w:hAnsi="微软雅黑" w:eastAsia="微软雅黑" w:cs="微软雅黑"/>
                <w:color w:val="000000"/>
                <w:sz w:val="20"/>
                <w:szCs w:val="20"/>
                <w:lang w:val="en-US" w:eastAsia="zh-CN"/>
              </w:rPr>
              <w:t>6.上海电子信息职业技术学院知识产权管理办法（沪电信职院〔2020〕158号）</w:t>
            </w:r>
          </w:p>
          <w:p>
            <w:pPr>
              <w:keepNext w:val="0"/>
              <w:keepLines w:val="0"/>
              <w:pageBreakBefore w:val="0"/>
              <w:widowControl/>
              <w:numPr>
                <w:ilvl w:val="0"/>
                <w:numId w:val="0"/>
              </w:numPr>
              <w:kinsoku/>
              <w:wordWrap/>
              <w:overflowPunct/>
              <w:topLinePunct w:val="0"/>
              <w:autoSpaceDE/>
              <w:autoSpaceDN/>
              <w:bidi w:val="0"/>
              <w:adjustRightInd/>
              <w:snapToGrid/>
              <w:jc w:val="both"/>
              <w:textAlignment w:val="center"/>
              <w:rPr>
                <w:rFonts w:hint="eastAsia" w:ascii="微软雅黑" w:hAnsi="微软雅黑" w:eastAsia="微软雅黑" w:cs="微软雅黑"/>
                <w:color w:val="000000"/>
                <w:sz w:val="20"/>
                <w:szCs w:val="20"/>
                <w:lang w:val="en-US" w:eastAsia="zh-CN"/>
              </w:rPr>
            </w:pPr>
            <w:r>
              <w:rPr>
                <w:rFonts w:hint="eastAsia" w:ascii="微软雅黑" w:hAnsi="微软雅黑" w:eastAsia="微软雅黑" w:cs="微软雅黑"/>
                <w:color w:val="000000"/>
                <w:sz w:val="20"/>
                <w:szCs w:val="20"/>
                <w:lang w:val="en-US" w:eastAsia="zh-CN"/>
              </w:rPr>
              <w:t>7.上海电子信息职业技术学院科技成果转移转化管理办法（沪电信职院〔2019〕162号）</w:t>
            </w:r>
          </w:p>
          <w:p>
            <w:pPr>
              <w:keepNext w:val="0"/>
              <w:keepLines w:val="0"/>
              <w:pageBreakBefore w:val="0"/>
              <w:widowControl/>
              <w:numPr>
                <w:ilvl w:val="0"/>
                <w:numId w:val="0"/>
              </w:numPr>
              <w:kinsoku/>
              <w:wordWrap/>
              <w:overflowPunct/>
              <w:topLinePunct w:val="0"/>
              <w:autoSpaceDE/>
              <w:autoSpaceDN/>
              <w:bidi w:val="0"/>
              <w:adjustRightInd/>
              <w:snapToGrid/>
              <w:ind w:left="0" w:leftChars="0" w:firstLine="0" w:firstLineChars="0"/>
              <w:jc w:val="both"/>
              <w:textAlignment w:val="center"/>
              <w:rPr>
                <w:rFonts w:ascii="华文细黑" w:hAnsi="华文细黑" w:eastAsia="华文细黑" w:cs="华文细黑"/>
                <w:color w:val="000000"/>
                <w:sz w:val="20"/>
                <w:szCs w:val="20"/>
              </w:rPr>
            </w:pPr>
            <w:r>
              <w:rPr>
                <w:rFonts w:hint="eastAsia" w:ascii="微软雅黑" w:hAnsi="微软雅黑" w:eastAsia="微软雅黑" w:cs="微软雅黑"/>
                <w:color w:val="000000"/>
                <w:sz w:val="20"/>
                <w:szCs w:val="20"/>
                <w:lang w:val="en-US" w:eastAsia="zh-CN"/>
              </w:rPr>
              <w:t>8.关于学校知识产权管理办法与科技成果转移转化办法的补充说明（沪电信职院〔2021〕3 号）</w:t>
            </w:r>
          </w:p>
        </w:tc>
        <w:tc>
          <w:tcPr>
            <w:tcW w:w="712"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widowControl/>
              <w:jc w:val="center"/>
              <w:textAlignment w:val="center"/>
              <w:rPr>
                <w:rFonts w:ascii="华文细黑" w:hAnsi="华文细黑" w:eastAsia="华文细黑" w:cs="华文细黑"/>
                <w:color w:val="000000"/>
                <w:sz w:val="20"/>
                <w:szCs w:val="20"/>
              </w:rPr>
            </w:pPr>
          </w:p>
        </w:tc>
      </w:tr>
      <w:tr>
        <w:tblPrEx>
          <w:tblCellMar>
            <w:top w:w="0" w:type="dxa"/>
            <w:left w:w="15" w:type="dxa"/>
            <w:bottom w:w="0" w:type="dxa"/>
            <w:right w:w="15" w:type="dxa"/>
          </w:tblCellMar>
        </w:tblPrEx>
        <w:trPr>
          <w:trHeight w:val="2832" w:hRule="atLeast"/>
        </w:trPr>
        <w:tc>
          <w:tcPr>
            <w:tcW w:w="1645" w:type="dxa"/>
            <w:tcBorders>
              <w:top w:val="single" w:color="FFFFFF" w:sz="12" w:space="0"/>
              <w:left w:val="single" w:color="FFFFFF" w:sz="12" w:space="0"/>
              <w:bottom w:val="single" w:color="FFFFFF" w:sz="12" w:space="0"/>
              <w:right w:val="single" w:color="FFFFFF" w:sz="12" w:space="0"/>
            </w:tcBorders>
            <w:shd w:val="clear" w:color="auto" w:fill="9879AB"/>
            <w:vAlign w:val="center"/>
          </w:tcPr>
          <w:p>
            <w:pPr>
              <w:widowControl/>
              <w:jc w:val="center"/>
              <w:textAlignment w:val="center"/>
              <w:rPr>
                <w:rFonts w:hint="eastAsia" w:ascii="华文细黑" w:hAnsi="华文细黑" w:eastAsia="华文细黑" w:cs="华文细黑"/>
                <w:b/>
                <w:color w:val="FFFFFF"/>
                <w:kern w:val="2"/>
                <w:sz w:val="20"/>
                <w:szCs w:val="20"/>
                <w:lang w:val="en-US" w:eastAsia="zh-CN" w:bidi="ar-SA"/>
              </w:rPr>
            </w:pPr>
            <w:r>
              <w:rPr>
                <w:rFonts w:hint="eastAsia" w:ascii="华文细黑" w:hAnsi="华文细黑" w:eastAsia="华文细黑" w:cs="华文细黑"/>
                <w:b/>
                <w:color w:val="FFFFFF"/>
                <w:sz w:val="20"/>
                <w:szCs w:val="20"/>
                <w:lang w:val="en-US" w:eastAsia="zh-CN"/>
              </w:rPr>
              <w:t>资产管理处</w:t>
            </w:r>
          </w:p>
        </w:tc>
        <w:tc>
          <w:tcPr>
            <w:tcW w:w="3690"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widowControl/>
              <w:ind w:left="0" w:leftChars="0"/>
              <w:jc w:val="left"/>
              <w:textAlignment w:val="center"/>
              <w:rPr>
                <w:rFonts w:hint="eastAsia" w:ascii="华文细黑" w:hAnsi="华文细黑" w:eastAsia="华文细黑" w:cs="华文细黑"/>
                <w:color w:val="000000"/>
                <w:sz w:val="20"/>
                <w:szCs w:val="20"/>
                <w:lang w:eastAsia="zh-CN"/>
              </w:rPr>
            </w:pPr>
            <w:r>
              <w:rPr>
                <w:rFonts w:hint="eastAsia" w:ascii="华文细黑" w:hAnsi="华文细黑" w:eastAsia="华文细黑" w:cs="华文细黑"/>
                <w:color w:val="000000"/>
                <w:sz w:val="20"/>
                <w:szCs w:val="20"/>
                <w:lang w:val="en-US" w:eastAsia="zh-CN"/>
              </w:rPr>
              <w:t>1.</w:t>
            </w:r>
            <w:r>
              <w:rPr>
                <w:rFonts w:hint="eastAsia" w:ascii="华文细黑" w:hAnsi="华文细黑" w:eastAsia="华文细黑" w:cs="华文细黑"/>
                <w:color w:val="000000"/>
                <w:sz w:val="20"/>
                <w:szCs w:val="20"/>
              </w:rPr>
              <w:t>上海电子信息职业技术学院</w:t>
            </w:r>
            <w:r>
              <w:rPr>
                <w:rFonts w:hint="eastAsia" w:ascii="华文细黑" w:hAnsi="华文细黑" w:eastAsia="华文细黑" w:cs="华文细黑"/>
                <w:color w:val="000000"/>
                <w:sz w:val="20"/>
                <w:szCs w:val="20"/>
                <w:lang w:val="en-US" w:eastAsia="zh-CN"/>
              </w:rPr>
              <w:t>公用房管理</w:t>
            </w:r>
            <w:r>
              <w:rPr>
                <w:rFonts w:hint="eastAsia" w:ascii="华文细黑" w:hAnsi="华文细黑" w:eastAsia="华文细黑" w:cs="华文细黑"/>
                <w:color w:val="000000"/>
                <w:sz w:val="20"/>
                <w:szCs w:val="20"/>
              </w:rPr>
              <w:t>办法</w:t>
            </w:r>
            <w:r>
              <w:rPr>
                <w:rFonts w:hint="eastAsia" w:ascii="华文细黑" w:hAnsi="华文细黑" w:eastAsia="华文细黑" w:cs="华文细黑"/>
                <w:color w:val="000000"/>
                <w:sz w:val="20"/>
                <w:szCs w:val="20"/>
                <w:lang w:eastAsia="zh-CN"/>
              </w:rPr>
              <w:t>（</w:t>
            </w:r>
            <w:r>
              <w:rPr>
                <w:rFonts w:hint="eastAsia" w:ascii="华文细黑" w:hAnsi="华文细黑" w:eastAsia="华文细黑" w:cs="华文细黑"/>
                <w:color w:val="000000"/>
                <w:sz w:val="20"/>
                <w:szCs w:val="20"/>
                <w:lang w:val="en-US" w:eastAsia="zh-CN"/>
              </w:rPr>
              <w:t>试行）</w:t>
            </w:r>
            <w:r>
              <w:rPr>
                <w:rFonts w:hint="eastAsia" w:ascii="华文细黑" w:hAnsi="华文细黑" w:eastAsia="华文细黑" w:cs="华文细黑"/>
                <w:color w:val="000000"/>
                <w:sz w:val="20"/>
                <w:szCs w:val="20"/>
                <w:lang w:eastAsia="zh-CN"/>
              </w:rPr>
              <w:t>（</w:t>
            </w:r>
            <w:r>
              <w:rPr>
                <w:rFonts w:hint="eastAsia" w:ascii="华文细黑" w:hAnsi="华文细黑" w:eastAsia="华文细黑" w:cs="华文细黑"/>
                <w:color w:val="000000"/>
                <w:sz w:val="20"/>
                <w:szCs w:val="20"/>
              </w:rPr>
              <w:t>沪电信职院〔20</w:t>
            </w:r>
            <w:r>
              <w:rPr>
                <w:rFonts w:hint="eastAsia" w:ascii="华文细黑" w:hAnsi="华文细黑" w:eastAsia="华文细黑" w:cs="华文细黑"/>
                <w:color w:val="000000"/>
                <w:sz w:val="20"/>
                <w:szCs w:val="20"/>
                <w:lang w:val="en-US" w:eastAsia="zh-CN"/>
              </w:rPr>
              <w:t>22</w:t>
            </w:r>
            <w:r>
              <w:rPr>
                <w:rFonts w:hint="eastAsia" w:ascii="华文细黑" w:hAnsi="华文细黑" w:eastAsia="华文细黑" w:cs="华文细黑"/>
                <w:color w:val="000000"/>
                <w:sz w:val="20"/>
                <w:szCs w:val="20"/>
              </w:rPr>
              <w:t>〕</w:t>
            </w:r>
            <w:r>
              <w:rPr>
                <w:rFonts w:hint="eastAsia" w:ascii="华文细黑" w:hAnsi="华文细黑" w:eastAsia="华文细黑" w:cs="华文细黑"/>
                <w:color w:val="000000"/>
                <w:sz w:val="20"/>
                <w:szCs w:val="20"/>
                <w:lang w:val="en-US" w:eastAsia="zh-CN"/>
              </w:rPr>
              <w:t>137</w:t>
            </w:r>
            <w:r>
              <w:rPr>
                <w:rFonts w:hint="eastAsia" w:ascii="华文细黑" w:hAnsi="华文细黑" w:eastAsia="华文细黑" w:cs="华文细黑"/>
                <w:color w:val="000000"/>
                <w:sz w:val="20"/>
                <w:szCs w:val="20"/>
              </w:rPr>
              <w:t>号</w:t>
            </w:r>
            <w:r>
              <w:rPr>
                <w:rFonts w:hint="eastAsia" w:ascii="华文细黑" w:hAnsi="华文细黑" w:eastAsia="华文细黑" w:cs="华文细黑"/>
                <w:color w:val="000000"/>
                <w:sz w:val="20"/>
                <w:szCs w:val="20"/>
                <w:lang w:eastAsia="zh-CN"/>
              </w:rPr>
              <w:t>）</w:t>
            </w:r>
          </w:p>
          <w:p>
            <w:pPr>
              <w:pStyle w:val="2"/>
              <w:ind w:left="0" w:leftChars="0" w:right="1440" w:rightChars="0" w:firstLine="0" w:firstLineChars="0"/>
              <w:jc w:val="both"/>
              <w:rPr>
                <w:rFonts w:hint="eastAsia" w:ascii="Garamond" w:hAnsi="Garamond" w:eastAsia="Times New Roman" w:cstheme="minorBidi"/>
                <w:spacing w:val="-2"/>
                <w:kern w:val="2"/>
                <w:sz w:val="24"/>
                <w:szCs w:val="24"/>
                <w:lang w:val="en-US" w:eastAsia="zh-CN" w:bidi="ar-SA"/>
              </w:rPr>
            </w:pPr>
          </w:p>
        </w:tc>
        <w:tc>
          <w:tcPr>
            <w:tcW w:w="3435"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widowControl/>
              <w:ind w:left="0" w:leftChars="0"/>
              <w:jc w:val="left"/>
              <w:textAlignment w:val="center"/>
              <w:rPr>
                <w:rFonts w:hint="eastAsia" w:ascii="华文细黑" w:hAnsi="华文细黑" w:eastAsia="华文细黑" w:cs="华文细黑"/>
                <w:color w:val="000000"/>
                <w:sz w:val="20"/>
                <w:szCs w:val="20"/>
              </w:rPr>
            </w:pPr>
            <w:r>
              <w:rPr>
                <w:rFonts w:hint="eastAsia" w:ascii="华文细黑" w:hAnsi="华文细黑" w:eastAsia="华文细黑" w:cs="华文细黑"/>
                <w:color w:val="000000"/>
                <w:sz w:val="20"/>
                <w:szCs w:val="20"/>
                <w:lang w:val="en-US" w:eastAsia="zh-CN"/>
              </w:rPr>
              <w:t>1.《</w:t>
            </w:r>
            <w:r>
              <w:rPr>
                <w:rFonts w:hint="eastAsia" w:ascii="华文细黑" w:hAnsi="华文细黑" w:eastAsia="华文细黑" w:cs="华文细黑"/>
                <w:color w:val="000000"/>
                <w:sz w:val="20"/>
                <w:szCs w:val="20"/>
              </w:rPr>
              <w:t>上海电子信息职业技术学院采购管理办法》</w:t>
            </w:r>
            <w:r>
              <w:rPr>
                <w:rFonts w:hint="eastAsia" w:ascii="华文细黑" w:hAnsi="华文细黑" w:eastAsia="华文细黑" w:cs="华文细黑"/>
                <w:color w:val="000000"/>
                <w:sz w:val="20"/>
                <w:szCs w:val="20"/>
                <w:lang w:eastAsia="zh-CN"/>
              </w:rPr>
              <w:t>（</w:t>
            </w:r>
            <w:r>
              <w:rPr>
                <w:rFonts w:hint="eastAsia" w:ascii="华文细黑" w:hAnsi="华文细黑" w:eastAsia="华文细黑" w:cs="华文细黑"/>
                <w:color w:val="000000"/>
                <w:sz w:val="20"/>
                <w:szCs w:val="20"/>
              </w:rPr>
              <w:t>沪电信职院〔2022〕42号</w:t>
            </w:r>
            <w:r>
              <w:rPr>
                <w:rFonts w:hint="eastAsia" w:ascii="华文细黑" w:hAnsi="华文细黑" w:eastAsia="华文细黑" w:cs="华文细黑"/>
                <w:color w:val="000000"/>
                <w:sz w:val="20"/>
                <w:szCs w:val="20"/>
                <w:lang w:eastAsia="zh-CN"/>
              </w:rPr>
              <w:t>）</w:t>
            </w:r>
          </w:p>
          <w:p>
            <w:pPr>
              <w:widowControl/>
              <w:ind w:left="0" w:leftChars="0"/>
              <w:jc w:val="left"/>
              <w:textAlignment w:val="center"/>
              <w:rPr>
                <w:rFonts w:hint="eastAsia" w:ascii="华文细黑" w:hAnsi="华文细黑" w:eastAsia="华文细黑" w:cs="华文细黑"/>
                <w:color w:val="000000"/>
                <w:sz w:val="20"/>
                <w:szCs w:val="20"/>
              </w:rPr>
            </w:pPr>
            <w:r>
              <w:rPr>
                <w:rFonts w:hint="eastAsia" w:ascii="华文细黑" w:hAnsi="华文细黑" w:eastAsia="华文细黑" w:cs="华文细黑"/>
                <w:color w:val="000000"/>
                <w:sz w:val="20"/>
                <w:szCs w:val="20"/>
                <w:lang w:val="en-US" w:eastAsia="zh-CN"/>
              </w:rPr>
              <w:t>2.</w:t>
            </w:r>
            <w:r>
              <w:rPr>
                <w:rFonts w:hint="eastAsia" w:ascii="华文细黑" w:hAnsi="华文细黑" w:eastAsia="华文细黑" w:cs="华文细黑"/>
                <w:color w:val="000000"/>
                <w:sz w:val="20"/>
                <w:szCs w:val="20"/>
              </w:rPr>
              <w:t>《上海电子信息职业技术学院房屋出租出借管理办法》</w:t>
            </w:r>
            <w:r>
              <w:rPr>
                <w:rFonts w:hint="eastAsia" w:ascii="华文细黑" w:hAnsi="华文细黑" w:eastAsia="华文细黑" w:cs="华文细黑"/>
                <w:color w:val="000000"/>
                <w:sz w:val="20"/>
                <w:szCs w:val="20"/>
                <w:lang w:eastAsia="zh-CN"/>
              </w:rPr>
              <w:t>（</w:t>
            </w:r>
            <w:r>
              <w:rPr>
                <w:rFonts w:hint="eastAsia" w:ascii="华文细黑" w:hAnsi="华文细黑" w:eastAsia="华文细黑" w:cs="华文细黑"/>
                <w:color w:val="000000"/>
                <w:sz w:val="20"/>
                <w:szCs w:val="20"/>
              </w:rPr>
              <w:t>沪电信职院〔2022〕49号</w:t>
            </w:r>
            <w:r>
              <w:rPr>
                <w:rFonts w:hint="eastAsia" w:ascii="华文细黑" w:hAnsi="华文细黑" w:eastAsia="华文细黑" w:cs="华文细黑"/>
                <w:color w:val="000000"/>
                <w:sz w:val="20"/>
                <w:szCs w:val="20"/>
                <w:lang w:eastAsia="zh-CN"/>
              </w:rPr>
              <w:t>）</w:t>
            </w:r>
          </w:p>
          <w:p>
            <w:pPr>
              <w:widowControl/>
              <w:ind w:left="0" w:leftChars="0"/>
              <w:jc w:val="left"/>
              <w:textAlignment w:val="center"/>
              <w:rPr>
                <w:rFonts w:hint="eastAsia" w:ascii="华文细黑" w:hAnsi="华文细黑" w:eastAsia="华文细黑" w:cs="华文细黑"/>
                <w:color w:val="000000"/>
                <w:sz w:val="20"/>
                <w:szCs w:val="20"/>
              </w:rPr>
            </w:pPr>
            <w:r>
              <w:rPr>
                <w:rFonts w:hint="eastAsia" w:ascii="华文细黑" w:hAnsi="华文细黑" w:eastAsia="华文细黑" w:cs="华文细黑"/>
                <w:color w:val="000000"/>
                <w:sz w:val="20"/>
                <w:szCs w:val="20"/>
                <w:lang w:val="en-US" w:eastAsia="zh-CN"/>
              </w:rPr>
              <w:t>3.</w:t>
            </w:r>
            <w:r>
              <w:rPr>
                <w:rFonts w:hint="eastAsia" w:ascii="华文细黑" w:hAnsi="华文细黑" w:eastAsia="华文细黑" w:cs="华文细黑"/>
                <w:color w:val="000000"/>
                <w:sz w:val="20"/>
                <w:szCs w:val="20"/>
              </w:rPr>
              <w:t>《上海电子信息职业技术学院固定资产自主处置管理实施办法》</w:t>
            </w:r>
            <w:r>
              <w:rPr>
                <w:rFonts w:hint="eastAsia" w:ascii="华文细黑" w:hAnsi="华文细黑" w:eastAsia="华文细黑" w:cs="华文细黑"/>
                <w:color w:val="000000"/>
                <w:sz w:val="20"/>
                <w:szCs w:val="20"/>
                <w:lang w:eastAsia="zh-CN"/>
              </w:rPr>
              <w:t>（</w:t>
            </w:r>
            <w:r>
              <w:rPr>
                <w:rFonts w:hint="eastAsia" w:ascii="华文细黑" w:hAnsi="华文细黑" w:eastAsia="华文细黑" w:cs="华文细黑"/>
                <w:color w:val="000000"/>
                <w:sz w:val="20"/>
                <w:szCs w:val="20"/>
              </w:rPr>
              <w:t>沪电信职院〔2022〕89号</w:t>
            </w:r>
            <w:r>
              <w:rPr>
                <w:rFonts w:hint="eastAsia" w:ascii="华文细黑" w:hAnsi="华文细黑" w:eastAsia="华文细黑" w:cs="华文细黑"/>
                <w:color w:val="000000"/>
                <w:sz w:val="20"/>
                <w:szCs w:val="20"/>
                <w:lang w:eastAsia="zh-CN"/>
              </w:rPr>
              <w:t>）</w:t>
            </w:r>
          </w:p>
          <w:p>
            <w:pPr>
              <w:widowControl/>
              <w:ind w:left="0" w:leftChars="0"/>
              <w:jc w:val="left"/>
              <w:textAlignment w:val="center"/>
              <w:rPr>
                <w:rFonts w:hint="eastAsia" w:ascii="华文细黑" w:hAnsi="华文细黑" w:eastAsia="华文细黑" w:cs="华文细黑"/>
                <w:color w:val="000000"/>
                <w:sz w:val="20"/>
                <w:szCs w:val="20"/>
              </w:rPr>
            </w:pPr>
            <w:r>
              <w:rPr>
                <w:rFonts w:hint="eastAsia" w:ascii="华文细黑" w:hAnsi="华文细黑" w:eastAsia="华文细黑" w:cs="华文细黑"/>
                <w:color w:val="000000"/>
                <w:sz w:val="20"/>
                <w:szCs w:val="20"/>
                <w:lang w:val="en-US" w:eastAsia="zh-CN"/>
              </w:rPr>
              <w:t>4.</w:t>
            </w:r>
            <w:r>
              <w:rPr>
                <w:rFonts w:hint="eastAsia" w:ascii="华文细黑" w:hAnsi="华文细黑" w:eastAsia="华文细黑" w:cs="华文细黑"/>
                <w:color w:val="000000"/>
                <w:sz w:val="20"/>
                <w:szCs w:val="20"/>
              </w:rPr>
              <w:t>《上海电子信息职业技术学院接受捐赠固定资产和无形资产管理办法》</w:t>
            </w:r>
            <w:r>
              <w:rPr>
                <w:rFonts w:hint="eastAsia" w:ascii="华文细黑" w:hAnsi="华文细黑" w:eastAsia="华文细黑" w:cs="华文细黑"/>
                <w:color w:val="000000"/>
                <w:sz w:val="20"/>
                <w:szCs w:val="20"/>
                <w:lang w:eastAsia="zh-CN"/>
              </w:rPr>
              <w:t>（</w:t>
            </w:r>
            <w:r>
              <w:rPr>
                <w:rFonts w:hint="eastAsia" w:ascii="华文细黑" w:hAnsi="华文细黑" w:eastAsia="华文细黑" w:cs="华文细黑"/>
                <w:color w:val="000000"/>
                <w:sz w:val="20"/>
                <w:szCs w:val="20"/>
              </w:rPr>
              <w:t>沪电信职院〔2022〕136号</w:t>
            </w:r>
            <w:r>
              <w:rPr>
                <w:rFonts w:hint="eastAsia" w:ascii="华文细黑" w:hAnsi="华文细黑" w:eastAsia="华文细黑" w:cs="华文细黑"/>
                <w:color w:val="000000"/>
                <w:sz w:val="20"/>
                <w:szCs w:val="20"/>
                <w:lang w:eastAsia="zh-CN"/>
              </w:rPr>
              <w:t>）</w:t>
            </w:r>
          </w:p>
          <w:p>
            <w:pPr>
              <w:widowControl/>
              <w:ind w:left="0" w:leftChars="0"/>
              <w:jc w:val="left"/>
              <w:textAlignment w:val="center"/>
              <w:rPr>
                <w:rFonts w:hint="eastAsia" w:ascii="华文细黑" w:hAnsi="华文细黑" w:eastAsia="华文细黑" w:cs="华文细黑"/>
                <w:color w:val="000000"/>
                <w:kern w:val="2"/>
                <w:sz w:val="20"/>
                <w:szCs w:val="20"/>
                <w:lang w:val="en-US" w:eastAsia="zh-CN" w:bidi="ar-SA"/>
              </w:rPr>
            </w:pPr>
          </w:p>
        </w:tc>
        <w:tc>
          <w:tcPr>
            <w:tcW w:w="4035"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widowControl/>
              <w:ind w:left="0" w:leftChars="0"/>
              <w:jc w:val="left"/>
              <w:textAlignment w:val="center"/>
              <w:rPr>
                <w:rFonts w:hint="eastAsia" w:ascii="华文细黑" w:hAnsi="华文细黑" w:eastAsia="华文细黑" w:cs="华文细黑"/>
                <w:color w:val="000000"/>
                <w:sz w:val="20"/>
                <w:szCs w:val="20"/>
              </w:rPr>
            </w:pPr>
            <w:r>
              <w:rPr>
                <w:rFonts w:hint="eastAsia" w:ascii="华文细黑" w:hAnsi="华文细黑" w:eastAsia="华文细黑" w:cs="华文细黑"/>
                <w:color w:val="000000"/>
                <w:sz w:val="20"/>
                <w:szCs w:val="20"/>
                <w:lang w:val="en-US" w:eastAsia="zh-CN"/>
              </w:rPr>
              <w:t>1.</w:t>
            </w:r>
            <w:r>
              <w:rPr>
                <w:rFonts w:hint="eastAsia" w:ascii="华文细黑" w:hAnsi="华文细黑" w:eastAsia="华文细黑" w:cs="华文细黑"/>
                <w:color w:val="000000"/>
                <w:sz w:val="20"/>
                <w:szCs w:val="20"/>
              </w:rPr>
              <w:t>《上海电子信息职业技术学院（上海电子工业学校）货物和服务采购管理办法》(沪电信职院〔2020〕139 号)。</w:t>
            </w:r>
          </w:p>
          <w:p>
            <w:pPr>
              <w:widowControl/>
              <w:ind w:left="0" w:leftChars="0"/>
              <w:jc w:val="left"/>
              <w:textAlignment w:val="center"/>
              <w:rPr>
                <w:rFonts w:hint="eastAsia" w:ascii="华文细黑" w:hAnsi="华文细黑" w:eastAsia="华文细黑" w:cs="华文细黑"/>
                <w:color w:val="000000"/>
                <w:sz w:val="20"/>
                <w:szCs w:val="20"/>
              </w:rPr>
            </w:pPr>
            <w:r>
              <w:rPr>
                <w:rFonts w:hint="eastAsia" w:ascii="华文细黑" w:hAnsi="华文细黑" w:eastAsia="华文细黑" w:cs="华文细黑"/>
                <w:color w:val="000000"/>
                <w:sz w:val="20"/>
                <w:szCs w:val="20"/>
                <w:lang w:val="en-US" w:eastAsia="zh-CN"/>
              </w:rPr>
              <w:t>2.</w:t>
            </w:r>
            <w:r>
              <w:rPr>
                <w:rFonts w:hint="eastAsia" w:ascii="华文细黑" w:hAnsi="华文细黑" w:eastAsia="华文细黑" w:cs="华文细黑"/>
                <w:color w:val="000000"/>
                <w:sz w:val="20"/>
                <w:szCs w:val="20"/>
              </w:rPr>
              <w:t>《上海电子信息职业技术学院公用房屋租赁管理办法》沪电信职院〔2017〕158 号。</w:t>
            </w:r>
          </w:p>
          <w:p>
            <w:pPr>
              <w:widowControl/>
              <w:ind w:left="0" w:leftChars="0"/>
              <w:jc w:val="left"/>
              <w:textAlignment w:val="center"/>
              <w:rPr>
                <w:rFonts w:hint="eastAsia" w:ascii="华文细黑" w:hAnsi="华文细黑" w:eastAsia="华文细黑" w:cs="华文细黑"/>
                <w:color w:val="000000"/>
                <w:sz w:val="20"/>
                <w:szCs w:val="20"/>
                <w:lang w:eastAsia="zh-CN"/>
              </w:rPr>
            </w:pPr>
            <w:r>
              <w:rPr>
                <w:rFonts w:hint="eastAsia" w:ascii="华文细黑" w:hAnsi="华文细黑" w:eastAsia="华文细黑" w:cs="华文细黑"/>
                <w:color w:val="000000"/>
                <w:sz w:val="20"/>
                <w:szCs w:val="20"/>
                <w:lang w:val="en-US" w:eastAsia="zh-CN"/>
              </w:rPr>
              <w:t>3.</w:t>
            </w:r>
            <w:r>
              <w:rPr>
                <w:rFonts w:hint="eastAsia" w:ascii="华文细黑" w:hAnsi="华文细黑" w:eastAsia="华文细黑" w:cs="华文细黑"/>
                <w:color w:val="000000"/>
                <w:sz w:val="20"/>
                <w:szCs w:val="20"/>
              </w:rPr>
              <w:t>《上海电子信息职业技术学院固定资产自主处置管理实施办法（试行）》</w:t>
            </w:r>
            <w:r>
              <w:rPr>
                <w:rFonts w:hint="eastAsia" w:ascii="华文细黑" w:hAnsi="华文细黑" w:eastAsia="华文细黑" w:cs="华文细黑"/>
                <w:color w:val="000000"/>
                <w:sz w:val="20"/>
                <w:szCs w:val="20"/>
                <w:lang w:eastAsia="zh-CN"/>
              </w:rPr>
              <w:t>（</w:t>
            </w:r>
            <w:r>
              <w:rPr>
                <w:rFonts w:hint="eastAsia" w:ascii="华文细黑" w:hAnsi="华文细黑" w:eastAsia="华文细黑" w:cs="华文细黑"/>
                <w:color w:val="000000"/>
                <w:sz w:val="20"/>
                <w:szCs w:val="20"/>
              </w:rPr>
              <w:t>沪电信职院〔2020〕1号</w:t>
            </w:r>
            <w:r>
              <w:rPr>
                <w:rFonts w:hint="eastAsia" w:ascii="华文细黑" w:hAnsi="华文细黑" w:eastAsia="华文细黑" w:cs="华文细黑"/>
                <w:color w:val="000000"/>
                <w:sz w:val="20"/>
                <w:szCs w:val="20"/>
                <w:lang w:eastAsia="zh-CN"/>
              </w:rPr>
              <w:t>）</w:t>
            </w:r>
          </w:p>
          <w:p>
            <w:pPr>
              <w:widowControl/>
              <w:ind w:left="0" w:leftChars="0"/>
              <w:jc w:val="left"/>
              <w:textAlignment w:val="center"/>
              <w:rPr>
                <w:rFonts w:hint="eastAsia" w:ascii="华文细黑" w:hAnsi="华文细黑" w:eastAsia="华文细黑" w:cs="华文细黑"/>
                <w:color w:val="000000"/>
                <w:kern w:val="2"/>
                <w:sz w:val="20"/>
                <w:szCs w:val="20"/>
                <w:lang w:val="en-US" w:eastAsia="zh-CN" w:bidi="ar-SA"/>
              </w:rPr>
            </w:pPr>
            <w:r>
              <w:rPr>
                <w:rFonts w:hint="eastAsia" w:ascii="华文细黑" w:hAnsi="华文细黑" w:eastAsia="华文细黑" w:cs="华文细黑"/>
                <w:color w:val="000000"/>
                <w:sz w:val="20"/>
                <w:szCs w:val="20"/>
                <w:lang w:val="en-US" w:eastAsia="zh-CN"/>
              </w:rPr>
              <w:t>4.</w:t>
            </w:r>
            <w:r>
              <w:rPr>
                <w:rFonts w:hint="eastAsia" w:ascii="华文细黑" w:hAnsi="华文细黑" w:eastAsia="华文细黑" w:cs="华文细黑"/>
                <w:color w:val="000000"/>
                <w:sz w:val="20"/>
                <w:szCs w:val="20"/>
              </w:rPr>
              <w:t>《上海电子信息职业技术学院受赠仪器设备和软件管理规定》（沪电信职院〔2017〕162号）</w:t>
            </w:r>
          </w:p>
        </w:tc>
        <w:tc>
          <w:tcPr>
            <w:tcW w:w="712"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widowControl/>
              <w:jc w:val="center"/>
              <w:textAlignment w:val="center"/>
              <w:rPr>
                <w:rFonts w:ascii="华文细黑" w:hAnsi="华文细黑" w:eastAsia="华文细黑" w:cs="华文细黑"/>
                <w:color w:val="000000"/>
                <w:kern w:val="2"/>
                <w:sz w:val="20"/>
                <w:szCs w:val="20"/>
                <w:lang w:val="en-US" w:eastAsia="zh-CN" w:bidi="ar-SA"/>
              </w:rPr>
            </w:pPr>
          </w:p>
        </w:tc>
      </w:tr>
      <w:tr>
        <w:tblPrEx>
          <w:tblCellMar>
            <w:top w:w="0" w:type="dxa"/>
            <w:left w:w="15" w:type="dxa"/>
            <w:bottom w:w="0" w:type="dxa"/>
            <w:right w:w="15" w:type="dxa"/>
          </w:tblCellMar>
        </w:tblPrEx>
        <w:trPr>
          <w:trHeight w:val="2562" w:hRule="atLeast"/>
        </w:trPr>
        <w:tc>
          <w:tcPr>
            <w:tcW w:w="1645" w:type="dxa"/>
            <w:tcBorders>
              <w:top w:val="single" w:color="FFFFFF" w:sz="12" w:space="0"/>
              <w:left w:val="single" w:color="FFFFFF" w:sz="12" w:space="0"/>
              <w:bottom w:val="single" w:color="FFFFFF" w:sz="12" w:space="0"/>
              <w:right w:val="single" w:color="FFFFFF" w:sz="12" w:space="0"/>
            </w:tcBorders>
            <w:shd w:val="clear" w:color="auto" w:fill="9879AB"/>
            <w:vAlign w:val="center"/>
          </w:tcPr>
          <w:p>
            <w:pPr>
              <w:widowControl/>
              <w:jc w:val="center"/>
              <w:textAlignment w:val="center"/>
              <w:rPr>
                <w:rFonts w:hint="eastAsia" w:ascii="华文细黑" w:hAnsi="华文细黑" w:eastAsia="华文细黑" w:cs="华文细黑"/>
                <w:b/>
                <w:color w:val="FFFFFF"/>
                <w:kern w:val="2"/>
                <w:sz w:val="20"/>
                <w:szCs w:val="20"/>
                <w:lang w:val="en-US" w:eastAsia="zh-CN" w:bidi="ar-SA"/>
              </w:rPr>
            </w:pPr>
            <w:r>
              <w:rPr>
                <w:rFonts w:hint="eastAsia" w:ascii="华文细黑" w:hAnsi="华文细黑" w:eastAsia="华文细黑" w:cs="华文细黑"/>
                <w:b/>
                <w:color w:val="FFFFFF"/>
                <w:sz w:val="20"/>
                <w:szCs w:val="20"/>
                <w:lang w:val="en-US" w:eastAsia="zh-CN"/>
              </w:rPr>
              <w:t>财务处</w:t>
            </w:r>
          </w:p>
        </w:tc>
        <w:tc>
          <w:tcPr>
            <w:tcW w:w="3690" w:type="dxa"/>
            <w:tcBorders>
              <w:top w:val="single" w:color="FFFFFF" w:sz="12" w:space="0"/>
              <w:left w:val="single" w:color="FFFFFF" w:sz="12" w:space="0"/>
              <w:bottom w:val="single" w:color="FFFFFF" w:sz="12" w:space="0"/>
              <w:right w:val="single" w:color="FFFFFF" w:sz="12" w:space="0"/>
            </w:tcBorders>
            <w:shd w:val="clear" w:color="auto" w:fill="EFEFEF"/>
            <w:vAlign w:val="top"/>
          </w:tcPr>
          <w:p>
            <w:pPr>
              <w:keepNext w:val="0"/>
              <w:keepLines w:val="0"/>
              <w:pageBreakBefore w:val="0"/>
              <w:widowControl/>
              <w:numPr>
                <w:ilvl w:val="0"/>
                <w:numId w:val="0"/>
              </w:numPr>
              <w:kinsoku/>
              <w:wordWrap/>
              <w:overflowPunct/>
              <w:topLinePunct w:val="0"/>
              <w:autoSpaceDE/>
              <w:autoSpaceDN/>
              <w:bidi w:val="0"/>
              <w:adjustRightInd/>
              <w:snapToGrid/>
              <w:ind w:left="0" w:leftChars="0" w:firstLine="0" w:firstLineChars="0"/>
              <w:jc w:val="both"/>
              <w:textAlignment w:val="center"/>
              <w:rPr>
                <w:rFonts w:ascii="宋体" w:hAnsi="宋体" w:eastAsia="宋体" w:cs="宋体"/>
                <w:color w:val="333333"/>
                <w:kern w:val="0"/>
                <w:sz w:val="18"/>
                <w:szCs w:val="18"/>
                <w:u w:val="none"/>
                <w:lang w:val="en-US" w:eastAsia="zh-CN" w:bidi="ar"/>
              </w:rPr>
            </w:pPr>
            <w:r>
              <w:rPr>
                <w:rFonts w:hint="eastAsia" w:ascii="宋体" w:hAnsi="宋体" w:eastAsia="宋体" w:cs="宋体"/>
                <w:color w:val="333333"/>
                <w:kern w:val="0"/>
                <w:sz w:val="18"/>
                <w:szCs w:val="18"/>
                <w:u w:val="none"/>
                <w:lang w:val="en-US" w:eastAsia="zh-CN" w:bidi="ar"/>
              </w:rPr>
              <w:t>1.</w:t>
            </w:r>
            <w:r>
              <w:rPr>
                <w:rFonts w:ascii="宋体" w:hAnsi="宋体" w:eastAsia="宋体" w:cs="宋体"/>
                <w:color w:val="333333"/>
                <w:kern w:val="0"/>
                <w:sz w:val="18"/>
                <w:szCs w:val="18"/>
                <w:u w:val="none"/>
                <w:lang w:val="en-US" w:eastAsia="zh-CN" w:bidi="ar"/>
              </w:rPr>
              <w:fldChar w:fldCharType="begin"/>
            </w:r>
            <w:r>
              <w:rPr>
                <w:rFonts w:ascii="宋体" w:hAnsi="宋体" w:eastAsia="宋体" w:cs="宋体"/>
                <w:color w:val="333333"/>
                <w:kern w:val="0"/>
                <w:sz w:val="18"/>
                <w:szCs w:val="18"/>
                <w:u w:val="none"/>
                <w:lang w:val="en-US" w:eastAsia="zh-CN" w:bidi="ar"/>
              </w:rPr>
              <w:instrText xml:space="preserve"> HYPERLINK "https://nwxxfb.stiei.edu.cn/2022/0402/c315a71297/page.htm" \o "沪电信职院〔2022〕29号关于印发《上海电子信息职业技术学院工程项目代建制财务管理实施细则》的通知" \t "https://nwxxfb.stiei.edu.cn/315/_blank" </w:instrText>
            </w:r>
            <w:r>
              <w:rPr>
                <w:rFonts w:ascii="宋体" w:hAnsi="宋体" w:eastAsia="宋体" w:cs="宋体"/>
                <w:color w:val="333333"/>
                <w:kern w:val="0"/>
                <w:sz w:val="18"/>
                <w:szCs w:val="18"/>
                <w:u w:val="none"/>
                <w:lang w:val="en-US" w:eastAsia="zh-CN" w:bidi="ar"/>
              </w:rPr>
              <w:fldChar w:fldCharType="separate"/>
            </w:r>
            <w:r>
              <w:rPr>
                <w:rStyle w:val="7"/>
                <w:rFonts w:ascii="宋体" w:hAnsi="宋体" w:eastAsia="宋体" w:cs="宋体"/>
                <w:color w:val="333333"/>
                <w:sz w:val="18"/>
                <w:szCs w:val="18"/>
                <w:u w:val="none"/>
              </w:rPr>
              <w:t>沪电信职院〔2022〕29号上海电子信息职业技术学院工程项目代建制财务管理实施细则</w:t>
            </w:r>
            <w:r>
              <w:rPr>
                <w:rFonts w:ascii="宋体" w:hAnsi="宋体" w:eastAsia="宋体" w:cs="宋体"/>
                <w:color w:val="333333"/>
                <w:kern w:val="0"/>
                <w:sz w:val="18"/>
                <w:szCs w:val="18"/>
                <w:u w:val="none"/>
                <w:lang w:val="en-US" w:eastAsia="zh-CN" w:bidi="ar"/>
              </w:rPr>
              <w:fldChar w:fldCharType="end"/>
            </w:r>
          </w:p>
          <w:p>
            <w:pPr>
              <w:keepNext w:val="0"/>
              <w:keepLines w:val="0"/>
              <w:pageBreakBefore w:val="0"/>
              <w:widowControl/>
              <w:numPr>
                <w:ilvl w:val="0"/>
                <w:numId w:val="0"/>
              </w:numPr>
              <w:kinsoku/>
              <w:wordWrap/>
              <w:overflowPunct/>
              <w:topLinePunct w:val="0"/>
              <w:autoSpaceDE/>
              <w:autoSpaceDN/>
              <w:bidi w:val="0"/>
              <w:adjustRightInd/>
              <w:snapToGrid/>
              <w:ind w:left="0" w:leftChars="0" w:firstLine="0" w:firstLineChars="0"/>
              <w:jc w:val="both"/>
              <w:textAlignment w:val="center"/>
              <w:rPr>
                <w:rFonts w:ascii="宋体" w:hAnsi="宋体" w:eastAsia="宋体" w:cs="宋体"/>
                <w:color w:val="333333"/>
                <w:kern w:val="0"/>
                <w:sz w:val="18"/>
                <w:szCs w:val="18"/>
                <w:u w:val="none"/>
                <w:lang w:val="en-US" w:eastAsia="zh-CN" w:bidi="ar"/>
              </w:rPr>
            </w:pPr>
            <w:r>
              <w:rPr>
                <w:rFonts w:hint="eastAsia" w:ascii="宋体" w:hAnsi="宋体" w:eastAsia="宋体" w:cs="宋体"/>
                <w:color w:val="333333"/>
                <w:kern w:val="0"/>
                <w:sz w:val="18"/>
                <w:szCs w:val="18"/>
                <w:u w:val="none"/>
                <w:lang w:val="en-US" w:eastAsia="zh-CN" w:bidi="ar"/>
              </w:rPr>
              <w:t>2.</w:t>
            </w:r>
            <w:r>
              <w:rPr>
                <w:rFonts w:ascii="宋体" w:hAnsi="宋体" w:eastAsia="宋体" w:cs="宋体"/>
                <w:color w:val="333333"/>
                <w:kern w:val="0"/>
                <w:sz w:val="18"/>
                <w:szCs w:val="18"/>
                <w:u w:val="none"/>
                <w:lang w:val="en-US" w:eastAsia="zh-CN" w:bidi="ar"/>
              </w:rPr>
              <w:fldChar w:fldCharType="begin"/>
            </w:r>
            <w:r>
              <w:rPr>
                <w:rFonts w:ascii="宋体" w:hAnsi="宋体" w:eastAsia="宋体" w:cs="宋体"/>
                <w:color w:val="333333"/>
                <w:kern w:val="0"/>
                <w:sz w:val="18"/>
                <w:szCs w:val="18"/>
                <w:u w:val="none"/>
                <w:lang w:val="en-US" w:eastAsia="zh-CN" w:bidi="ar"/>
              </w:rPr>
              <w:instrText xml:space="preserve"> HYPERLINK "https://nwxxfb.stiei.edu.cn/2022/0402/c315a71295/page.htm" \o "沪电信职院〔2022〕28号 关于印发《上海电子信息职业技术学院基本建设财务管理实施办法》的通知" \t "https://nwxxfb.stiei.edu.cn/315/_blank" </w:instrText>
            </w:r>
            <w:r>
              <w:rPr>
                <w:rFonts w:ascii="宋体" w:hAnsi="宋体" w:eastAsia="宋体" w:cs="宋体"/>
                <w:color w:val="333333"/>
                <w:kern w:val="0"/>
                <w:sz w:val="18"/>
                <w:szCs w:val="18"/>
                <w:u w:val="none"/>
                <w:lang w:val="en-US" w:eastAsia="zh-CN" w:bidi="ar"/>
              </w:rPr>
              <w:fldChar w:fldCharType="separate"/>
            </w:r>
            <w:r>
              <w:rPr>
                <w:rStyle w:val="7"/>
                <w:rFonts w:ascii="宋体" w:hAnsi="宋体" w:eastAsia="宋体" w:cs="宋体"/>
                <w:color w:val="333333"/>
                <w:sz w:val="18"/>
                <w:szCs w:val="18"/>
                <w:u w:val="none"/>
              </w:rPr>
              <w:t>沪电信职院〔2022〕28号 上海电子信息职业技术学院基本建设财务管理实施办法》</w:t>
            </w:r>
            <w:r>
              <w:rPr>
                <w:rFonts w:ascii="宋体" w:hAnsi="宋体" w:eastAsia="宋体" w:cs="宋体"/>
                <w:color w:val="333333"/>
                <w:kern w:val="0"/>
                <w:sz w:val="18"/>
                <w:szCs w:val="18"/>
                <w:u w:val="none"/>
                <w:lang w:val="en-US" w:eastAsia="zh-CN" w:bidi="ar"/>
              </w:rPr>
              <w:fldChar w:fldCharType="end"/>
            </w:r>
          </w:p>
          <w:p>
            <w:pPr>
              <w:keepNext w:val="0"/>
              <w:keepLines w:val="0"/>
              <w:pageBreakBefore w:val="0"/>
              <w:widowControl/>
              <w:numPr>
                <w:ilvl w:val="0"/>
                <w:numId w:val="0"/>
              </w:numPr>
              <w:kinsoku/>
              <w:wordWrap/>
              <w:overflowPunct/>
              <w:topLinePunct w:val="0"/>
              <w:autoSpaceDE/>
              <w:autoSpaceDN/>
              <w:bidi w:val="0"/>
              <w:adjustRightInd/>
              <w:snapToGrid/>
              <w:ind w:left="0" w:leftChars="0" w:firstLine="0" w:firstLineChars="0"/>
              <w:jc w:val="both"/>
              <w:textAlignment w:val="center"/>
              <w:rPr>
                <w:rFonts w:hint="eastAsia" w:ascii="宋体" w:hAnsi="宋体" w:eastAsia="宋体" w:cs="宋体"/>
                <w:color w:val="333333"/>
                <w:kern w:val="0"/>
                <w:sz w:val="18"/>
                <w:szCs w:val="18"/>
                <w:u w:val="none"/>
                <w:lang w:val="en-US" w:eastAsia="zh-CN" w:bidi="ar"/>
              </w:rPr>
            </w:pPr>
            <w:r>
              <w:rPr>
                <w:rFonts w:hint="eastAsia" w:ascii="宋体" w:hAnsi="宋体" w:eastAsia="宋体" w:cs="宋体"/>
                <w:color w:val="333333"/>
                <w:kern w:val="0"/>
                <w:sz w:val="18"/>
                <w:szCs w:val="18"/>
                <w:u w:val="none"/>
                <w:lang w:val="en-US" w:eastAsia="zh-CN" w:bidi="ar"/>
              </w:rPr>
              <w:t>3.</w:t>
            </w:r>
            <w:r>
              <w:rPr>
                <w:rFonts w:ascii="宋体" w:hAnsi="宋体" w:eastAsia="宋体" w:cs="宋体"/>
                <w:color w:val="333333"/>
                <w:kern w:val="0"/>
                <w:sz w:val="18"/>
                <w:szCs w:val="18"/>
                <w:u w:val="none"/>
                <w:lang w:val="en-US" w:eastAsia="zh-CN" w:bidi="ar"/>
              </w:rPr>
              <w:fldChar w:fldCharType="begin"/>
            </w:r>
            <w:r>
              <w:rPr>
                <w:rFonts w:ascii="宋体" w:hAnsi="宋体" w:eastAsia="宋体" w:cs="宋体"/>
                <w:color w:val="333333"/>
                <w:kern w:val="0"/>
                <w:sz w:val="18"/>
                <w:szCs w:val="18"/>
                <w:u w:val="none"/>
                <w:lang w:val="en-US" w:eastAsia="zh-CN" w:bidi="ar"/>
              </w:rPr>
              <w:instrText xml:space="preserve"> HYPERLINK "https://nwxxfb.stiei.edu.cn/2022/0302/c315a69739/page.htm" \o "沪电信职院〔2022〕16号  关于印发《上海电子信息职业技术学院预算绩效管理办法》的通知" \t "https://nwxxfb.stiei.edu.cn/315/_blank" </w:instrText>
            </w:r>
            <w:r>
              <w:rPr>
                <w:rFonts w:ascii="宋体" w:hAnsi="宋体" w:eastAsia="宋体" w:cs="宋体"/>
                <w:color w:val="333333"/>
                <w:kern w:val="0"/>
                <w:sz w:val="18"/>
                <w:szCs w:val="18"/>
                <w:u w:val="none"/>
                <w:lang w:val="en-US" w:eastAsia="zh-CN" w:bidi="ar"/>
              </w:rPr>
              <w:fldChar w:fldCharType="separate"/>
            </w:r>
            <w:r>
              <w:rPr>
                <w:rStyle w:val="7"/>
                <w:rFonts w:ascii="宋体" w:hAnsi="宋体" w:eastAsia="宋体" w:cs="宋体"/>
                <w:color w:val="333333"/>
                <w:sz w:val="18"/>
                <w:szCs w:val="18"/>
                <w:u w:val="none"/>
              </w:rPr>
              <w:t>沪电信职院〔2022〕16号 上海电子信息职业技术学院预算绩效管理办法</w:t>
            </w:r>
            <w:r>
              <w:rPr>
                <w:rFonts w:ascii="宋体" w:hAnsi="宋体" w:eastAsia="宋体" w:cs="宋体"/>
                <w:color w:val="333333"/>
                <w:kern w:val="0"/>
                <w:sz w:val="18"/>
                <w:szCs w:val="18"/>
                <w:u w:val="none"/>
                <w:lang w:val="en-US" w:eastAsia="zh-CN" w:bidi="ar"/>
              </w:rPr>
              <w:fldChar w:fldCharType="end"/>
            </w:r>
          </w:p>
        </w:tc>
        <w:tc>
          <w:tcPr>
            <w:tcW w:w="3435"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keepNext w:val="0"/>
              <w:keepLines w:val="0"/>
              <w:pageBreakBefore w:val="0"/>
              <w:widowControl/>
              <w:numPr>
                <w:ilvl w:val="0"/>
                <w:numId w:val="0"/>
              </w:numPr>
              <w:kinsoku/>
              <w:wordWrap/>
              <w:overflowPunct/>
              <w:topLinePunct w:val="0"/>
              <w:autoSpaceDE/>
              <w:autoSpaceDN/>
              <w:bidi w:val="0"/>
              <w:adjustRightInd/>
              <w:snapToGrid/>
              <w:ind w:left="0" w:leftChars="0" w:firstLine="0" w:firstLineChars="0"/>
              <w:jc w:val="both"/>
              <w:textAlignment w:val="center"/>
              <w:rPr>
                <w:rFonts w:ascii="宋体" w:hAnsi="宋体" w:eastAsia="宋体" w:cs="宋体"/>
                <w:color w:val="333333"/>
                <w:kern w:val="0"/>
                <w:sz w:val="18"/>
                <w:szCs w:val="18"/>
                <w:u w:val="none"/>
                <w:lang w:val="en-US" w:eastAsia="zh-CN" w:bidi="ar"/>
              </w:rPr>
            </w:pPr>
            <w:r>
              <w:rPr>
                <w:rFonts w:hint="eastAsia" w:ascii="宋体" w:hAnsi="宋体" w:eastAsia="宋体" w:cs="宋体"/>
                <w:color w:val="333333"/>
                <w:kern w:val="0"/>
                <w:sz w:val="18"/>
                <w:szCs w:val="18"/>
                <w:u w:val="none"/>
                <w:lang w:val="en-US" w:eastAsia="zh-CN" w:bidi="ar"/>
              </w:rPr>
              <w:t>1.</w:t>
            </w:r>
            <w:r>
              <w:rPr>
                <w:rFonts w:ascii="宋体" w:hAnsi="宋体" w:eastAsia="宋体" w:cs="宋体"/>
                <w:color w:val="333333"/>
                <w:kern w:val="0"/>
                <w:sz w:val="18"/>
                <w:szCs w:val="18"/>
                <w:u w:val="none"/>
                <w:lang w:val="en-US" w:eastAsia="zh-CN" w:bidi="ar"/>
              </w:rPr>
              <w:fldChar w:fldCharType="begin"/>
            </w:r>
            <w:r>
              <w:rPr>
                <w:rFonts w:ascii="宋体" w:hAnsi="宋体" w:eastAsia="宋体" w:cs="宋体"/>
                <w:color w:val="333333"/>
                <w:kern w:val="0"/>
                <w:sz w:val="18"/>
                <w:szCs w:val="18"/>
                <w:u w:val="none"/>
                <w:lang w:val="en-US" w:eastAsia="zh-CN" w:bidi="ar"/>
              </w:rPr>
              <w:instrText xml:space="preserve"> HYPERLINK "https://nwxxfb.stiei.edu.cn/2022/0212/c315a69327/page.htm" \o "沪电信职院〔2022〕5号关于印发《上海电子信息职业技术学院（上海电子工业学校）预算管理办法》的通知" \t "https://nwxxfb.stiei.edu.cn/315/_blank" </w:instrText>
            </w:r>
            <w:r>
              <w:rPr>
                <w:rFonts w:ascii="宋体" w:hAnsi="宋体" w:eastAsia="宋体" w:cs="宋体"/>
                <w:color w:val="333333"/>
                <w:kern w:val="0"/>
                <w:sz w:val="18"/>
                <w:szCs w:val="18"/>
                <w:u w:val="none"/>
                <w:lang w:val="en-US" w:eastAsia="zh-CN" w:bidi="ar"/>
              </w:rPr>
              <w:fldChar w:fldCharType="separate"/>
            </w:r>
            <w:r>
              <w:rPr>
                <w:rStyle w:val="7"/>
                <w:rFonts w:ascii="宋体" w:hAnsi="宋体" w:eastAsia="宋体" w:cs="宋体"/>
                <w:color w:val="333333"/>
                <w:sz w:val="18"/>
                <w:szCs w:val="18"/>
                <w:u w:val="none"/>
              </w:rPr>
              <w:t>沪电信职院〔2022〕5号上海电子信息职业技术学院（上海电子工业学校）预算管理办法</w:t>
            </w:r>
            <w:r>
              <w:rPr>
                <w:rFonts w:ascii="宋体" w:hAnsi="宋体" w:eastAsia="宋体" w:cs="宋体"/>
                <w:color w:val="333333"/>
                <w:kern w:val="0"/>
                <w:sz w:val="18"/>
                <w:szCs w:val="18"/>
                <w:u w:val="none"/>
                <w:lang w:val="en-US" w:eastAsia="zh-CN" w:bidi="ar"/>
              </w:rPr>
              <w:fldChar w:fldCharType="end"/>
            </w:r>
          </w:p>
          <w:p>
            <w:pPr>
              <w:keepNext w:val="0"/>
              <w:keepLines w:val="0"/>
              <w:pageBreakBefore w:val="0"/>
              <w:widowControl/>
              <w:numPr>
                <w:ilvl w:val="0"/>
                <w:numId w:val="0"/>
              </w:numPr>
              <w:kinsoku/>
              <w:wordWrap/>
              <w:overflowPunct/>
              <w:topLinePunct w:val="0"/>
              <w:autoSpaceDE/>
              <w:autoSpaceDN/>
              <w:bidi w:val="0"/>
              <w:adjustRightInd/>
              <w:snapToGrid/>
              <w:ind w:left="0" w:leftChars="0" w:firstLine="0" w:firstLineChars="0"/>
              <w:jc w:val="both"/>
              <w:textAlignment w:val="center"/>
              <w:rPr>
                <w:rFonts w:hint="eastAsia" w:ascii="宋体" w:hAnsi="宋体" w:eastAsia="宋体" w:cs="宋体"/>
                <w:color w:val="333333"/>
                <w:kern w:val="0"/>
                <w:sz w:val="18"/>
                <w:szCs w:val="18"/>
                <w:u w:val="none"/>
                <w:lang w:val="en-US" w:eastAsia="zh-CN" w:bidi="ar"/>
              </w:rPr>
            </w:pPr>
            <w:r>
              <w:rPr>
                <w:rFonts w:hint="eastAsia" w:ascii="宋体" w:hAnsi="宋体" w:eastAsia="宋体" w:cs="宋体"/>
                <w:color w:val="333333"/>
                <w:kern w:val="0"/>
                <w:sz w:val="18"/>
                <w:szCs w:val="18"/>
                <w:u w:val="none"/>
                <w:lang w:val="en-US" w:eastAsia="zh-CN" w:bidi="ar"/>
              </w:rPr>
              <w:t>2.</w:t>
            </w:r>
            <w:r>
              <w:rPr>
                <w:rFonts w:ascii="宋体" w:hAnsi="宋体" w:eastAsia="宋体" w:cs="宋体"/>
                <w:color w:val="333333"/>
                <w:kern w:val="0"/>
                <w:sz w:val="18"/>
                <w:szCs w:val="18"/>
                <w:u w:val="none"/>
                <w:lang w:val="en-US" w:eastAsia="zh-CN" w:bidi="ar"/>
              </w:rPr>
              <w:fldChar w:fldCharType="begin"/>
            </w:r>
            <w:r>
              <w:rPr>
                <w:rFonts w:ascii="宋体" w:hAnsi="宋体" w:eastAsia="宋体" w:cs="宋体"/>
                <w:color w:val="333333"/>
                <w:kern w:val="0"/>
                <w:sz w:val="18"/>
                <w:szCs w:val="18"/>
                <w:u w:val="none"/>
                <w:lang w:val="en-US" w:eastAsia="zh-CN" w:bidi="ar"/>
              </w:rPr>
              <w:instrText xml:space="preserve"> HYPERLINK "https://nwxxfb.stiei.edu.cn/2022/0221/c315a69386/page.htm" \o "沪电信职院〔2022〕12号 关于印发《上海电子信息职业技术学院经费支出及预算调整审批管理办法》的通知" \t "https://nwxxfb.stiei.edu.cn/315/_blank" </w:instrText>
            </w:r>
            <w:r>
              <w:rPr>
                <w:rFonts w:ascii="宋体" w:hAnsi="宋体" w:eastAsia="宋体" w:cs="宋体"/>
                <w:color w:val="333333"/>
                <w:kern w:val="0"/>
                <w:sz w:val="18"/>
                <w:szCs w:val="18"/>
                <w:u w:val="none"/>
                <w:lang w:val="en-US" w:eastAsia="zh-CN" w:bidi="ar"/>
              </w:rPr>
              <w:fldChar w:fldCharType="separate"/>
            </w:r>
            <w:r>
              <w:rPr>
                <w:rStyle w:val="7"/>
                <w:rFonts w:ascii="宋体" w:hAnsi="宋体" w:eastAsia="宋体" w:cs="宋体"/>
                <w:color w:val="333333"/>
                <w:sz w:val="18"/>
                <w:szCs w:val="18"/>
                <w:u w:val="none"/>
              </w:rPr>
              <w:t>沪电信职院〔2022〕12号 上海电子信息职业技术学院经费支出及预算调整审批管理办法</w:t>
            </w:r>
            <w:r>
              <w:rPr>
                <w:rFonts w:ascii="宋体" w:hAnsi="宋体" w:eastAsia="宋体" w:cs="宋体"/>
                <w:color w:val="333333"/>
                <w:kern w:val="0"/>
                <w:sz w:val="18"/>
                <w:szCs w:val="18"/>
                <w:u w:val="none"/>
                <w:lang w:val="en-US" w:eastAsia="zh-CN" w:bidi="ar"/>
              </w:rPr>
              <w:fldChar w:fldCharType="end"/>
            </w:r>
          </w:p>
        </w:tc>
        <w:tc>
          <w:tcPr>
            <w:tcW w:w="4035" w:type="dxa"/>
            <w:tcBorders>
              <w:top w:val="single" w:color="FFFFFF" w:sz="12" w:space="0"/>
              <w:left w:val="single" w:color="FFFFFF" w:sz="12" w:space="0"/>
              <w:bottom w:val="single" w:color="FFFFFF" w:sz="12" w:space="0"/>
              <w:right w:val="single" w:color="FFFFFF" w:sz="12" w:space="0"/>
            </w:tcBorders>
            <w:shd w:val="clear" w:color="auto" w:fill="EFEFEF"/>
            <w:vAlign w:val="top"/>
          </w:tcPr>
          <w:p>
            <w:pPr>
              <w:keepNext w:val="0"/>
              <w:keepLines w:val="0"/>
              <w:pageBreakBefore w:val="0"/>
              <w:widowControl/>
              <w:numPr>
                <w:ilvl w:val="0"/>
                <w:numId w:val="0"/>
              </w:numPr>
              <w:kinsoku/>
              <w:wordWrap/>
              <w:overflowPunct/>
              <w:topLinePunct w:val="0"/>
              <w:autoSpaceDE/>
              <w:autoSpaceDN/>
              <w:bidi w:val="0"/>
              <w:adjustRightInd/>
              <w:snapToGrid/>
              <w:jc w:val="both"/>
              <w:textAlignment w:val="center"/>
              <w:rPr>
                <w:rStyle w:val="7"/>
                <w:rFonts w:ascii="宋体" w:hAnsi="宋体" w:eastAsia="宋体" w:cs="宋体"/>
                <w:color w:val="333333"/>
                <w:sz w:val="18"/>
                <w:szCs w:val="18"/>
                <w:u w:val="none"/>
              </w:rPr>
            </w:pPr>
            <w:r>
              <w:rPr>
                <w:rStyle w:val="7"/>
                <w:rFonts w:hint="eastAsia" w:ascii="宋体" w:hAnsi="宋体" w:eastAsia="宋体" w:cs="宋体"/>
                <w:color w:val="333333"/>
                <w:sz w:val="18"/>
                <w:szCs w:val="18"/>
                <w:u w:val="none"/>
                <w:lang w:val="en-US" w:eastAsia="zh-CN"/>
              </w:rPr>
              <w:t>1.</w:t>
            </w:r>
            <w:r>
              <w:rPr>
                <w:rStyle w:val="7"/>
                <w:rFonts w:ascii="宋体" w:hAnsi="宋体" w:eastAsia="宋体" w:cs="宋体"/>
                <w:color w:val="333333"/>
                <w:sz w:val="18"/>
                <w:szCs w:val="18"/>
                <w:u w:val="none"/>
                <w:lang w:val="en-US" w:eastAsia="zh-CN"/>
              </w:rPr>
              <w:t>内部控制评价办</w:t>
            </w:r>
            <w:r>
              <w:rPr>
                <w:rStyle w:val="7"/>
                <w:rFonts w:hint="eastAsia" w:ascii="宋体" w:hAnsi="宋体" w:eastAsia="宋体" w:cs="宋体"/>
                <w:color w:val="333333"/>
                <w:sz w:val="18"/>
                <w:szCs w:val="18"/>
                <w:u w:val="none"/>
                <w:lang w:val="en-US" w:eastAsia="zh-CN"/>
              </w:rPr>
              <w:t>法（沪电信职院〔2021〕74 号）</w:t>
            </w:r>
          </w:p>
          <w:p>
            <w:pPr>
              <w:keepNext w:val="0"/>
              <w:keepLines w:val="0"/>
              <w:pageBreakBefore w:val="0"/>
              <w:widowControl/>
              <w:numPr>
                <w:ilvl w:val="0"/>
                <w:numId w:val="0"/>
              </w:numPr>
              <w:kinsoku/>
              <w:wordWrap/>
              <w:overflowPunct/>
              <w:topLinePunct w:val="0"/>
              <w:autoSpaceDE/>
              <w:autoSpaceDN/>
              <w:bidi w:val="0"/>
              <w:adjustRightInd/>
              <w:snapToGrid/>
              <w:jc w:val="both"/>
              <w:textAlignment w:val="center"/>
              <w:rPr>
                <w:rStyle w:val="7"/>
                <w:rFonts w:ascii="宋体" w:hAnsi="宋体" w:eastAsia="宋体" w:cs="宋体"/>
                <w:color w:val="333333"/>
                <w:sz w:val="18"/>
                <w:szCs w:val="18"/>
                <w:u w:val="none"/>
              </w:rPr>
            </w:pPr>
            <w:r>
              <w:rPr>
                <w:rStyle w:val="7"/>
                <w:rFonts w:hint="eastAsia" w:ascii="宋体" w:hAnsi="宋体" w:eastAsia="宋体" w:cs="宋体"/>
                <w:color w:val="333333"/>
                <w:sz w:val="18"/>
                <w:szCs w:val="18"/>
                <w:u w:val="none"/>
                <w:lang w:val="en-US" w:eastAsia="zh-CN"/>
              </w:rPr>
              <w:t>2.</w:t>
            </w:r>
            <w:r>
              <w:rPr>
                <w:rStyle w:val="7"/>
                <w:rFonts w:ascii="宋体" w:hAnsi="宋体" w:eastAsia="宋体" w:cs="宋体"/>
                <w:color w:val="333333"/>
                <w:sz w:val="18"/>
                <w:szCs w:val="18"/>
                <w:u w:val="none"/>
                <w:lang w:val="en-US" w:eastAsia="zh-CN"/>
              </w:rPr>
              <w:t>上</w:t>
            </w:r>
            <w:r>
              <w:rPr>
                <w:rStyle w:val="7"/>
                <w:rFonts w:hint="eastAsia" w:ascii="宋体" w:hAnsi="宋体" w:eastAsia="宋体" w:cs="宋体"/>
                <w:color w:val="333333"/>
                <w:sz w:val="18"/>
                <w:szCs w:val="18"/>
                <w:u w:val="none"/>
                <w:lang w:val="en-US" w:eastAsia="zh-CN"/>
              </w:rPr>
              <w:t>海电子信息职业技术学院（上海电子工业学校）校外人员劳务费发放管理办法（沪电信职院〔2021〕38 号）</w:t>
            </w:r>
          </w:p>
          <w:p>
            <w:pPr>
              <w:keepNext w:val="0"/>
              <w:keepLines w:val="0"/>
              <w:pageBreakBefore w:val="0"/>
              <w:widowControl/>
              <w:numPr>
                <w:ilvl w:val="0"/>
                <w:numId w:val="0"/>
              </w:numPr>
              <w:kinsoku/>
              <w:wordWrap/>
              <w:overflowPunct/>
              <w:topLinePunct w:val="0"/>
              <w:autoSpaceDE/>
              <w:autoSpaceDN/>
              <w:bidi w:val="0"/>
              <w:adjustRightInd/>
              <w:snapToGrid/>
              <w:ind w:left="0" w:leftChars="0" w:firstLine="0" w:firstLineChars="0"/>
              <w:jc w:val="both"/>
              <w:textAlignment w:val="center"/>
              <w:rPr>
                <w:rStyle w:val="7"/>
                <w:rFonts w:ascii="宋体" w:hAnsi="宋体" w:eastAsia="宋体" w:cs="宋体"/>
                <w:color w:val="333333"/>
                <w:sz w:val="18"/>
                <w:szCs w:val="18"/>
                <w:u w:val="none"/>
              </w:rPr>
            </w:pPr>
            <w:r>
              <w:rPr>
                <w:rStyle w:val="7"/>
                <w:rFonts w:hint="eastAsia" w:ascii="宋体" w:hAnsi="宋体" w:eastAsia="宋体" w:cs="宋体"/>
                <w:color w:val="333333"/>
                <w:sz w:val="18"/>
                <w:szCs w:val="18"/>
                <w:u w:val="none"/>
                <w:lang w:val="en-US" w:eastAsia="zh-CN"/>
              </w:rPr>
              <w:t>3.</w:t>
            </w:r>
            <w:r>
              <w:rPr>
                <w:rStyle w:val="7"/>
                <w:rFonts w:hint="eastAsia" w:ascii="宋体" w:hAnsi="宋体" w:eastAsia="宋体" w:cs="宋体"/>
                <w:color w:val="333333"/>
                <w:sz w:val="18"/>
                <w:szCs w:val="18"/>
                <w:u w:val="none"/>
              </w:rPr>
              <w:t>上海电子信息职业技术学院预算管理办法</w:t>
            </w:r>
            <w:r>
              <w:rPr>
                <w:rStyle w:val="7"/>
                <w:rFonts w:ascii="宋体" w:hAnsi="宋体" w:eastAsia="宋体" w:cs="宋体"/>
                <w:color w:val="333333"/>
                <w:sz w:val="18"/>
                <w:szCs w:val="18"/>
                <w:u w:val="none"/>
              </w:rPr>
              <w:t>(</w:t>
            </w:r>
            <w:r>
              <w:rPr>
                <w:rStyle w:val="7"/>
                <w:rFonts w:hint="eastAsia" w:ascii="宋体" w:hAnsi="宋体" w:eastAsia="宋体" w:cs="宋体"/>
                <w:color w:val="333333"/>
                <w:sz w:val="18"/>
                <w:szCs w:val="18"/>
                <w:u w:val="none"/>
              </w:rPr>
              <w:t>沪电信职院</w:t>
            </w:r>
            <w:r>
              <w:rPr>
                <w:rStyle w:val="7"/>
                <w:rFonts w:ascii="宋体" w:hAnsi="宋体" w:eastAsia="宋体" w:cs="宋体"/>
                <w:color w:val="333333"/>
                <w:sz w:val="18"/>
                <w:szCs w:val="18"/>
                <w:u w:val="none"/>
              </w:rPr>
              <w:t>[20</w:t>
            </w:r>
            <w:r>
              <w:rPr>
                <w:rStyle w:val="7"/>
                <w:rFonts w:hint="eastAsia" w:ascii="宋体" w:hAnsi="宋体" w:eastAsia="宋体" w:cs="宋体"/>
                <w:color w:val="333333"/>
                <w:sz w:val="18"/>
                <w:szCs w:val="18"/>
                <w:u w:val="none"/>
              </w:rPr>
              <w:t>20</w:t>
            </w:r>
            <w:r>
              <w:rPr>
                <w:rStyle w:val="7"/>
                <w:rFonts w:ascii="宋体" w:hAnsi="宋体" w:eastAsia="宋体" w:cs="宋体"/>
                <w:color w:val="333333"/>
                <w:sz w:val="18"/>
                <w:szCs w:val="18"/>
                <w:u w:val="none"/>
              </w:rPr>
              <w:t>]</w:t>
            </w:r>
            <w:r>
              <w:rPr>
                <w:rStyle w:val="7"/>
                <w:rFonts w:hint="eastAsia" w:ascii="宋体" w:hAnsi="宋体" w:eastAsia="宋体" w:cs="宋体"/>
                <w:color w:val="333333"/>
                <w:sz w:val="18"/>
                <w:szCs w:val="18"/>
                <w:u w:val="none"/>
              </w:rPr>
              <w:t xml:space="preserve"> 69号</w:t>
            </w:r>
            <w:r>
              <w:rPr>
                <w:rStyle w:val="7"/>
                <w:rFonts w:ascii="宋体" w:hAnsi="宋体" w:eastAsia="宋体" w:cs="宋体"/>
                <w:color w:val="333333"/>
                <w:sz w:val="18"/>
                <w:szCs w:val="18"/>
                <w:u w:val="none"/>
              </w:rPr>
              <w:t>)</w:t>
            </w:r>
          </w:p>
          <w:p>
            <w:pPr>
              <w:keepNext w:val="0"/>
              <w:keepLines w:val="0"/>
              <w:pageBreakBefore w:val="0"/>
              <w:widowControl/>
              <w:numPr>
                <w:ilvl w:val="0"/>
                <w:numId w:val="0"/>
              </w:numPr>
              <w:kinsoku/>
              <w:wordWrap/>
              <w:overflowPunct/>
              <w:topLinePunct w:val="0"/>
              <w:autoSpaceDE/>
              <w:autoSpaceDN/>
              <w:bidi w:val="0"/>
              <w:adjustRightInd/>
              <w:snapToGrid/>
              <w:jc w:val="both"/>
              <w:textAlignment w:val="center"/>
              <w:rPr>
                <w:rStyle w:val="7"/>
                <w:rFonts w:ascii="宋体" w:hAnsi="宋体" w:eastAsia="宋体" w:cs="宋体"/>
                <w:color w:val="333333"/>
                <w:sz w:val="18"/>
                <w:szCs w:val="18"/>
                <w:u w:val="none"/>
              </w:rPr>
            </w:pPr>
            <w:r>
              <w:rPr>
                <w:rStyle w:val="7"/>
                <w:rFonts w:hint="eastAsia" w:ascii="宋体" w:hAnsi="宋体" w:eastAsia="宋体" w:cs="宋体"/>
                <w:color w:val="333333"/>
                <w:sz w:val="18"/>
                <w:szCs w:val="18"/>
                <w:u w:val="none"/>
                <w:lang w:val="en-US" w:eastAsia="zh-CN"/>
              </w:rPr>
              <w:t>4.</w:t>
            </w:r>
            <w:r>
              <w:rPr>
                <w:rStyle w:val="7"/>
                <w:rFonts w:ascii="宋体" w:hAnsi="宋体" w:eastAsia="宋体" w:cs="宋体"/>
                <w:color w:val="333333"/>
                <w:sz w:val="18"/>
                <w:szCs w:val="18"/>
                <w:u w:val="none"/>
                <w:lang w:val="en-US" w:eastAsia="zh-CN"/>
              </w:rPr>
              <w:t>上海电子信</w:t>
            </w:r>
            <w:r>
              <w:rPr>
                <w:rStyle w:val="7"/>
                <w:rFonts w:hint="eastAsia" w:ascii="宋体" w:hAnsi="宋体" w:eastAsia="宋体" w:cs="宋体"/>
                <w:color w:val="333333"/>
                <w:sz w:val="18"/>
                <w:szCs w:val="18"/>
                <w:u w:val="none"/>
                <w:lang w:val="en-US" w:eastAsia="zh-CN"/>
              </w:rPr>
              <w:t>息职业技术学院经费支出审批管理办法(沪电信职院[2020 ] 55 号)</w:t>
            </w:r>
          </w:p>
          <w:p>
            <w:pPr>
              <w:keepNext w:val="0"/>
              <w:keepLines w:val="0"/>
              <w:pageBreakBefore w:val="0"/>
              <w:widowControl/>
              <w:numPr>
                <w:ilvl w:val="0"/>
                <w:numId w:val="0"/>
              </w:numPr>
              <w:kinsoku/>
              <w:wordWrap/>
              <w:overflowPunct/>
              <w:topLinePunct w:val="0"/>
              <w:autoSpaceDE/>
              <w:autoSpaceDN/>
              <w:bidi w:val="0"/>
              <w:adjustRightInd/>
              <w:snapToGrid/>
              <w:ind w:left="0" w:leftChars="0" w:firstLine="0" w:firstLineChars="0"/>
              <w:jc w:val="both"/>
              <w:textAlignment w:val="center"/>
              <w:rPr>
                <w:rStyle w:val="7"/>
                <w:rFonts w:hint="eastAsia" w:ascii="宋体" w:hAnsi="宋体" w:eastAsia="宋体" w:cs="宋体"/>
                <w:color w:val="333333"/>
                <w:sz w:val="18"/>
                <w:szCs w:val="18"/>
                <w:u w:val="none"/>
                <w:lang w:val="en-US" w:eastAsia="zh-CN"/>
              </w:rPr>
            </w:pPr>
          </w:p>
        </w:tc>
        <w:tc>
          <w:tcPr>
            <w:tcW w:w="712"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widowControl/>
              <w:jc w:val="center"/>
              <w:textAlignment w:val="center"/>
              <w:rPr>
                <w:rFonts w:ascii="华文细黑" w:hAnsi="华文细黑" w:eastAsia="华文细黑" w:cs="华文细黑"/>
                <w:color w:val="000000"/>
                <w:kern w:val="2"/>
                <w:sz w:val="20"/>
                <w:szCs w:val="20"/>
                <w:lang w:val="en-US" w:eastAsia="zh-CN" w:bidi="ar-SA"/>
              </w:rPr>
            </w:pPr>
          </w:p>
        </w:tc>
      </w:tr>
      <w:tr>
        <w:tblPrEx>
          <w:tblCellMar>
            <w:top w:w="0" w:type="dxa"/>
            <w:left w:w="15" w:type="dxa"/>
            <w:bottom w:w="0" w:type="dxa"/>
            <w:right w:w="15" w:type="dxa"/>
          </w:tblCellMar>
        </w:tblPrEx>
        <w:trPr>
          <w:trHeight w:val="2562" w:hRule="atLeast"/>
        </w:trPr>
        <w:tc>
          <w:tcPr>
            <w:tcW w:w="1645" w:type="dxa"/>
            <w:tcBorders>
              <w:top w:val="single" w:color="FFFFFF" w:sz="12" w:space="0"/>
              <w:left w:val="single" w:color="FFFFFF" w:sz="12" w:space="0"/>
              <w:bottom w:val="single" w:color="FFFFFF" w:sz="12" w:space="0"/>
              <w:right w:val="single" w:color="FFFFFF" w:sz="12" w:space="0"/>
            </w:tcBorders>
            <w:shd w:val="clear" w:color="auto" w:fill="9879AB"/>
            <w:vAlign w:val="center"/>
          </w:tcPr>
          <w:p>
            <w:pPr>
              <w:widowControl/>
              <w:jc w:val="center"/>
              <w:textAlignment w:val="center"/>
              <w:rPr>
                <w:rFonts w:hint="eastAsia" w:ascii="华文细黑" w:hAnsi="华文细黑" w:eastAsia="华文细黑" w:cs="华文细黑"/>
                <w:b/>
                <w:color w:val="FFFFFF"/>
                <w:kern w:val="2"/>
                <w:sz w:val="20"/>
                <w:szCs w:val="20"/>
                <w:lang w:val="en-US" w:eastAsia="zh-CN" w:bidi="ar-SA"/>
              </w:rPr>
            </w:pPr>
            <w:r>
              <w:rPr>
                <w:rFonts w:hint="eastAsia" w:ascii="华文细黑" w:hAnsi="华文细黑" w:eastAsia="华文细黑" w:cs="华文细黑"/>
                <w:b/>
                <w:color w:val="FFFFFF"/>
                <w:sz w:val="20"/>
                <w:szCs w:val="20"/>
                <w:lang w:val="en-US" w:eastAsia="zh-CN"/>
              </w:rPr>
              <w:t>组织统战部</w:t>
            </w:r>
          </w:p>
        </w:tc>
        <w:tc>
          <w:tcPr>
            <w:tcW w:w="3690"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pStyle w:val="2"/>
              <w:ind w:left="1470" w:leftChars="700" w:right="1440" w:rightChars="0"/>
              <w:jc w:val="left"/>
              <w:rPr>
                <w:rFonts w:hint="eastAsia" w:ascii="Garamond" w:hAnsi="Garamond" w:eastAsia="宋体" w:cstheme="minorBidi"/>
                <w:spacing w:val="-2"/>
                <w:kern w:val="2"/>
                <w:sz w:val="24"/>
                <w:szCs w:val="24"/>
                <w:lang w:val="en-US" w:eastAsia="zh-CN" w:bidi="ar-SA"/>
              </w:rPr>
            </w:pPr>
            <w:r>
              <w:rPr>
                <w:rFonts w:hint="eastAsia" w:eastAsia="宋体"/>
                <w:lang w:val="en-US" w:eastAsia="zh-CN"/>
              </w:rPr>
              <w:t>无</w:t>
            </w:r>
          </w:p>
        </w:tc>
        <w:tc>
          <w:tcPr>
            <w:tcW w:w="3435"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widowControl/>
              <w:ind w:left="0" w:leftChars="0"/>
              <w:jc w:val="left"/>
              <w:textAlignment w:val="center"/>
              <w:rPr>
                <w:rFonts w:hint="eastAsia" w:ascii="华文细黑" w:hAnsi="华文细黑" w:eastAsia="华文细黑" w:cs="华文细黑"/>
                <w:color w:val="000000"/>
                <w:sz w:val="20"/>
                <w:szCs w:val="20"/>
              </w:rPr>
            </w:pPr>
            <w:r>
              <w:rPr>
                <w:rFonts w:hint="eastAsia" w:ascii="华文细黑" w:hAnsi="华文细黑" w:eastAsia="华文细黑" w:cs="华文细黑"/>
                <w:color w:val="000000"/>
                <w:sz w:val="20"/>
                <w:szCs w:val="20"/>
                <w:lang w:val="en-US" w:eastAsia="zh-CN"/>
              </w:rPr>
              <w:t>1.</w:t>
            </w:r>
            <w:r>
              <w:rPr>
                <w:rFonts w:hint="eastAsia" w:ascii="华文细黑" w:hAnsi="华文细黑" w:eastAsia="华文细黑" w:cs="华文细黑"/>
                <w:color w:val="000000"/>
                <w:sz w:val="20"/>
                <w:szCs w:val="20"/>
              </w:rPr>
              <w:t>沪电信职院委〔2022〕25号  上海电子信息职业技术学院（上海电子工业学校）党总支（直属党支部）年度总结考核实施办法</w:t>
            </w:r>
          </w:p>
          <w:p>
            <w:pPr>
              <w:widowControl/>
              <w:ind w:left="0" w:leftChars="0"/>
              <w:jc w:val="left"/>
              <w:textAlignment w:val="center"/>
              <w:rPr>
                <w:rFonts w:hint="eastAsia" w:ascii="华文细黑" w:hAnsi="华文细黑" w:eastAsia="华文细黑" w:cs="华文细黑"/>
                <w:color w:val="000000"/>
                <w:sz w:val="20"/>
                <w:szCs w:val="20"/>
              </w:rPr>
            </w:pPr>
            <w:r>
              <w:rPr>
                <w:rFonts w:hint="eastAsia" w:ascii="华文细黑" w:hAnsi="华文细黑" w:eastAsia="华文细黑" w:cs="华文细黑"/>
                <w:color w:val="000000"/>
                <w:sz w:val="20"/>
                <w:szCs w:val="20"/>
                <w:lang w:val="en-US" w:eastAsia="zh-CN"/>
              </w:rPr>
              <w:t>2.</w:t>
            </w:r>
            <w:r>
              <w:rPr>
                <w:rFonts w:hint="eastAsia" w:ascii="华文细黑" w:hAnsi="华文细黑" w:eastAsia="华文细黑" w:cs="华文细黑"/>
                <w:color w:val="000000"/>
                <w:sz w:val="20"/>
                <w:szCs w:val="20"/>
              </w:rPr>
              <w:t>沪电信职院委〔2022〕26号  上海电子信息职业技术学院（上海电子工业学校）关于中层干部年度考核的实施办法</w:t>
            </w:r>
          </w:p>
          <w:p>
            <w:pPr>
              <w:widowControl/>
              <w:ind w:left="0" w:leftChars="0"/>
              <w:jc w:val="left"/>
              <w:textAlignment w:val="center"/>
              <w:rPr>
                <w:rFonts w:hint="eastAsia" w:ascii="华文细黑" w:hAnsi="华文细黑" w:eastAsia="华文细黑" w:cs="华文细黑"/>
                <w:color w:val="000000"/>
                <w:kern w:val="2"/>
                <w:sz w:val="20"/>
                <w:szCs w:val="20"/>
                <w:lang w:val="en-US" w:eastAsia="zh-CN" w:bidi="ar-SA"/>
              </w:rPr>
            </w:pPr>
          </w:p>
        </w:tc>
        <w:tc>
          <w:tcPr>
            <w:tcW w:w="4035"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widowControl/>
              <w:jc w:val="left"/>
              <w:textAlignment w:val="center"/>
              <w:rPr>
                <w:rFonts w:ascii="华文细黑" w:hAnsi="华文细黑" w:eastAsia="华文细黑" w:cs="华文细黑"/>
                <w:color w:val="000000"/>
                <w:sz w:val="20"/>
                <w:szCs w:val="20"/>
              </w:rPr>
            </w:pPr>
          </w:p>
          <w:p>
            <w:pPr>
              <w:widowControl/>
              <w:jc w:val="left"/>
              <w:textAlignment w:val="center"/>
              <w:rPr>
                <w:rFonts w:ascii="华文细黑" w:hAnsi="华文细黑" w:eastAsia="华文细黑" w:cs="华文细黑"/>
                <w:color w:val="000000"/>
                <w:sz w:val="20"/>
                <w:szCs w:val="20"/>
              </w:rPr>
            </w:pPr>
          </w:p>
          <w:p>
            <w:pPr>
              <w:widowControl/>
              <w:jc w:val="left"/>
              <w:textAlignment w:val="center"/>
              <w:rPr>
                <w:rFonts w:ascii="华文细黑" w:hAnsi="华文细黑" w:eastAsia="华文细黑" w:cs="华文细黑"/>
                <w:color w:val="000000"/>
                <w:sz w:val="20"/>
                <w:szCs w:val="20"/>
              </w:rPr>
            </w:pPr>
          </w:p>
          <w:p>
            <w:pPr>
              <w:widowControl/>
              <w:jc w:val="left"/>
              <w:textAlignment w:val="center"/>
              <w:rPr>
                <w:rFonts w:ascii="华文细黑" w:hAnsi="华文细黑" w:eastAsia="华文细黑" w:cs="华文细黑"/>
                <w:color w:val="000000"/>
                <w:sz w:val="20"/>
                <w:szCs w:val="20"/>
              </w:rPr>
            </w:pPr>
          </w:p>
          <w:p>
            <w:pPr>
              <w:widowControl/>
              <w:jc w:val="left"/>
              <w:textAlignment w:val="center"/>
              <w:rPr>
                <w:rFonts w:ascii="华文细黑" w:hAnsi="华文细黑" w:eastAsia="华文细黑" w:cs="华文细黑"/>
                <w:color w:val="000000"/>
                <w:sz w:val="20"/>
                <w:szCs w:val="20"/>
              </w:rPr>
            </w:pPr>
          </w:p>
          <w:p>
            <w:pPr>
              <w:widowControl/>
              <w:jc w:val="left"/>
              <w:textAlignment w:val="center"/>
              <w:rPr>
                <w:rFonts w:ascii="华文细黑" w:hAnsi="华文细黑" w:eastAsia="华文细黑" w:cs="华文细黑"/>
                <w:color w:val="000000"/>
                <w:sz w:val="20"/>
                <w:szCs w:val="20"/>
              </w:rPr>
            </w:pPr>
          </w:p>
          <w:p>
            <w:pPr>
              <w:widowControl/>
              <w:jc w:val="left"/>
              <w:textAlignment w:val="center"/>
              <w:rPr>
                <w:rFonts w:hint="eastAsia" w:ascii="华文细黑" w:hAnsi="华文细黑" w:eastAsia="华文细黑" w:cs="华文细黑"/>
                <w:color w:val="000000"/>
                <w:kern w:val="2"/>
                <w:sz w:val="20"/>
                <w:szCs w:val="20"/>
                <w:lang w:val="en-US" w:eastAsia="zh-CN" w:bidi="ar-SA"/>
              </w:rPr>
            </w:pPr>
          </w:p>
        </w:tc>
        <w:tc>
          <w:tcPr>
            <w:tcW w:w="712"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widowControl/>
              <w:jc w:val="center"/>
              <w:textAlignment w:val="center"/>
              <w:rPr>
                <w:rFonts w:ascii="华文细黑" w:hAnsi="华文细黑" w:eastAsia="华文细黑" w:cs="华文细黑"/>
                <w:color w:val="000000"/>
                <w:kern w:val="2"/>
                <w:sz w:val="20"/>
                <w:szCs w:val="20"/>
                <w:lang w:val="en-US" w:eastAsia="zh-CN" w:bidi="ar-SA"/>
              </w:rPr>
            </w:pPr>
          </w:p>
        </w:tc>
      </w:tr>
      <w:tr>
        <w:tblPrEx>
          <w:tblCellMar>
            <w:top w:w="0" w:type="dxa"/>
            <w:left w:w="15" w:type="dxa"/>
            <w:bottom w:w="0" w:type="dxa"/>
            <w:right w:w="15" w:type="dxa"/>
          </w:tblCellMar>
        </w:tblPrEx>
        <w:trPr>
          <w:trHeight w:val="2562" w:hRule="atLeast"/>
        </w:trPr>
        <w:tc>
          <w:tcPr>
            <w:tcW w:w="1645" w:type="dxa"/>
            <w:tcBorders>
              <w:top w:val="single" w:color="FFFFFF" w:sz="12" w:space="0"/>
              <w:left w:val="single" w:color="FFFFFF" w:sz="12" w:space="0"/>
              <w:bottom w:val="single" w:color="FFFFFF" w:sz="12" w:space="0"/>
              <w:right w:val="single" w:color="FFFFFF" w:sz="12" w:space="0"/>
            </w:tcBorders>
            <w:shd w:val="clear" w:color="auto" w:fill="9879AB"/>
            <w:vAlign w:val="center"/>
          </w:tcPr>
          <w:p>
            <w:pPr>
              <w:widowControl/>
              <w:jc w:val="center"/>
              <w:textAlignment w:val="center"/>
              <w:rPr>
                <w:rFonts w:hint="default" w:ascii="华文细黑" w:hAnsi="华文细黑" w:eastAsia="华文细黑" w:cs="华文细黑"/>
                <w:b/>
                <w:color w:val="FFFFFF"/>
                <w:sz w:val="20"/>
                <w:szCs w:val="20"/>
                <w:lang w:val="en-US" w:eastAsia="zh-CN"/>
              </w:rPr>
            </w:pPr>
            <w:r>
              <w:rPr>
                <w:rFonts w:hint="eastAsia" w:ascii="华文细黑" w:hAnsi="华文细黑" w:eastAsia="华文细黑" w:cs="华文细黑"/>
                <w:b/>
                <w:color w:val="FFFFFF"/>
                <w:sz w:val="20"/>
                <w:szCs w:val="20"/>
                <w:lang w:val="en-US" w:eastAsia="zh-CN"/>
              </w:rPr>
              <w:t>后勤保卫处</w:t>
            </w:r>
          </w:p>
        </w:tc>
        <w:tc>
          <w:tcPr>
            <w:tcW w:w="3690"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pStyle w:val="2"/>
              <w:ind w:left="0" w:leftChars="0" w:right="1440" w:rightChars="0" w:firstLine="0" w:firstLineChars="0"/>
              <w:jc w:val="left"/>
              <w:rPr>
                <w:rFonts w:hint="eastAsia" w:eastAsia="宋体"/>
                <w:lang w:val="en-US" w:eastAsia="zh-CN"/>
              </w:rPr>
            </w:pPr>
            <w:r>
              <w:rPr>
                <w:rFonts w:hint="eastAsia" w:ascii="华文细黑" w:hAnsi="华文细黑" w:eastAsia="华文细黑" w:cs="华文细黑"/>
                <w:color w:val="000000"/>
                <w:spacing w:val="0"/>
                <w:kern w:val="2"/>
                <w:sz w:val="20"/>
                <w:szCs w:val="20"/>
                <w:lang w:val="en-US" w:eastAsia="zh-CN" w:bidi="ar-SA"/>
              </w:rPr>
              <w:t>1.</w:t>
            </w:r>
            <w:r>
              <w:rPr>
                <w:rFonts w:hint="default" w:ascii="华文细黑" w:hAnsi="华文细黑" w:eastAsia="华文细黑" w:cs="华文细黑"/>
                <w:color w:val="000000"/>
                <w:spacing w:val="0"/>
                <w:kern w:val="2"/>
                <w:sz w:val="20"/>
                <w:szCs w:val="20"/>
                <w:lang w:val="en-US" w:eastAsia="zh-CN" w:bidi="ar-SA"/>
              </w:rPr>
              <w:t>沪电信职院〔2022〕27号 上海电子信息职业技术学院维修工程项目管理办法</w:t>
            </w:r>
          </w:p>
        </w:tc>
        <w:tc>
          <w:tcPr>
            <w:tcW w:w="3435"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widowControl/>
              <w:ind w:left="0" w:leftChars="0"/>
              <w:jc w:val="left"/>
              <w:textAlignment w:val="center"/>
              <w:rPr>
                <w:rFonts w:hint="default" w:ascii="华文细黑" w:hAnsi="华文细黑" w:eastAsia="华文细黑" w:cs="华文细黑"/>
                <w:color w:val="000000"/>
                <w:kern w:val="2"/>
                <w:sz w:val="20"/>
                <w:szCs w:val="20"/>
                <w:lang w:val="en-US" w:eastAsia="zh-CN" w:bidi="ar-SA"/>
              </w:rPr>
            </w:pPr>
            <w:r>
              <w:rPr>
                <w:rFonts w:hint="eastAsia" w:ascii="华文细黑" w:hAnsi="华文细黑" w:eastAsia="华文细黑" w:cs="华文细黑"/>
                <w:color w:val="000000"/>
                <w:kern w:val="2"/>
                <w:sz w:val="20"/>
                <w:szCs w:val="20"/>
                <w:lang w:val="en-US" w:eastAsia="zh-CN" w:bidi="ar-SA"/>
              </w:rPr>
              <w:t>无</w:t>
            </w:r>
          </w:p>
        </w:tc>
        <w:tc>
          <w:tcPr>
            <w:tcW w:w="4035"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widowControl/>
              <w:jc w:val="left"/>
              <w:textAlignment w:val="center"/>
              <w:rPr>
                <w:rFonts w:hint="default" w:ascii="华文细黑" w:hAnsi="华文细黑" w:eastAsia="华文细黑" w:cs="华文细黑"/>
                <w:color w:val="000000"/>
                <w:kern w:val="2"/>
                <w:sz w:val="20"/>
                <w:szCs w:val="20"/>
                <w:lang w:val="en-US" w:eastAsia="zh-CN" w:bidi="ar-SA"/>
              </w:rPr>
            </w:pPr>
            <w:r>
              <w:rPr>
                <w:rFonts w:hint="eastAsia" w:ascii="华文细黑" w:hAnsi="华文细黑" w:eastAsia="华文细黑" w:cs="华文细黑"/>
                <w:color w:val="000000"/>
                <w:kern w:val="2"/>
                <w:sz w:val="20"/>
                <w:szCs w:val="20"/>
                <w:lang w:val="en-US" w:eastAsia="zh-CN" w:bidi="ar-SA"/>
              </w:rPr>
              <w:t>无</w:t>
            </w:r>
          </w:p>
        </w:tc>
        <w:tc>
          <w:tcPr>
            <w:tcW w:w="712"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widowControl/>
              <w:jc w:val="center"/>
              <w:textAlignment w:val="center"/>
              <w:rPr>
                <w:rFonts w:ascii="华文细黑" w:hAnsi="华文细黑" w:eastAsia="华文细黑" w:cs="华文细黑"/>
                <w:color w:val="000000"/>
                <w:kern w:val="2"/>
                <w:sz w:val="20"/>
                <w:szCs w:val="20"/>
                <w:lang w:val="en-US" w:eastAsia="zh-CN" w:bidi="ar-SA"/>
              </w:rPr>
            </w:pPr>
          </w:p>
        </w:tc>
      </w:tr>
      <w:tr>
        <w:tblPrEx>
          <w:tblCellMar>
            <w:top w:w="0" w:type="dxa"/>
            <w:left w:w="15" w:type="dxa"/>
            <w:bottom w:w="0" w:type="dxa"/>
            <w:right w:w="15" w:type="dxa"/>
          </w:tblCellMar>
        </w:tblPrEx>
        <w:trPr>
          <w:trHeight w:val="2562" w:hRule="atLeast"/>
        </w:trPr>
        <w:tc>
          <w:tcPr>
            <w:tcW w:w="1645" w:type="dxa"/>
            <w:tcBorders>
              <w:top w:val="single" w:color="FFFFFF" w:sz="12" w:space="0"/>
              <w:left w:val="single" w:color="FFFFFF" w:sz="12" w:space="0"/>
              <w:bottom w:val="single" w:color="FFFFFF" w:sz="12" w:space="0"/>
              <w:right w:val="single" w:color="FFFFFF" w:sz="12" w:space="0"/>
            </w:tcBorders>
            <w:shd w:val="clear" w:color="auto" w:fill="9879AB"/>
            <w:vAlign w:val="center"/>
          </w:tcPr>
          <w:p>
            <w:pPr>
              <w:widowControl/>
              <w:jc w:val="center"/>
              <w:textAlignment w:val="center"/>
              <w:rPr>
                <w:rFonts w:hint="default" w:ascii="华文细黑" w:hAnsi="华文细黑" w:eastAsia="华文细黑" w:cs="华文细黑"/>
                <w:b/>
                <w:color w:val="FFFFFF"/>
                <w:sz w:val="20"/>
                <w:szCs w:val="20"/>
                <w:lang w:val="en-US" w:eastAsia="zh-CN"/>
              </w:rPr>
            </w:pPr>
            <w:r>
              <w:rPr>
                <w:rFonts w:hint="eastAsia" w:ascii="华文细黑" w:hAnsi="华文细黑" w:eastAsia="华文细黑" w:cs="华文细黑"/>
                <w:b/>
                <w:color w:val="FFFFFF"/>
                <w:sz w:val="20"/>
                <w:szCs w:val="20"/>
                <w:lang w:val="en-US" w:eastAsia="zh-CN"/>
              </w:rPr>
              <w:t>校企合作中心</w:t>
            </w:r>
          </w:p>
        </w:tc>
        <w:tc>
          <w:tcPr>
            <w:tcW w:w="3690"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widowControl/>
              <w:ind w:left="0" w:leftChars="0"/>
              <w:jc w:val="left"/>
              <w:textAlignment w:val="center"/>
              <w:rPr>
                <w:rFonts w:hint="default" w:ascii="华文细黑" w:hAnsi="华文细黑" w:eastAsia="华文细黑" w:cs="华文细黑"/>
                <w:color w:val="000000"/>
                <w:spacing w:val="0"/>
                <w:kern w:val="2"/>
                <w:sz w:val="20"/>
                <w:szCs w:val="20"/>
                <w:lang w:val="en-US" w:eastAsia="zh-CN" w:bidi="ar-SA"/>
              </w:rPr>
            </w:pPr>
            <w:bookmarkStart w:id="0" w:name="文件编号"/>
            <w:r>
              <w:rPr>
                <w:rFonts w:hint="eastAsia" w:ascii="华文细黑" w:hAnsi="华文细黑" w:eastAsia="华文细黑" w:cs="华文细黑"/>
                <w:color w:val="000000"/>
                <w:sz w:val="20"/>
                <w:szCs w:val="20"/>
                <w:lang w:val="en-US" w:eastAsia="zh-CN"/>
              </w:rPr>
              <w:t>1.</w:t>
            </w:r>
            <w:r>
              <w:rPr>
                <w:rFonts w:hint="eastAsia" w:ascii="华文细黑" w:hAnsi="华文细黑" w:eastAsia="华文细黑" w:cs="华文细黑"/>
                <w:color w:val="000000"/>
                <w:sz w:val="20"/>
                <w:szCs w:val="20"/>
              </w:rPr>
              <w:t>沪电信职院〔2022〕</w:t>
            </w:r>
            <w:r>
              <w:rPr>
                <w:rFonts w:hint="eastAsia" w:ascii="华文细黑" w:hAnsi="华文细黑" w:eastAsia="华文细黑" w:cs="华文细黑"/>
                <w:color w:val="000000"/>
                <w:sz w:val="20"/>
                <w:szCs w:val="20"/>
                <w:lang w:val="en-US" w:eastAsia="zh-CN"/>
              </w:rPr>
              <w:t>43</w:t>
            </w:r>
            <w:r>
              <w:rPr>
                <w:rFonts w:hint="eastAsia" w:ascii="华文细黑" w:hAnsi="华文细黑" w:eastAsia="华文细黑" w:cs="华文细黑"/>
                <w:color w:val="000000"/>
                <w:sz w:val="20"/>
                <w:szCs w:val="20"/>
              </w:rPr>
              <w:t>号</w:t>
            </w:r>
            <w:bookmarkEnd w:id="0"/>
            <w:r>
              <w:rPr>
                <w:rFonts w:hint="eastAsia" w:ascii="华文细黑" w:hAnsi="华文细黑" w:eastAsia="华文细黑" w:cs="华文细黑"/>
                <w:color w:val="000000"/>
                <w:sz w:val="20"/>
                <w:szCs w:val="20"/>
              </w:rPr>
              <w:t xml:space="preserve"> 上海电子信息职业技术学院实习单位认定和管理办法</w:t>
            </w:r>
          </w:p>
        </w:tc>
        <w:tc>
          <w:tcPr>
            <w:tcW w:w="3435"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widowControl/>
              <w:ind w:left="0" w:leftChars="0"/>
              <w:jc w:val="left"/>
              <w:textAlignment w:val="center"/>
              <w:rPr>
                <w:rFonts w:hint="eastAsia" w:ascii="华文细黑" w:hAnsi="华文细黑" w:eastAsia="华文细黑" w:cs="华文细黑"/>
                <w:color w:val="000000"/>
                <w:kern w:val="2"/>
                <w:sz w:val="20"/>
                <w:szCs w:val="20"/>
                <w:lang w:val="en-US" w:eastAsia="zh-CN" w:bidi="ar-SA"/>
              </w:rPr>
            </w:pPr>
          </w:p>
        </w:tc>
        <w:tc>
          <w:tcPr>
            <w:tcW w:w="4035"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widowControl/>
              <w:jc w:val="left"/>
              <w:textAlignment w:val="center"/>
              <w:rPr>
                <w:rFonts w:hint="eastAsia" w:ascii="华文细黑" w:hAnsi="华文细黑" w:eastAsia="华文细黑" w:cs="华文细黑"/>
                <w:color w:val="000000"/>
                <w:kern w:val="2"/>
                <w:sz w:val="20"/>
                <w:szCs w:val="20"/>
                <w:lang w:val="en-US" w:eastAsia="zh-CN" w:bidi="ar-SA"/>
              </w:rPr>
            </w:pPr>
          </w:p>
        </w:tc>
        <w:tc>
          <w:tcPr>
            <w:tcW w:w="712"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widowControl/>
              <w:jc w:val="center"/>
              <w:textAlignment w:val="center"/>
              <w:rPr>
                <w:rFonts w:ascii="华文细黑" w:hAnsi="华文细黑" w:eastAsia="华文细黑" w:cs="华文细黑"/>
                <w:color w:val="000000"/>
                <w:kern w:val="2"/>
                <w:sz w:val="20"/>
                <w:szCs w:val="20"/>
                <w:lang w:val="en-US" w:eastAsia="zh-CN" w:bidi="ar-SA"/>
              </w:rPr>
            </w:pPr>
          </w:p>
        </w:tc>
      </w:tr>
      <w:tr>
        <w:tblPrEx>
          <w:tblCellMar>
            <w:top w:w="0" w:type="dxa"/>
            <w:left w:w="15" w:type="dxa"/>
            <w:bottom w:w="0" w:type="dxa"/>
            <w:right w:w="15" w:type="dxa"/>
          </w:tblCellMar>
        </w:tblPrEx>
        <w:trPr>
          <w:trHeight w:val="2562" w:hRule="atLeast"/>
        </w:trPr>
        <w:tc>
          <w:tcPr>
            <w:tcW w:w="1645" w:type="dxa"/>
            <w:tcBorders>
              <w:top w:val="single" w:color="FFFFFF" w:sz="12" w:space="0"/>
              <w:left w:val="single" w:color="FFFFFF" w:sz="12" w:space="0"/>
              <w:bottom w:val="single" w:color="FFFFFF" w:sz="12" w:space="0"/>
              <w:right w:val="single" w:color="FFFFFF" w:sz="12" w:space="0"/>
            </w:tcBorders>
            <w:shd w:val="clear" w:color="auto" w:fill="9879AB"/>
            <w:vAlign w:val="center"/>
          </w:tcPr>
          <w:p>
            <w:pPr>
              <w:widowControl/>
              <w:jc w:val="center"/>
              <w:textAlignment w:val="center"/>
              <w:rPr>
                <w:rFonts w:hint="default" w:ascii="华文细黑" w:hAnsi="华文细黑" w:eastAsia="华文细黑" w:cs="华文细黑"/>
                <w:b/>
                <w:color w:val="FFFFFF"/>
                <w:sz w:val="20"/>
                <w:szCs w:val="20"/>
                <w:lang w:val="en-US" w:eastAsia="zh-CN"/>
              </w:rPr>
            </w:pPr>
            <w:r>
              <w:rPr>
                <w:rFonts w:hint="eastAsia" w:ascii="华文细黑" w:hAnsi="华文细黑" w:eastAsia="华文细黑" w:cs="华文细黑"/>
                <w:b/>
                <w:color w:val="FFFFFF"/>
                <w:sz w:val="20"/>
                <w:szCs w:val="20"/>
                <w:lang w:val="en-US" w:eastAsia="zh-CN"/>
              </w:rPr>
              <w:t>学校办公室</w:t>
            </w:r>
          </w:p>
        </w:tc>
        <w:tc>
          <w:tcPr>
            <w:tcW w:w="3690"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pStyle w:val="2"/>
              <w:ind w:left="0" w:leftChars="0" w:right="1440" w:rightChars="0" w:firstLine="0" w:firstLineChars="0"/>
              <w:jc w:val="left"/>
              <w:rPr>
                <w:rFonts w:hint="default" w:ascii="华文细黑" w:hAnsi="华文细黑" w:eastAsia="华文细黑" w:cs="华文细黑"/>
                <w:color w:val="000000"/>
                <w:spacing w:val="0"/>
                <w:kern w:val="2"/>
                <w:sz w:val="20"/>
                <w:szCs w:val="20"/>
                <w:lang w:val="en-US" w:eastAsia="zh-CN" w:bidi="ar-SA"/>
              </w:rPr>
            </w:pPr>
          </w:p>
        </w:tc>
        <w:tc>
          <w:tcPr>
            <w:tcW w:w="3435"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widowControl/>
              <w:ind w:left="0" w:leftChars="0"/>
              <w:jc w:val="left"/>
              <w:textAlignment w:val="center"/>
              <w:rPr>
                <w:rFonts w:hint="eastAsia" w:ascii="华文细黑" w:hAnsi="华文细黑" w:eastAsia="华文细黑" w:cs="华文细黑"/>
                <w:color w:val="000000"/>
                <w:sz w:val="20"/>
                <w:szCs w:val="20"/>
              </w:rPr>
            </w:pPr>
            <w:r>
              <w:rPr>
                <w:rFonts w:hint="eastAsia" w:ascii="华文细黑" w:hAnsi="华文细黑" w:eastAsia="华文细黑" w:cs="华文细黑"/>
                <w:color w:val="000000"/>
                <w:sz w:val="20"/>
                <w:szCs w:val="20"/>
                <w:lang w:val="en-US" w:eastAsia="zh-CN"/>
              </w:rPr>
              <w:t>1.</w:t>
            </w:r>
            <w:r>
              <w:rPr>
                <w:rFonts w:hint="eastAsia" w:ascii="华文细黑" w:hAnsi="华文细黑" w:eastAsia="华文细黑" w:cs="华文细黑"/>
                <w:color w:val="000000"/>
                <w:sz w:val="20"/>
                <w:szCs w:val="20"/>
              </w:rPr>
              <w:t>沪电信职院〔2022〕4号上海电子信息职业技术学院合同管理办法</w:t>
            </w:r>
          </w:p>
          <w:p>
            <w:pPr>
              <w:widowControl/>
              <w:ind w:left="0" w:leftChars="0"/>
              <w:jc w:val="left"/>
              <w:textAlignment w:val="center"/>
              <w:rPr>
                <w:rFonts w:hint="eastAsia" w:ascii="华文细黑" w:hAnsi="华文细黑" w:eastAsia="华文细黑" w:cs="华文细黑"/>
                <w:color w:val="000000"/>
                <w:sz w:val="20"/>
                <w:szCs w:val="20"/>
                <w:lang w:val="en-US" w:eastAsia="zh-CN"/>
              </w:rPr>
            </w:pPr>
            <w:r>
              <w:rPr>
                <w:rFonts w:hint="eastAsia" w:ascii="华文细黑" w:hAnsi="华文细黑" w:eastAsia="华文细黑" w:cs="华文细黑"/>
                <w:color w:val="000000"/>
                <w:sz w:val="20"/>
                <w:szCs w:val="20"/>
                <w:lang w:val="en-US" w:eastAsia="zh-CN"/>
              </w:rPr>
              <w:t>2.</w:t>
            </w:r>
            <w:r>
              <w:rPr>
                <w:rFonts w:hint="eastAsia" w:ascii="华文细黑" w:hAnsi="华文细黑" w:eastAsia="华文细黑" w:cs="华文细黑"/>
                <w:color w:val="000000"/>
                <w:sz w:val="20"/>
                <w:szCs w:val="20"/>
              </w:rPr>
              <w:t>沪电信职院〔2022〕11号上海电子信息职业技术学院校长办公会议议事规则</w:t>
            </w:r>
          </w:p>
        </w:tc>
        <w:tc>
          <w:tcPr>
            <w:tcW w:w="4035"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widowControl/>
              <w:jc w:val="left"/>
              <w:textAlignment w:val="center"/>
              <w:rPr>
                <w:rFonts w:hint="eastAsia" w:ascii="华文细黑" w:hAnsi="华文细黑" w:eastAsia="华文细黑" w:cs="华文细黑"/>
                <w:color w:val="000000"/>
                <w:sz w:val="20"/>
                <w:szCs w:val="20"/>
                <w:lang w:eastAsia="zh-CN"/>
              </w:rPr>
            </w:pPr>
            <w:r>
              <w:rPr>
                <w:rFonts w:hint="eastAsia" w:ascii="华文细黑" w:hAnsi="华文细黑" w:eastAsia="华文细黑" w:cs="华文细黑"/>
                <w:color w:val="000000"/>
                <w:sz w:val="20"/>
                <w:szCs w:val="20"/>
                <w:lang w:val="en-US" w:eastAsia="zh-CN"/>
              </w:rPr>
              <w:t>1.</w:t>
            </w:r>
            <w:r>
              <w:rPr>
                <w:rFonts w:hint="eastAsia" w:ascii="华文细黑" w:hAnsi="华文细黑" w:eastAsia="华文细黑" w:cs="华文细黑"/>
                <w:color w:val="000000"/>
                <w:sz w:val="20"/>
                <w:szCs w:val="20"/>
              </w:rPr>
              <w:t>上海电子信息职业技术学院合同管理办法</w:t>
            </w:r>
            <w:r>
              <w:rPr>
                <w:rFonts w:hint="eastAsia" w:ascii="华文细黑" w:hAnsi="华文细黑" w:eastAsia="华文细黑" w:cs="华文细黑"/>
                <w:color w:val="000000"/>
                <w:sz w:val="20"/>
                <w:szCs w:val="20"/>
                <w:lang w:eastAsia="zh-CN"/>
              </w:rPr>
              <w:t>（</w:t>
            </w:r>
            <w:r>
              <w:rPr>
                <w:rFonts w:hint="eastAsia" w:ascii="华文细黑" w:hAnsi="华文细黑" w:eastAsia="华文细黑" w:cs="华文细黑"/>
                <w:color w:val="000000"/>
                <w:sz w:val="20"/>
                <w:szCs w:val="20"/>
                <w:lang w:val="en-US" w:eastAsia="zh-CN"/>
              </w:rPr>
              <w:t>修订</w:t>
            </w:r>
            <w:r>
              <w:rPr>
                <w:rFonts w:hint="eastAsia" w:ascii="华文细黑" w:hAnsi="华文细黑" w:eastAsia="华文细黑" w:cs="华文细黑"/>
                <w:color w:val="000000"/>
                <w:sz w:val="20"/>
                <w:szCs w:val="20"/>
                <w:lang w:eastAsia="zh-CN"/>
              </w:rPr>
              <w:t>）（</w:t>
            </w:r>
            <w:r>
              <w:rPr>
                <w:rFonts w:hint="eastAsia" w:ascii="华文细黑" w:hAnsi="华文细黑" w:eastAsia="华文细黑" w:cs="华文细黑"/>
                <w:color w:val="000000"/>
                <w:sz w:val="20"/>
                <w:szCs w:val="20"/>
              </w:rPr>
              <w:t>沪电信职院〔202</w:t>
            </w:r>
            <w:r>
              <w:rPr>
                <w:rFonts w:hint="eastAsia" w:ascii="华文细黑" w:hAnsi="华文细黑" w:eastAsia="华文细黑" w:cs="华文细黑"/>
                <w:color w:val="000000"/>
                <w:sz w:val="20"/>
                <w:szCs w:val="20"/>
                <w:lang w:val="en-US" w:eastAsia="zh-CN"/>
              </w:rPr>
              <w:t>1</w:t>
            </w:r>
            <w:r>
              <w:rPr>
                <w:rFonts w:hint="eastAsia" w:ascii="华文细黑" w:hAnsi="华文细黑" w:eastAsia="华文细黑" w:cs="华文细黑"/>
                <w:color w:val="000000"/>
                <w:sz w:val="20"/>
                <w:szCs w:val="20"/>
              </w:rPr>
              <w:t>〕</w:t>
            </w:r>
            <w:r>
              <w:rPr>
                <w:rFonts w:hint="eastAsia" w:ascii="华文细黑" w:hAnsi="华文细黑" w:eastAsia="华文细黑" w:cs="华文细黑"/>
                <w:color w:val="000000"/>
                <w:sz w:val="20"/>
                <w:szCs w:val="20"/>
                <w:lang w:val="en-US" w:eastAsia="zh-CN"/>
              </w:rPr>
              <w:t>97</w:t>
            </w:r>
            <w:r>
              <w:rPr>
                <w:rFonts w:hint="eastAsia" w:ascii="华文细黑" w:hAnsi="华文细黑" w:eastAsia="华文细黑" w:cs="华文细黑"/>
                <w:color w:val="000000"/>
                <w:sz w:val="20"/>
                <w:szCs w:val="20"/>
              </w:rPr>
              <w:t>号</w:t>
            </w:r>
            <w:r>
              <w:rPr>
                <w:rFonts w:hint="eastAsia" w:ascii="华文细黑" w:hAnsi="华文细黑" w:eastAsia="华文细黑" w:cs="华文细黑"/>
                <w:color w:val="000000"/>
                <w:sz w:val="20"/>
                <w:szCs w:val="20"/>
                <w:lang w:eastAsia="zh-CN"/>
              </w:rPr>
              <w:t>）</w:t>
            </w:r>
          </w:p>
          <w:p>
            <w:pPr>
              <w:widowControl/>
              <w:jc w:val="left"/>
              <w:textAlignment w:val="center"/>
              <w:rPr>
                <w:rFonts w:hint="eastAsia" w:ascii="华文细黑" w:hAnsi="华文细黑" w:eastAsia="华文细黑" w:cs="华文细黑"/>
                <w:color w:val="000000"/>
                <w:sz w:val="20"/>
                <w:szCs w:val="20"/>
                <w:lang w:val="en-US" w:eastAsia="zh-CN"/>
              </w:rPr>
            </w:pPr>
            <w:r>
              <w:rPr>
                <w:rFonts w:hint="eastAsia" w:ascii="华文细黑" w:hAnsi="华文细黑" w:eastAsia="华文细黑" w:cs="华文细黑"/>
                <w:color w:val="000000"/>
                <w:sz w:val="20"/>
                <w:szCs w:val="20"/>
                <w:lang w:val="en-US" w:eastAsia="zh-CN"/>
              </w:rPr>
              <w:t>2.</w:t>
            </w:r>
            <w:r>
              <w:rPr>
                <w:rFonts w:hint="eastAsia" w:ascii="华文细黑" w:hAnsi="华文细黑" w:eastAsia="华文细黑" w:cs="华文细黑"/>
                <w:color w:val="000000"/>
                <w:sz w:val="20"/>
                <w:szCs w:val="20"/>
              </w:rPr>
              <w:t>上海电子信息职业技术学院校长办公会议议事规则</w:t>
            </w:r>
            <w:r>
              <w:rPr>
                <w:rFonts w:hint="eastAsia" w:ascii="华文细黑" w:hAnsi="华文细黑" w:eastAsia="华文细黑" w:cs="华文细黑"/>
                <w:color w:val="000000"/>
                <w:sz w:val="20"/>
                <w:szCs w:val="20"/>
                <w:lang w:eastAsia="zh-CN"/>
              </w:rPr>
              <w:t>（</w:t>
            </w:r>
            <w:r>
              <w:rPr>
                <w:rFonts w:hint="eastAsia" w:ascii="华文细黑" w:hAnsi="华文细黑" w:eastAsia="华文细黑" w:cs="华文细黑"/>
                <w:color w:val="000000"/>
                <w:sz w:val="20"/>
                <w:szCs w:val="20"/>
              </w:rPr>
              <w:t>沪电信职院〔202</w:t>
            </w:r>
            <w:r>
              <w:rPr>
                <w:rFonts w:hint="eastAsia" w:ascii="华文细黑" w:hAnsi="华文细黑" w:eastAsia="华文细黑" w:cs="华文细黑"/>
                <w:color w:val="000000"/>
                <w:sz w:val="20"/>
                <w:szCs w:val="20"/>
                <w:lang w:val="en-US" w:eastAsia="zh-CN"/>
              </w:rPr>
              <w:t>0</w:t>
            </w:r>
            <w:r>
              <w:rPr>
                <w:rFonts w:hint="eastAsia" w:ascii="华文细黑" w:hAnsi="华文细黑" w:eastAsia="华文细黑" w:cs="华文细黑"/>
                <w:color w:val="000000"/>
                <w:sz w:val="20"/>
                <w:szCs w:val="20"/>
              </w:rPr>
              <w:t>〕</w:t>
            </w:r>
            <w:r>
              <w:rPr>
                <w:rFonts w:hint="eastAsia" w:ascii="华文细黑" w:hAnsi="华文细黑" w:eastAsia="华文细黑" w:cs="华文细黑"/>
                <w:color w:val="000000"/>
                <w:sz w:val="20"/>
                <w:szCs w:val="20"/>
                <w:lang w:val="en-US" w:eastAsia="zh-CN"/>
              </w:rPr>
              <w:t>34</w:t>
            </w:r>
            <w:r>
              <w:rPr>
                <w:rFonts w:hint="eastAsia" w:ascii="华文细黑" w:hAnsi="华文细黑" w:eastAsia="华文细黑" w:cs="华文细黑"/>
                <w:color w:val="000000"/>
                <w:sz w:val="20"/>
                <w:szCs w:val="20"/>
              </w:rPr>
              <w:t>号</w:t>
            </w:r>
            <w:r>
              <w:rPr>
                <w:rFonts w:hint="eastAsia" w:ascii="华文细黑" w:hAnsi="华文细黑" w:eastAsia="华文细黑" w:cs="华文细黑"/>
                <w:color w:val="000000"/>
                <w:sz w:val="20"/>
                <w:szCs w:val="20"/>
                <w:lang w:eastAsia="zh-CN"/>
              </w:rPr>
              <w:t>）</w:t>
            </w:r>
          </w:p>
        </w:tc>
        <w:tc>
          <w:tcPr>
            <w:tcW w:w="712"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widowControl/>
              <w:jc w:val="center"/>
              <w:textAlignment w:val="center"/>
              <w:rPr>
                <w:rFonts w:ascii="华文细黑" w:hAnsi="华文细黑" w:eastAsia="华文细黑" w:cs="华文细黑"/>
                <w:color w:val="000000"/>
                <w:kern w:val="2"/>
                <w:sz w:val="20"/>
                <w:szCs w:val="20"/>
                <w:lang w:val="en-US" w:eastAsia="zh-CN" w:bidi="ar-SA"/>
              </w:rPr>
            </w:pPr>
          </w:p>
        </w:tc>
      </w:tr>
      <w:tr>
        <w:tblPrEx>
          <w:tblCellMar>
            <w:top w:w="0" w:type="dxa"/>
            <w:left w:w="15" w:type="dxa"/>
            <w:bottom w:w="0" w:type="dxa"/>
            <w:right w:w="15" w:type="dxa"/>
          </w:tblCellMar>
        </w:tblPrEx>
        <w:trPr>
          <w:trHeight w:val="2562" w:hRule="atLeast"/>
        </w:trPr>
        <w:tc>
          <w:tcPr>
            <w:tcW w:w="1645" w:type="dxa"/>
            <w:tcBorders>
              <w:top w:val="single" w:color="FFFFFF" w:sz="12" w:space="0"/>
              <w:left w:val="single" w:color="FFFFFF" w:sz="12" w:space="0"/>
              <w:bottom w:val="single" w:color="FFFFFF" w:sz="12" w:space="0"/>
              <w:right w:val="single" w:color="FFFFFF" w:sz="12" w:space="0"/>
            </w:tcBorders>
            <w:shd w:val="clear" w:color="auto" w:fill="9879AB"/>
            <w:vAlign w:val="center"/>
          </w:tcPr>
          <w:p>
            <w:pPr>
              <w:widowControl/>
              <w:jc w:val="center"/>
              <w:textAlignment w:val="center"/>
              <w:rPr>
                <w:rFonts w:hint="default" w:ascii="华文细黑" w:hAnsi="华文细黑" w:eastAsia="华文细黑" w:cs="华文细黑"/>
                <w:b/>
                <w:color w:val="FFFFFF"/>
                <w:sz w:val="20"/>
                <w:szCs w:val="20"/>
                <w:lang w:val="en-US" w:eastAsia="zh-CN"/>
              </w:rPr>
            </w:pPr>
            <w:r>
              <w:rPr>
                <w:rFonts w:hint="eastAsia" w:ascii="华文细黑" w:hAnsi="华文细黑" w:eastAsia="华文细黑" w:cs="华文细黑"/>
                <w:b/>
                <w:color w:val="FFFFFF"/>
                <w:sz w:val="20"/>
                <w:szCs w:val="20"/>
                <w:lang w:val="en-US" w:eastAsia="zh-CN"/>
              </w:rPr>
              <w:t>继续教育</w:t>
            </w:r>
          </w:p>
        </w:tc>
        <w:tc>
          <w:tcPr>
            <w:tcW w:w="3690"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pStyle w:val="2"/>
              <w:ind w:left="0" w:leftChars="0" w:right="1440" w:rightChars="0" w:firstLine="0" w:firstLineChars="0"/>
              <w:jc w:val="left"/>
              <w:rPr>
                <w:rFonts w:hint="default" w:ascii="华文细黑" w:hAnsi="华文细黑" w:eastAsia="华文细黑" w:cs="华文细黑"/>
                <w:color w:val="000000"/>
                <w:spacing w:val="0"/>
                <w:kern w:val="2"/>
                <w:sz w:val="20"/>
                <w:szCs w:val="20"/>
                <w:lang w:val="en-US" w:eastAsia="zh-CN" w:bidi="ar-SA"/>
              </w:rPr>
            </w:pPr>
            <w:r>
              <w:rPr>
                <w:rFonts w:hint="eastAsia" w:ascii="华文细黑" w:hAnsi="华文细黑" w:eastAsia="华文细黑" w:cs="华文细黑"/>
                <w:color w:val="000000"/>
                <w:spacing w:val="0"/>
                <w:kern w:val="2"/>
                <w:sz w:val="20"/>
                <w:szCs w:val="20"/>
                <w:lang w:val="en-US" w:eastAsia="zh-CN" w:bidi="ar-SA"/>
              </w:rPr>
              <w:t>1.</w:t>
            </w:r>
            <w:r>
              <w:rPr>
                <w:rFonts w:hint="default" w:ascii="华文细黑" w:hAnsi="华文细黑" w:eastAsia="华文细黑" w:cs="华文细黑"/>
                <w:color w:val="000000"/>
                <w:spacing w:val="0"/>
                <w:kern w:val="2"/>
                <w:sz w:val="20"/>
                <w:szCs w:val="20"/>
                <w:lang w:val="en-US" w:eastAsia="zh-CN" w:bidi="ar-SA"/>
              </w:rPr>
              <w:t>沪电信职院〔2022〕133号上海电子信息职业技术学院继续教育管办分离管理办法</w:t>
            </w:r>
          </w:p>
        </w:tc>
        <w:tc>
          <w:tcPr>
            <w:tcW w:w="3435"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widowControl/>
              <w:ind w:left="0" w:leftChars="0"/>
              <w:jc w:val="left"/>
              <w:textAlignment w:val="center"/>
              <w:rPr>
                <w:rFonts w:hint="eastAsia" w:ascii="华文细黑" w:hAnsi="华文细黑" w:eastAsia="华文细黑" w:cs="华文细黑"/>
                <w:color w:val="000000"/>
                <w:kern w:val="2"/>
                <w:sz w:val="20"/>
                <w:szCs w:val="20"/>
                <w:lang w:val="en-US" w:eastAsia="zh-CN" w:bidi="ar-SA"/>
              </w:rPr>
            </w:pPr>
            <w:r>
              <w:rPr>
                <w:rFonts w:hint="eastAsia" w:ascii="华文细黑" w:hAnsi="华文细黑" w:eastAsia="华文细黑" w:cs="华文细黑"/>
                <w:color w:val="000000"/>
                <w:kern w:val="2"/>
                <w:sz w:val="20"/>
                <w:szCs w:val="20"/>
                <w:lang w:val="en-US" w:eastAsia="zh-CN" w:bidi="ar-SA"/>
              </w:rPr>
              <w:t>沪电信职院〔2022〕113号 上海电子信息职业技术学院非学历教育和培训办班管理办法</w:t>
            </w:r>
          </w:p>
        </w:tc>
        <w:tc>
          <w:tcPr>
            <w:tcW w:w="4035"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widowControl/>
              <w:jc w:val="left"/>
              <w:textAlignment w:val="center"/>
              <w:rPr>
                <w:rFonts w:hint="eastAsia" w:ascii="华文细黑" w:hAnsi="华文细黑" w:eastAsia="华文细黑" w:cs="华文细黑"/>
                <w:color w:val="000000"/>
                <w:kern w:val="2"/>
                <w:sz w:val="20"/>
                <w:szCs w:val="20"/>
                <w:lang w:val="en-US" w:eastAsia="zh-CN" w:bidi="ar-SA"/>
              </w:rPr>
            </w:pPr>
            <w:r>
              <w:rPr>
                <w:rFonts w:hint="eastAsia" w:ascii="华文细黑" w:hAnsi="华文细黑" w:eastAsia="华文细黑" w:cs="华文细黑"/>
                <w:color w:val="000000"/>
                <w:kern w:val="2"/>
                <w:sz w:val="20"/>
                <w:szCs w:val="20"/>
                <w:lang w:val="en-US" w:eastAsia="zh-CN" w:bidi="ar-SA"/>
              </w:rPr>
              <w:t>1.上海电子信息职业技术学院非学历教育和培训办班管理办法（沪电信职院〔2021〕128号）</w:t>
            </w:r>
          </w:p>
        </w:tc>
        <w:tc>
          <w:tcPr>
            <w:tcW w:w="712" w:type="dxa"/>
            <w:tcBorders>
              <w:top w:val="single" w:color="FFFFFF" w:sz="12" w:space="0"/>
              <w:left w:val="single" w:color="FFFFFF" w:sz="12" w:space="0"/>
              <w:bottom w:val="single" w:color="FFFFFF" w:sz="12" w:space="0"/>
              <w:right w:val="single" w:color="FFFFFF" w:sz="12" w:space="0"/>
            </w:tcBorders>
            <w:shd w:val="clear" w:color="auto" w:fill="EFEFEF"/>
            <w:vAlign w:val="center"/>
          </w:tcPr>
          <w:p>
            <w:pPr>
              <w:widowControl/>
              <w:jc w:val="center"/>
              <w:textAlignment w:val="center"/>
              <w:rPr>
                <w:rFonts w:ascii="华文细黑" w:hAnsi="华文细黑" w:eastAsia="华文细黑" w:cs="华文细黑"/>
                <w:color w:val="000000"/>
                <w:kern w:val="2"/>
                <w:sz w:val="20"/>
                <w:szCs w:val="20"/>
                <w:lang w:val="en-US" w:eastAsia="zh-CN" w:bidi="ar-SA"/>
              </w:rPr>
            </w:pPr>
          </w:p>
        </w:tc>
      </w:tr>
    </w:tbl>
    <w:p>
      <w:pPr>
        <w:rPr>
          <w:rFonts w:hint="default" w:eastAsiaTheme="minorEastAsia"/>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aramond">
    <w:panose1 w:val="02020404030301010803"/>
    <w:charset w:val="00"/>
    <w:family w:val="roman"/>
    <w:pitch w:val="default"/>
    <w:sig w:usb0="00000287" w:usb1="00000000" w:usb2="00000000" w:usb3="00000000" w:csb0="0000009F" w:csb1="DFD7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JkY2U2MzE0MjYyYjYxMjVjNDZjMmY1MGQ0NzQyMTkifQ=="/>
  </w:docVars>
  <w:rsids>
    <w:rsidRoot w:val="5DBF1CE4"/>
    <w:rsid w:val="009E5347"/>
    <w:rsid w:val="04CF389C"/>
    <w:rsid w:val="058D0ECC"/>
    <w:rsid w:val="07CF5DE6"/>
    <w:rsid w:val="15B56A72"/>
    <w:rsid w:val="161377E5"/>
    <w:rsid w:val="17EE2606"/>
    <w:rsid w:val="19434886"/>
    <w:rsid w:val="1981715C"/>
    <w:rsid w:val="1A4563DB"/>
    <w:rsid w:val="1CB63367"/>
    <w:rsid w:val="1EDB07A1"/>
    <w:rsid w:val="205E3D53"/>
    <w:rsid w:val="2093303C"/>
    <w:rsid w:val="219739C1"/>
    <w:rsid w:val="254E4396"/>
    <w:rsid w:val="26C708A4"/>
    <w:rsid w:val="297A054D"/>
    <w:rsid w:val="2B85488A"/>
    <w:rsid w:val="2DC7031B"/>
    <w:rsid w:val="2EF04710"/>
    <w:rsid w:val="2FAA48BF"/>
    <w:rsid w:val="323B0398"/>
    <w:rsid w:val="32F06993"/>
    <w:rsid w:val="35B165E2"/>
    <w:rsid w:val="376B0DD8"/>
    <w:rsid w:val="39C96289"/>
    <w:rsid w:val="3DC049AF"/>
    <w:rsid w:val="3E833AAE"/>
    <w:rsid w:val="43151776"/>
    <w:rsid w:val="432818AD"/>
    <w:rsid w:val="43DD305D"/>
    <w:rsid w:val="466E4307"/>
    <w:rsid w:val="46ED3E06"/>
    <w:rsid w:val="473C009B"/>
    <w:rsid w:val="481F0DE5"/>
    <w:rsid w:val="4AD8457E"/>
    <w:rsid w:val="4B0435C5"/>
    <w:rsid w:val="53CD4EAB"/>
    <w:rsid w:val="58203696"/>
    <w:rsid w:val="58C425E6"/>
    <w:rsid w:val="5B1E422F"/>
    <w:rsid w:val="5C5C0E6E"/>
    <w:rsid w:val="5D0905C7"/>
    <w:rsid w:val="5DBF1CE4"/>
    <w:rsid w:val="6057789C"/>
    <w:rsid w:val="64E42046"/>
    <w:rsid w:val="65562818"/>
    <w:rsid w:val="664408C2"/>
    <w:rsid w:val="6CAE2F39"/>
    <w:rsid w:val="6CD75FEC"/>
    <w:rsid w:val="6E2E7E8E"/>
    <w:rsid w:val="715E4F2E"/>
    <w:rsid w:val="71973F9C"/>
    <w:rsid w:val="72325B55"/>
    <w:rsid w:val="74085625"/>
    <w:rsid w:val="75D7185D"/>
    <w:rsid w:val="7D2470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lock Text"/>
    <w:basedOn w:val="1"/>
    <w:qFormat/>
    <w:uiPriority w:val="0"/>
    <w:pPr>
      <w:widowControl/>
      <w:spacing w:after="120"/>
      <w:ind w:left="1440" w:leftChars="700" w:right="1440"/>
    </w:pPr>
    <w:rPr>
      <w:rFonts w:ascii="Garamond" w:hAnsi="Garamond" w:eastAsia="Times New Roman"/>
      <w:spacing w:val="-2"/>
      <w:sz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2512</Words>
  <Characters>2842</Characters>
  <Lines>0</Lines>
  <Paragraphs>0</Paragraphs>
  <TotalTime>26</TotalTime>
  <ScaleCrop>false</ScaleCrop>
  <LinksUpToDate>false</LinksUpToDate>
  <CharactersWithSpaces>2865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2023-05-26T02:44:00Z</dcterms:created>
  <dc:creator>Lisa Lee</dc:creator>
  <cp:lastModifiedBy>Lisa Lee</cp:lastModifiedBy>
  <dcterms:modified xsi:type="dcterms:W3CDTF">2023-10-27T06:14:09Z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EFAFFFD664384F779E3EB88F2EF85686_13</vt:lpwstr>
  </property>
</Properties>
</file>