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BBE7E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690" w:right="690"/>
        <w:jc w:val="center"/>
        <w:rPr>
          <w:b w:val="0"/>
          <w:bCs w:val="0"/>
          <w:color w:val="135194"/>
          <w:sz w:val="45"/>
          <w:szCs w:val="45"/>
        </w:rPr>
      </w:pPr>
      <w:bookmarkStart w:id="0" w:name="_GoBack"/>
      <w:r>
        <w:rPr>
          <w:b w:val="0"/>
          <w:bCs w:val="0"/>
          <w:i w:val="0"/>
          <w:iCs w:val="0"/>
          <w:caps w:val="0"/>
          <w:color w:val="135194"/>
          <w:spacing w:val="0"/>
          <w:sz w:val="45"/>
          <w:szCs w:val="45"/>
          <w:bdr w:val="none" w:color="auto" w:sz="0" w:space="0"/>
        </w:rPr>
        <w:t>2025年国家社科基金艺术学重大项目招标公告</w:t>
      </w:r>
      <w:bookmarkEnd w:id="0"/>
    </w:p>
    <w:p w14:paraId="241D19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690" w:right="690"/>
        <w:rPr>
          <w:rFonts w:hint="eastAsia" w:ascii="宋体" w:hAnsi="宋体" w:eastAsia="宋体" w:cs="宋体"/>
          <w:i w:val="0"/>
          <w:iCs w:val="0"/>
          <w:caps w:val="0"/>
          <w:color w:val="333333"/>
          <w:spacing w:val="0"/>
          <w:sz w:val="24"/>
          <w:szCs w:val="24"/>
          <w:bdr w:val="none" w:color="auto" w:sz="0" w:space="0"/>
        </w:rPr>
      </w:pPr>
    </w:p>
    <w:p w14:paraId="49B0DC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690" w:right="690"/>
      </w:pPr>
      <w:r>
        <w:rPr>
          <w:rFonts w:hint="eastAsia" w:ascii="宋体" w:hAnsi="宋体" w:eastAsia="宋体" w:cs="宋体"/>
          <w:i w:val="0"/>
          <w:iCs w:val="0"/>
          <w:caps w:val="0"/>
          <w:color w:val="333333"/>
          <w:spacing w:val="0"/>
          <w:sz w:val="24"/>
          <w:szCs w:val="24"/>
          <w:bdr w:val="none" w:color="auto" w:sz="0" w:space="0"/>
        </w:rPr>
        <w:t>发布时间：2025年02月21日</w:t>
      </w:r>
    </w:p>
    <w:p w14:paraId="418FF9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690" w:right="2942"/>
      </w:pPr>
      <w:r>
        <w:rPr>
          <w:rFonts w:hint="eastAsia" w:ascii="宋体" w:hAnsi="宋体" w:eastAsia="宋体" w:cs="宋体"/>
          <w:i w:val="0"/>
          <w:iCs w:val="0"/>
          <w:caps w:val="0"/>
          <w:color w:val="333333"/>
          <w:spacing w:val="0"/>
          <w:sz w:val="24"/>
          <w:szCs w:val="24"/>
          <w:bdr w:val="none" w:color="auto" w:sz="0" w:space="0"/>
        </w:rPr>
        <w:t>字体：[</w:t>
      </w:r>
      <w:r>
        <w:rPr>
          <w:rFonts w:hint="eastAsia" w:ascii="宋体" w:hAnsi="宋体" w:eastAsia="宋体" w:cs="宋体"/>
          <w:i w:val="0"/>
          <w:iCs w:val="0"/>
          <w:caps w:val="0"/>
          <w:color w:val="333333"/>
          <w:spacing w:val="0"/>
          <w:sz w:val="24"/>
          <w:szCs w:val="24"/>
          <w:u w:val="none"/>
          <w:bdr w:val="none" w:color="auto" w:sz="0" w:space="0"/>
        </w:rPr>
        <w:fldChar w:fldCharType="begin"/>
      </w:r>
      <w:r>
        <w:rPr>
          <w:rFonts w:hint="eastAsia" w:ascii="宋体" w:hAnsi="宋体" w:eastAsia="宋体" w:cs="宋体"/>
          <w:i w:val="0"/>
          <w:iCs w:val="0"/>
          <w:caps w:val="0"/>
          <w:color w:val="333333"/>
          <w:spacing w:val="0"/>
          <w:sz w:val="24"/>
          <w:szCs w:val="24"/>
          <w:u w:val="none"/>
          <w:bdr w:val="none" w:color="auto" w:sz="0" w:space="0"/>
        </w:rPr>
        <w:instrText xml:space="preserve"> HYPERLINK "javascript:;" </w:instrText>
      </w:r>
      <w:r>
        <w:rPr>
          <w:rFonts w:hint="eastAsia" w:ascii="宋体" w:hAnsi="宋体" w:eastAsia="宋体" w:cs="宋体"/>
          <w:i w:val="0"/>
          <w:iCs w:val="0"/>
          <w:caps w:val="0"/>
          <w:color w:val="333333"/>
          <w:spacing w:val="0"/>
          <w:sz w:val="24"/>
          <w:szCs w:val="24"/>
          <w:u w:val="none"/>
          <w:bdr w:val="none" w:color="auto" w:sz="0" w:space="0"/>
        </w:rPr>
        <w:fldChar w:fldCharType="separate"/>
      </w:r>
      <w:r>
        <w:rPr>
          <w:rStyle w:val="6"/>
          <w:rFonts w:hint="eastAsia" w:ascii="宋体" w:hAnsi="宋体" w:eastAsia="宋体" w:cs="宋体"/>
          <w:i w:val="0"/>
          <w:iCs w:val="0"/>
          <w:caps w:val="0"/>
          <w:color w:val="333333"/>
          <w:spacing w:val="0"/>
          <w:sz w:val="24"/>
          <w:szCs w:val="24"/>
          <w:u w:val="none"/>
          <w:bdr w:val="none" w:color="auto" w:sz="0" w:space="0"/>
        </w:rPr>
        <w:t>大</w:t>
      </w:r>
      <w:r>
        <w:rPr>
          <w:rFonts w:hint="eastAsia" w:ascii="宋体" w:hAnsi="宋体" w:eastAsia="宋体" w:cs="宋体"/>
          <w:i w:val="0"/>
          <w:iCs w:val="0"/>
          <w:caps w:val="0"/>
          <w:color w:val="333333"/>
          <w:spacing w:val="0"/>
          <w:sz w:val="24"/>
          <w:szCs w:val="24"/>
          <w:u w:val="none"/>
          <w:bdr w:val="none" w:color="auto" w:sz="0" w:space="0"/>
        </w:rPr>
        <w:fldChar w:fldCharType="end"/>
      </w:r>
      <w:r>
        <w:rPr>
          <w:rFonts w:hint="eastAsia" w:ascii="宋体" w:hAnsi="宋体" w:eastAsia="宋体" w:cs="宋体"/>
          <w:i w:val="0"/>
          <w:iCs w:val="0"/>
          <w:caps w:val="0"/>
          <w:color w:val="333333"/>
          <w:spacing w:val="0"/>
          <w:sz w:val="24"/>
          <w:szCs w:val="24"/>
          <w:u w:val="none"/>
          <w:bdr w:val="none" w:color="auto" w:sz="0" w:space="0"/>
        </w:rPr>
        <w:fldChar w:fldCharType="begin"/>
      </w:r>
      <w:r>
        <w:rPr>
          <w:rFonts w:hint="eastAsia" w:ascii="宋体" w:hAnsi="宋体" w:eastAsia="宋体" w:cs="宋体"/>
          <w:i w:val="0"/>
          <w:iCs w:val="0"/>
          <w:caps w:val="0"/>
          <w:color w:val="333333"/>
          <w:spacing w:val="0"/>
          <w:sz w:val="24"/>
          <w:szCs w:val="24"/>
          <w:u w:val="none"/>
          <w:bdr w:val="none" w:color="auto" w:sz="0" w:space="0"/>
        </w:rPr>
        <w:instrText xml:space="preserve"> HYPERLINK "javascript:;" </w:instrText>
      </w:r>
      <w:r>
        <w:rPr>
          <w:rFonts w:hint="eastAsia" w:ascii="宋体" w:hAnsi="宋体" w:eastAsia="宋体" w:cs="宋体"/>
          <w:i w:val="0"/>
          <w:iCs w:val="0"/>
          <w:caps w:val="0"/>
          <w:color w:val="333333"/>
          <w:spacing w:val="0"/>
          <w:sz w:val="24"/>
          <w:szCs w:val="24"/>
          <w:u w:val="none"/>
          <w:bdr w:val="none" w:color="auto" w:sz="0" w:space="0"/>
        </w:rPr>
        <w:fldChar w:fldCharType="separate"/>
      </w:r>
      <w:r>
        <w:rPr>
          <w:rStyle w:val="6"/>
          <w:rFonts w:hint="eastAsia" w:ascii="宋体" w:hAnsi="宋体" w:eastAsia="宋体" w:cs="宋体"/>
          <w:i w:val="0"/>
          <w:iCs w:val="0"/>
          <w:caps w:val="0"/>
          <w:color w:val="333333"/>
          <w:spacing w:val="0"/>
          <w:sz w:val="24"/>
          <w:szCs w:val="24"/>
          <w:u w:val="none"/>
          <w:bdr w:val="none" w:color="auto" w:sz="0" w:space="0"/>
        </w:rPr>
        <w:t>中</w:t>
      </w:r>
      <w:r>
        <w:rPr>
          <w:rFonts w:hint="eastAsia" w:ascii="宋体" w:hAnsi="宋体" w:eastAsia="宋体" w:cs="宋体"/>
          <w:i w:val="0"/>
          <w:iCs w:val="0"/>
          <w:caps w:val="0"/>
          <w:color w:val="333333"/>
          <w:spacing w:val="0"/>
          <w:sz w:val="24"/>
          <w:szCs w:val="24"/>
          <w:u w:val="none"/>
          <w:bdr w:val="none" w:color="auto" w:sz="0" w:space="0"/>
        </w:rPr>
        <w:fldChar w:fldCharType="end"/>
      </w:r>
      <w:r>
        <w:rPr>
          <w:rFonts w:hint="eastAsia" w:ascii="宋体" w:hAnsi="宋体" w:eastAsia="宋体" w:cs="宋体"/>
          <w:i w:val="0"/>
          <w:iCs w:val="0"/>
          <w:caps w:val="0"/>
          <w:color w:val="333333"/>
          <w:spacing w:val="0"/>
          <w:sz w:val="24"/>
          <w:szCs w:val="24"/>
          <w:u w:val="none"/>
          <w:bdr w:val="none" w:color="auto" w:sz="0" w:space="0"/>
        </w:rPr>
        <w:fldChar w:fldCharType="begin"/>
      </w:r>
      <w:r>
        <w:rPr>
          <w:rFonts w:hint="eastAsia" w:ascii="宋体" w:hAnsi="宋体" w:eastAsia="宋体" w:cs="宋体"/>
          <w:i w:val="0"/>
          <w:iCs w:val="0"/>
          <w:caps w:val="0"/>
          <w:color w:val="333333"/>
          <w:spacing w:val="0"/>
          <w:sz w:val="24"/>
          <w:szCs w:val="24"/>
          <w:u w:val="none"/>
          <w:bdr w:val="none" w:color="auto" w:sz="0" w:space="0"/>
        </w:rPr>
        <w:instrText xml:space="preserve"> HYPERLINK "javascript:;" </w:instrText>
      </w:r>
      <w:r>
        <w:rPr>
          <w:rFonts w:hint="eastAsia" w:ascii="宋体" w:hAnsi="宋体" w:eastAsia="宋体" w:cs="宋体"/>
          <w:i w:val="0"/>
          <w:iCs w:val="0"/>
          <w:caps w:val="0"/>
          <w:color w:val="333333"/>
          <w:spacing w:val="0"/>
          <w:sz w:val="24"/>
          <w:szCs w:val="24"/>
          <w:u w:val="none"/>
          <w:bdr w:val="none" w:color="auto" w:sz="0" w:space="0"/>
        </w:rPr>
        <w:fldChar w:fldCharType="separate"/>
      </w:r>
      <w:r>
        <w:rPr>
          <w:rStyle w:val="6"/>
          <w:rFonts w:hint="eastAsia" w:ascii="宋体" w:hAnsi="宋体" w:eastAsia="宋体" w:cs="宋体"/>
          <w:i w:val="0"/>
          <w:iCs w:val="0"/>
          <w:caps w:val="0"/>
          <w:color w:val="333333"/>
          <w:spacing w:val="0"/>
          <w:sz w:val="24"/>
          <w:szCs w:val="24"/>
          <w:u w:val="none"/>
          <w:bdr w:val="none" w:color="auto" w:sz="0" w:space="0"/>
        </w:rPr>
        <w:t>小</w:t>
      </w:r>
      <w:r>
        <w:rPr>
          <w:rFonts w:hint="eastAsia" w:ascii="宋体" w:hAnsi="宋体" w:eastAsia="宋体" w:cs="宋体"/>
          <w:i w:val="0"/>
          <w:iCs w:val="0"/>
          <w:caps w:val="0"/>
          <w:color w:val="333333"/>
          <w:spacing w:val="0"/>
          <w:sz w:val="24"/>
          <w:szCs w:val="24"/>
          <w:u w:val="none"/>
          <w:bdr w:val="none" w:color="auto" w:sz="0" w:space="0"/>
        </w:rPr>
        <w:fldChar w:fldCharType="end"/>
      </w:r>
      <w:r>
        <w:rPr>
          <w:rFonts w:hint="eastAsia" w:ascii="宋体" w:hAnsi="宋体" w:eastAsia="宋体" w:cs="宋体"/>
          <w:i w:val="0"/>
          <w:iCs w:val="0"/>
          <w:caps w:val="0"/>
          <w:color w:val="333333"/>
          <w:spacing w:val="0"/>
          <w:sz w:val="24"/>
          <w:szCs w:val="24"/>
          <w:bdr w:val="none" w:color="auto" w:sz="0" w:space="0"/>
        </w:rPr>
        <w:t>]</w:t>
      </w:r>
    </w:p>
    <w:p w14:paraId="7DB05F6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kern w:val="0"/>
          <w:sz w:val="24"/>
          <w:szCs w:val="24"/>
          <w:bdr w:val="none" w:color="auto" w:sz="0" w:space="0"/>
          <w:lang w:val="en-US" w:eastAsia="zh-CN" w:bidi="ar"/>
        </w:rPr>
      </w:pPr>
    </w:p>
    <w:p w14:paraId="576E053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2025年国家社科基金艺术学重大项目面向全国公开招标，现将有关事项公告如下。</w:t>
      </w:r>
    </w:p>
    <w:p w14:paraId="23C1E5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一、招标单位</w:t>
      </w:r>
    </w:p>
    <w:p w14:paraId="0810F87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全国艺术科学规划领导小组办公室（以下简称全国艺术科学规划办）</w:t>
      </w:r>
    </w:p>
    <w:p w14:paraId="3DA7F13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二、招标对象</w:t>
      </w:r>
    </w:p>
    <w:p w14:paraId="309FB2D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主要包括文化艺术领域重点研究机构、高等院校及社科研究机构等的研究人员。投标以责任单位名义组织，多单位联合投标须确定一个责任单位。鼓励跨学科、跨地区、跨单位联合投标，鼓励理论工作部门与实际工作部门合作开展研究。</w:t>
      </w:r>
    </w:p>
    <w:p w14:paraId="1F5B014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三、招标工作总体要求</w:t>
      </w:r>
    </w:p>
    <w:p w14:paraId="0177AF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坚持以习近平新时代中国特色社会主义思想为指导，以习近平文化思想为引领，全面贯彻落实党的二十大和二十届二中、三中全会精神，深入实施《中共中央关于加快构建中国特色哲学社会科学的意见》，坚持正确的政治方向、价值取向和学术导向，以对推进党的理论创新和中国式现代化具有学术支撑作用的重大理论和现实问题、对中国特色艺术科学发展和构建中国自主知识体系有关键性作用的重大基础理论问题为主攻方向，推出具有重大学术创新价值和文化传承意义的标志性研究成果，着力服务党和国家战略需求，着力推进知识创新、理论创新、方法创新和应用创新，推动文化艺术研究为党和国家工作大局服务、为繁荣发展哲学社会科学服务、为文化艺术事业提供智力支持和理论支撑。</w:t>
      </w:r>
    </w:p>
    <w:p w14:paraId="5284E31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四、招标数量和资助额度</w:t>
      </w:r>
    </w:p>
    <w:p w14:paraId="556C6BF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本批次重大项目共发布20个招标选题，每个招标选题原则上只确立1项中标课题，资助额度为每项60—80万元。如获中标，将在立项两年后进行中期检查评估。</w:t>
      </w:r>
    </w:p>
    <w:p w14:paraId="7A489BA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五、投标资格要求</w:t>
      </w:r>
    </w:p>
    <w:p w14:paraId="41F6F1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（一）责任单位须具备下列条件：</w:t>
      </w:r>
    </w:p>
    <w:p w14:paraId="3D41919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1.在文化艺术研究领域具有较强的科研力量和深厚的学术积累；</w:t>
      </w:r>
    </w:p>
    <w:p w14:paraId="60FB57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2.设有专门负责科研管理工作的职能部门；</w:t>
      </w:r>
    </w:p>
    <w:p w14:paraId="7B5CDCF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3.能够为开展重大项目研究工作提供良好条件。</w:t>
      </w:r>
    </w:p>
    <w:p w14:paraId="300FBD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（二）投标人须具备下列条件：</w:t>
      </w:r>
    </w:p>
    <w:p w14:paraId="504564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1.遵守中华人民共和国宪法和法律，遵守国家社科基金各项管理规定；在相关研究领域具有深厚的学术造诣和丰富的科研经验，社会责任感强，品行端正，学风优良；具有正高级专业技术职称或厅局级（含）以上领导职务，每个投标团队首席专家只能为一人。</w:t>
      </w:r>
    </w:p>
    <w:p w14:paraId="0EC1817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2.在研的国家社科基金各类项目，马克思主义理论研究和建设工程重大项目及其他国家级重大科研项目，教育部哲学社会科学研究重大课题攻关项目的负责人，不能作为首席专家参加本次投标。申报2025年国家社科基金艺术学年度项目的申请人，不能投标本次国家社科基金艺术学重大项目。</w:t>
      </w:r>
    </w:p>
    <w:p w14:paraId="63D3401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3.投标人只能投标一个项目，且不能作为子课题负责人或课题组成员参与本次投标的其他课题。子课题负责人须具有副高级（含）以上职称，在本次招标中只能参与一个投标课题，已担任2个在研的国家社科基金重大项目的子课题负责人不得参与本次投标。课题组成员最多参与两个投标项目。在研的国家社科基金重大项目、重大研究专项项目及教育部哲学社会科学研究重大课题攻关项目的负责人，不得作为子课题负责人参与本次投标。</w:t>
      </w:r>
    </w:p>
    <w:p w14:paraId="14299F6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4.首席专家对投标项目负统筹协调的首要责任，能够担负科研组织指导职责，每年须举办至少2次核心人员研讨会或相关学术活动，首席专家及子课题负责人须承担实质性研究工作。</w:t>
      </w:r>
    </w:p>
    <w:p w14:paraId="2283EBB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5.文化和旅游部机关工作人员不能申请或者参与申请国家社科基金艺术学重大项目。</w:t>
      </w:r>
    </w:p>
    <w:p w14:paraId="3CA7C02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六、投标课题要求</w:t>
      </w:r>
    </w:p>
    <w:p w14:paraId="26FD2C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1.投标人须按照本《招标公告》发布的招标选题（附后）投标，自选课题不予受理。《投标书》要突出课题论证设计部分，重点介绍总体研究框架和预期目标，课题研究思路、研究重点和创新之处，简要介绍研究综述、子课题负责人情况等内容。</w:t>
      </w:r>
    </w:p>
    <w:p w14:paraId="74730BC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2.投标课题要突出研究重点，体现有限目标，课题设计不宜过于宽泛，避免大而全，子课题数量一般不超过5个；大型文献典籍整理、丛书编纂、数据库建设等规模较大的课题，可根据实际需要设计子课题数量。每个子课题只能确定一名负责人。</w:t>
      </w:r>
    </w:p>
    <w:p w14:paraId="210295C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3.投标人须提交3篇与申报选题研究领域相关的代表性成果（论文或专著简介），作为评审立项的重要参考。</w:t>
      </w:r>
    </w:p>
    <w:p w14:paraId="3A3B86C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4.投标课题组要熟知国内外相关领域研究前沿动态，具备扎实的研究基础和丰富的相关前期研究成果。除必要的学术史梳理或综述外，应着重阐明本课题设计相对于已有研究的独到学术价值、应用价值和社会意义。</w:t>
      </w:r>
    </w:p>
    <w:p w14:paraId="12E97D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5.投标课题组要树立鲜明的问题意识和创新意识，在框架设计、研究思路、主要内容、基本观点、研究方法等方面，体现创新的学术思想、独到的学术见解和可能取得的突破。</w:t>
      </w:r>
    </w:p>
    <w:p w14:paraId="42CBB50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6.项目完成时间根据研究工作的实际需要确定，一般应在3—5年完成，以“*”标注选题研究周期不超过3年，原则上不得延期。</w:t>
      </w:r>
    </w:p>
    <w:p w14:paraId="37B3DD3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7.预期研究成果的规模和数量应科学合理，确保质量和学术水准，多出精品力作；最终成果为大型文献典籍整理、多卷本专著、系列丛书等形式的，应注意编纂体例的科学性和统一性；最终成果含专题数据库（语料库）的，要坚持公益共享原则，结项验收时须实现线上开放使用功能。</w:t>
      </w:r>
    </w:p>
    <w:p w14:paraId="2C7CD8E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七、投标纪律要求</w:t>
      </w:r>
    </w:p>
    <w:p w14:paraId="4E1B095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1.责任单位和投标人要加强审核，切实把好政治方向关和学术质量关。各省（区、市）艺术科学规划领导小组办公室或文化和旅游厅（局）艺术科研管理部门作为省级管理机构要从课题设计、课题论证、首席专家、前期研究成果、科研团队和责任单位等方面进行资格审查，合格的予以上报。</w:t>
      </w:r>
    </w:p>
    <w:p w14:paraId="13A026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2.投标人要弘扬崇尚精品、严谨治学、注重诚信、讲求责任的优良学风，自觉坚持公平竞争的原则，严格遵守国家社科基金项目管理规定。凡有弄虚作假、抄袭剽窃、违规违纪等行为的，一经查实即取消参评资格，5年内不得申报国家社科基金艺术学项目，同时通报批评，并责成所在单位依规进行处分，如获立项，一律撤项，并列入不良科研信用记录。</w:t>
      </w:r>
    </w:p>
    <w:p w14:paraId="2BFA231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3.子课题负责人和课题组成员须为课题研究的实际参与者，且须征得本人同意，否则视为违规申报。如获中标，首席专家要兑现投标时承诺，确保子课题负责人有充足的时间精力投入研究，原则上子课题负责人不得变更。</w:t>
      </w:r>
    </w:p>
    <w:p w14:paraId="0FF256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4.投标人可提出2名以内建议回避评审专家，全国艺术科学规划办将根据评审工作的实际情况予以考虑。</w:t>
      </w:r>
    </w:p>
    <w:p w14:paraId="4DDAADA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八、申报程序和时间安排</w:t>
      </w:r>
    </w:p>
    <w:p w14:paraId="6FB240B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1.2025年国家社科基金艺术学重大项目实行网上申报，不接受纸质投标材料。请投标人登录全国艺术科学规划项目管理平台（以下简称项目管理平台，网址：https://yskx.mct.gov.cn），按照有关说明注册帐号并提交材料。</w:t>
      </w:r>
    </w:p>
    <w:p w14:paraId="4BA9A9F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2.全国艺术科学规划办不直接受理投标，委托中国艺术科技研究所承担投标材料的受理工作。</w:t>
      </w:r>
    </w:p>
    <w:p w14:paraId="4902F76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3.除文化和旅游部直属单位及共建院校外，国家社科基金艺术学重大项目实行三级申报制度。投标课题经责任单位、省级管理机构、中国艺术科技研究所审核后提交至全国艺术科学规划办；文化和旅游部直属单位及共建院校实行二级申报制度，投标课题经责任单位、中国艺术科技研究所审核后提交至全国艺术科学规划办。</w:t>
      </w:r>
    </w:p>
    <w:p w14:paraId="2516856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4.投标人及责任单位（含文化和旅游部直属单位及共建院校）网上集中填报投标课题和审核提交时间为2025年3月10日至4月10日，逾期项目管理平台自动关闭，不再受理申报及审核。省级管理机构网上审核提交时间为4月11日至4月18日。各省级管理机构、文化和旅游部直属单位及共建院校完成本级审核及提交后，要将生成的本地区（本单位）项目汇总表打印盖章后报送至中国艺术科技研究所全国艺术科学规划项目管理中心，确保数据的真实性、完整性和一致性。请严格按照以上时间要求填报投标材料、审核，因错过受理时间、未按要求操作造成的责任由相关人员自行承担。</w:t>
      </w:r>
    </w:p>
    <w:p w14:paraId="1A700B0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5.全国艺术科学规划办将对投标课题进行资格审查，并组织专家对通过资格审查的投标课题进行评审，提出建议中标课题名单。</w:t>
      </w:r>
    </w:p>
    <w:p w14:paraId="04DB4DC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6.建议中标课题将在文化和旅游部门户网站及相关媒体公示7天，公示期满，对无异议项目下达立项通知书。</w:t>
      </w:r>
    </w:p>
    <w:p w14:paraId="42261F5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邮寄地址：北京市东城区雍和宫大街戏楼胡同1号中国艺术科技研究所全国艺术科学规划项目管理中心</w:t>
      </w:r>
    </w:p>
    <w:p w14:paraId="0521EC1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邮政编码：100007</w:t>
      </w:r>
    </w:p>
    <w:p w14:paraId="396B58B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咨询电话：010-87930753</w:t>
      </w:r>
    </w:p>
    <w:p w14:paraId="20C9408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邮箱：qgyskxghb@163.com（请优先通过邮箱咨询申报问题）</w:t>
      </w:r>
    </w:p>
    <w:p w14:paraId="4BAE332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特此公告。</w:t>
      </w:r>
    </w:p>
    <w:p w14:paraId="0D91D9F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p>
    <w:p w14:paraId="29ED18C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w:t>
      </w:r>
    </w:p>
    <w:p w14:paraId="4148395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文化和旅游部科技教育司  </w:t>
      </w:r>
    </w:p>
    <w:p w14:paraId="1BEBE67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全国艺术科学规划领导小组办公室</w:t>
      </w:r>
    </w:p>
    <w:p w14:paraId="155BC4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right"/>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2025年2月28日    </w:t>
      </w:r>
    </w:p>
    <w:p w14:paraId="1445348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690" w:right="690" w:firstLine="0"/>
        <w:jc w:val="left"/>
        <w:rPr>
          <w:rFonts w:hint="eastAsia" w:ascii="宋体" w:hAnsi="宋体" w:eastAsia="宋体" w:cs="宋体"/>
          <w:i w:val="0"/>
          <w:iCs w:val="0"/>
          <w:caps w:val="0"/>
          <w:color w:val="333333"/>
          <w:spacing w:val="0"/>
          <w:sz w:val="27"/>
          <w:szCs w:val="27"/>
        </w:rPr>
      </w:pPr>
    </w:p>
    <w:p w14:paraId="7180880A">
      <w:pPr>
        <w:keepNext w:val="0"/>
        <w:keepLines w:val="0"/>
        <w:widowControl/>
        <w:suppressLineNumbers w:val="0"/>
        <w:pBdr>
          <w:top w:val="single" w:color="B3B3B3" w:sz="6" w:space="7"/>
          <w:left w:val="none" w:color="auto" w:sz="0" w:space="0"/>
          <w:bottom w:val="single" w:color="B3B3B3" w:sz="6" w:space="7"/>
          <w:right w:val="none" w:color="auto" w:sz="0" w:space="0"/>
        </w:pBdr>
        <w:spacing w:before="0" w:beforeAutospacing="0" w:after="0" w:afterAutospacing="0" w:line="432" w:lineRule="atLeast"/>
        <w:ind w:left="690" w:right="690" w:firstLine="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bdr w:val="none" w:color="auto" w:sz="0" w:space="0"/>
          <w:lang w:val="en-US" w:eastAsia="zh-CN" w:bidi="ar"/>
        </w:rPr>
        <w:t>附件：</w:t>
      </w:r>
    </w:p>
    <w:p w14:paraId="411D11A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pPr>
      <w:r>
        <w:rPr>
          <w:rFonts w:ascii="Symbol" w:hAnsi="Symbol" w:eastAsia="Symbol" w:cs="Symbol"/>
          <w:sz w:val="24"/>
        </w:rPr>
        <w:t>·</w:t>
      </w:r>
      <w:r>
        <w:rPr>
          <w:rFonts w:hint="eastAsia" w:ascii="宋体" w:hAnsi="宋体" w:eastAsia="宋体" w:cs="宋体"/>
          <w:sz w:val="24"/>
        </w:rPr>
        <w:t xml:space="preserve">  </w:t>
      </w:r>
      <w:r>
        <w:rPr>
          <w:rFonts w:hint="eastAsia" w:ascii="宋体" w:hAnsi="宋体" w:eastAsia="宋体" w:cs="宋体"/>
          <w:i w:val="0"/>
          <w:iCs w:val="0"/>
          <w:caps w:val="0"/>
          <w:color w:val="0000FF"/>
          <w:spacing w:val="0"/>
          <w:sz w:val="24"/>
          <w:szCs w:val="24"/>
          <w:u w:val="none"/>
          <w:bdr w:val="none" w:color="auto" w:sz="0" w:space="0"/>
        </w:rPr>
        <w:fldChar w:fldCharType="begin"/>
      </w:r>
      <w:r>
        <w:rPr>
          <w:rFonts w:hint="eastAsia" w:ascii="宋体" w:hAnsi="宋体" w:eastAsia="宋体" w:cs="宋体"/>
          <w:i w:val="0"/>
          <w:iCs w:val="0"/>
          <w:caps w:val="0"/>
          <w:color w:val="0000FF"/>
          <w:spacing w:val="0"/>
          <w:sz w:val="24"/>
          <w:szCs w:val="24"/>
          <w:u w:val="none"/>
          <w:bdr w:val="none" w:color="auto" w:sz="0" w:space="0"/>
        </w:rPr>
        <w:instrText xml:space="preserve"> HYPERLINK "https://zwgk.mct.gov.cn/zfxxgkml/kjjy/202502/P020250228383919859793.doc" \t "https://zwgk.mct.gov.cn/zfxxgkml/kjjy/202502/_blank" </w:instrText>
      </w:r>
      <w:r>
        <w:rPr>
          <w:rFonts w:hint="eastAsia" w:ascii="宋体" w:hAnsi="宋体" w:eastAsia="宋体" w:cs="宋体"/>
          <w:i w:val="0"/>
          <w:iCs w:val="0"/>
          <w:caps w:val="0"/>
          <w:color w:val="0000FF"/>
          <w:spacing w:val="0"/>
          <w:sz w:val="24"/>
          <w:szCs w:val="24"/>
          <w:u w:val="none"/>
          <w:bdr w:val="none" w:color="auto" w:sz="0" w:space="0"/>
        </w:rPr>
        <w:fldChar w:fldCharType="separate"/>
      </w:r>
      <w:r>
        <w:rPr>
          <w:rStyle w:val="6"/>
          <w:rFonts w:hint="eastAsia" w:ascii="宋体" w:hAnsi="宋体" w:eastAsia="宋体" w:cs="宋体"/>
          <w:i w:val="0"/>
          <w:iCs w:val="0"/>
          <w:caps w:val="0"/>
          <w:color w:val="0000FF"/>
          <w:spacing w:val="0"/>
          <w:sz w:val="24"/>
          <w:szCs w:val="24"/>
          <w:u w:val="none"/>
          <w:bdr w:val="none" w:color="auto" w:sz="0" w:space="0"/>
        </w:rPr>
        <w:t>1. 2025年国家社科基金艺术学重大项目招标选题.doc</w:t>
      </w:r>
      <w:r>
        <w:rPr>
          <w:rFonts w:hint="eastAsia" w:ascii="宋体" w:hAnsi="宋体" w:eastAsia="宋体" w:cs="宋体"/>
          <w:i w:val="0"/>
          <w:iCs w:val="0"/>
          <w:caps w:val="0"/>
          <w:color w:val="0000FF"/>
          <w:spacing w:val="0"/>
          <w:sz w:val="24"/>
          <w:szCs w:val="24"/>
          <w:u w:val="none"/>
          <w:bdr w:val="none" w:color="auto" w:sz="0" w:space="0"/>
        </w:rPr>
        <w:fldChar w:fldCharType="end"/>
      </w:r>
      <w:r>
        <w:rPr>
          <w:rFonts w:hint="eastAsia" w:ascii="宋体" w:hAnsi="宋体" w:eastAsia="宋体" w:cs="宋体"/>
          <w:i w:val="0"/>
          <w:iCs w:val="0"/>
          <w:caps w:val="0"/>
          <w:color w:val="0000FF"/>
          <w:spacing w:val="0"/>
          <w:sz w:val="24"/>
          <w:szCs w:val="24"/>
          <w:bdr w:val="none" w:color="auto" w:sz="0" w:space="0"/>
        </w:rPr>
        <w:br w:type="textWrapping"/>
      </w:r>
      <w:r>
        <w:rPr>
          <w:rFonts w:hint="eastAsia" w:ascii="宋体" w:hAnsi="宋体" w:eastAsia="宋体" w:cs="宋体"/>
          <w:i w:val="0"/>
          <w:iCs w:val="0"/>
          <w:caps w:val="0"/>
          <w:color w:val="0000FF"/>
          <w:spacing w:val="0"/>
          <w:sz w:val="24"/>
          <w:szCs w:val="24"/>
          <w:u w:val="none"/>
          <w:bdr w:val="none" w:color="auto" w:sz="0" w:space="0"/>
        </w:rPr>
        <w:fldChar w:fldCharType="begin"/>
      </w:r>
      <w:r>
        <w:rPr>
          <w:rFonts w:hint="eastAsia" w:ascii="宋体" w:hAnsi="宋体" w:eastAsia="宋体" w:cs="宋体"/>
          <w:i w:val="0"/>
          <w:iCs w:val="0"/>
          <w:caps w:val="0"/>
          <w:color w:val="0000FF"/>
          <w:spacing w:val="0"/>
          <w:sz w:val="24"/>
          <w:szCs w:val="24"/>
          <w:u w:val="none"/>
          <w:bdr w:val="none" w:color="auto" w:sz="0" w:space="0"/>
        </w:rPr>
        <w:instrText xml:space="preserve"> HYPERLINK "https://zwgk.mct.gov.cn/zfxxgkml/kjjy/202502/P020250228383920051819.doc" \t "https://zwgk.mct.gov.cn/zfxxgkml/kjjy/202502/_blank" </w:instrText>
      </w:r>
      <w:r>
        <w:rPr>
          <w:rFonts w:hint="eastAsia" w:ascii="宋体" w:hAnsi="宋体" w:eastAsia="宋体" w:cs="宋体"/>
          <w:i w:val="0"/>
          <w:iCs w:val="0"/>
          <w:caps w:val="0"/>
          <w:color w:val="0000FF"/>
          <w:spacing w:val="0"/>
          <w:sz w:val="24"/>
          <w:szCs w:val="24"/>
          <w:u w:val="none"/>
          <w:bdr w:val="none" w:color="auto" w:sz="0" w:space="0"/>
        </w:rPr>
        <w:fldChar w:fldCharType="separate"/>
      </w:r>
      <w:r>
        <w:rPr>
          <w:rStyle w:val="6"/>
          <w:rFonts w:hint="eastAsia" w:ascii="宋体" w:hAnsi="宋体" w:eastAsia="宋体" w:cs="宋体"/>
          <w:i w:val="0"/>
          <w:iCs w:val="0"/>
          <w:caps w:val="0"/>
          <w:color w:val="0000FF"/>
          <w:spacing w:val="0"/>
          <w:sz w:val="24"/>
          <w:szCs w:val="24"/>
          <w:u w:val="none"/>
          <w:bdr w:val="none" w:color="auto" w:sz="0" w:space="0"/>
        </w:rPr>
        <w:t>2. 国家社会科学基金项目资金管理办法.doc</w:t>
      </w:r>
      <w:r>
        <w:rPr>
          <w:rFonts w:hint="eastAsia" w:ascii="宋体" w:hAnsi="宋体" w:eastAsia="宋体" w:cs="宋体"/>
          <w:i w:val="0"/>
          <w:iCs w:val="0"/>
          <w:caps w:val="0"/>
          <w:color w:val="0000FF"/>
          <w:spacing w:val="0"/>
          <w:sz w:val="24"/>
          <w:szCs w:val="24"/>
          <w:u w:val="none"/>
          <w:bdr w:val="none" w:color="auto" w:sz="0" w:space="0"/>
        </w:rPr>
        <w:fldChar w:fldCharType="end"/>
      </w:r>
      <w:r>
        <w:rPr>
          <w:rFonts w:hint="eastAsia" w:ascii="宋体" w:hAnsi="宋体" w:eastAsia="宋体" w:cs="宋体"/>
          <w:i w:val="0"/>
          <w:iCs w:val="0"/>
          <w:caps w:val="0"/>
          <w:color w:val="0000FF"/>
          <w:spacing w:val="0"/>
          <w:sz w:val="24"/>
          <w:szCs w:val="24"/>
          <w:bdr w:val="none" w:color="auto" w:sz="0" w:space="0"/>
        </w:rPr>
        <w:br w:type="textWrapping"/>
      </w:r>
      <w:r>
        <w:rPr>
          <w:rFonts w:hint="eastAsia" w:ascii="宋体" w:hAnsi="宋体" w:eastAsia="宋体" w:cs="宋体"/>
          <w:i w:val="0"/>
          <w:iCs w:val="0"/>
          <w:caps w:val="0"/>
          <w:color w:val="0000FF"/>
          <w:spacing w:val="0"/>
          <w:sz w:val="24"/>
          <w:szCs w:val="24"/>
          <w:u w:val="none"/>
          <w:bdr w:val="none" w:color="auto" w:sz="0" w:space="0"/>
        </w:rPr>
        <w:fldChar w:fldCharType="begin"/>
      </w:r>
      <w:r>
        <w:rPr>
          <w:rFonts w:hint="eastAsia" w:ascii="宋体" w:hAnsi="宋体" w:eastAsia="宋体" w:cs="宋体"/>
          <w:i w:val="0"/>
          <w:iCs w:val="0"/>
          <w:caps w:val="0"/>
          <w:color w:val="0000FF"/>
          <w:spacing w:val="0"/>
          <w:sz w:val="24"/>
          <w:szCs w:val="24"/>
          <w:u w:val="none"/>
          <w:bdr w:val="none" w:color="auto" w:sz="0" w:space="0"/>
        </w:rPr>
        <w:instrText xml:space="preserve"> HYPERLINK "https://zwgk.mct.gov.cn/zfxxgkml/kjjy/202502/P020250228383920255147.xlsx" \t "https://zwgk.mct.gov.cn/zfxxgkml/kjjy/202502/_blank" </w:instrText>
      </w:r>
      <w:r>
        <w:rPr>
          <w:rFonts w:hint="eastAsia" w:ascii="宋体" w:hAnsi="宋体" w:eastAsia="宋体" w:cs="宋体"/>
          <w:i w:val="0"/>
          <w:iCs w:val="0"/>
          <w:caps w:val="0"/>
          <w:color w:val="0000FF"/>
          <w:spacing w:val="0"/>
          <w:sz w:val="24"/>
          <w:szCs w:val="24"/>
          <w:u w:val="none"/>
          <w:bdr w:val="none" w:color="auto" w:sz="0" w:space="0"/>
        </w:rPr>
        <w:fldChar w:fldCharType="separate"/>
      </w:r>
      <w:r>
        <w:rPr>
          <w:rStyle w:val="6"/>
          <w:rFonts w:hint="eastAsia" w:ascii="宋体" w:hAnsi="宋体" w:eastAsia="宋体" w:cs="宋体"/>
          <w:i w:val="0"/>
          <w:iCs w:val="0"/>
          <w:caps w:val="0"/>
          <w:color w:val="0000FF"/>
          <w:spacing w:val="0"/>
          <w:sz w:val="24"/>
          <w:szCs w:val="24"/>
          <w:u w:val="none"/>
          <w:bdr w:val="none" w:color="auto" w:sz="0" w:space="0"/>
        </w:rPr>
        <w:t>3. 各省(区、市)省级管理机构联络表.xlsx</w:t>
      </w:r>
      <w:r>
        <w:rPr>
          <w:rFonts w:hint="eastAsia" w:ascii="宋体" w:hAnsi="宋体" w:eastAsia="宋体" w:cs="宋体"/>
          <w:i w:val="0"/>
          <w:iCs w:val="0"/>
          <w:caps w:val="0"/>
          <w:color w:val="0000FF"/>
          <w:spacing w:val="0"/>
          <w:sz w:val="24"/>
          <w:szCs w:val="24"/>
          <w:u w:val="none"/>
          <w:bdr w:val="none" w:color="auto" w:sz="0" w:space="0"/>
        </w:rPr>
        <w:fldChar w:fldCharType="end"/>
      </w:r>
      <w:r>
        <w:rPr>
          <w:rFonts w:hint="eastAsia" w:ascii="宋体" w:hAnsi="宋体" w:eastAsia="宋体" w:cs="宋体"/>
          <w:i w:val="0"/>
          <w:iCs w:val="0"/>
          <w:caps w:val="0"/>
          <w:color w:val="0000FF"/>
          <w:spacing w:val="0"/>
          <w:sz w:val="24"/>
          <w:szCs w:val="24"/>
          <w:bdr w:val="none" w:color="auto" w:sz="0" w:space="0"/>
        </w:rPr>
        <w:br w:type="textWrapping"/>
      </w:r>
      <w:r>
        <w:rPr>
          <w:rFonts w:hint="eastAsia" w:ascii="宋体" w:hAnsi="宋体" w:eastAsia="宋体" w:cs="宋体"/>
          <w:i w:val="0"/>
          <w:iCs w:val="0"/>
          <w:caps w:val="0"/>
          <w:color w:val="0000FF"/>
          <w:spacing w:val="0"/>
          <w:sz w:val="24"/>
          <w:szCs w:val="24"/>
          <w:u w:val="none"/>
          <w:bdr w:val="none" w:color="auto" w:sz="0" w:space="0"/>
        </w:rPr>
        <w:fldChar w:fldCharType="begin"/>
      </w:r>
      <w:r>
        <w:rPr>
          <w:rFonts w:hint="eastAsia" w:ascii="宋体" w:hAnsi="宋体" w:eastAsia="宋体" w:cs="宋体"/>
          <w:i w:val="0"/>
          <w:iCs w:val="0"/>
          <w:caps w:val="0"/>
          <w:color w:val="0000FF"/>
          <w:spacing w:val="0"/>
          <w:sz w:val="24"/>
          <w:szCs w:val="24"/>
          <w:u w:val="none"/>
          <w:bdr w:val="none" w:color="auto" w:sz="0" w:space="0"/>
        </w:rPr>
        <w:instrText xml:space="preserve"> HYPERLINK "https://zwgk.mct.gov.cn/zfxxgkml/kjjy/202502/P020250228383920451987.xlsx" \t "https://zwgk.mct.gov.cn/zfxxgkml/kjjy/202502/_blank" </w:instrText>
      </w:r>
      <w:r>
        <w:rPr>
          <w:rFonts w:hint="eastAsia" w:ascii="宋体" w:hAnsi="宋体" w:eastAsia="宋体" w:cs="宋体"/>
          <w:i w:val="0"/>
          <w:iCs w:val="0"/>
          <w:caps w:val="0"/>
          <w:color w:val="0000FF"/>
          <w:spacing w:val="0"/>
          <w:sz w:val="24"/>
          <w:szCs w:val="24"/>
          <w:u w:val="none"/>
          <w:bdr w:val="none" w:color="auto" w:sz="0" w:space="0"/>
        </w:rPr>
        <w:fldChar w:fldCharType="separate"/>
      </w:r>
      <w:r>
        <w:rPr>
          <w:rStyle w:val="6"/>
          <w:rFonts w:hint="eastAsia" w:ascii="宋体" w:hAnsi="宋体" w:eastAsia="宋体" w:cs="宋体"/>
          <w:i w:val="0"/>
          <w:iCs w:val="0"/>
          <w:caps w:val="0"/>
          <w:color w:val="0000FF"/>
          <w:spacing w:val="0"/>
          <w:sz w:val="24"/>
          <w:szCs w:val="24"/>
          <w:u w:val="none"/>
          <w:bdr w:val="none" w:color="auto" w:sz="0" w:space="0"/>
        </w:rPr>
        <w:t>4. 国家社科基金艺术学历年立项项目汇编（2021-2024).xlsx</w:t>
      </w:r>
      <w:r>
        <w:rPr>
          <w:rFonts w:hint="eastAsia" w:ascii="宋体" w:hAnsi="宋体" w:eastAsia="宋体" w:cs="宋体"/>
          <w:i w:val="0"/>
          <w:iCs w:val="0"/>
          <w:caps w:val="0"/>
          <w:color w:val="0000FF"/>
          <w:spacing w:val="0"/>
          <w:sz w:val="24"/>
          <w:szCs w:val="24"/>
          <w:u w:val="none"/>
          <w:bdr w:val="none" w:color="auto" w:sz="0" w:space="0"/>
        </w:rPr>
        <w:fldChar w:fldCharType="end"/>
      </w:r>
    </w:p>
    <w:p w14:paraId="50621BD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934B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2025-03-06T02:43:34Z</dcterms:created>
  <dc:creator>diaoy</dc:creator>
  <cp:lastModifiedBy>结结</cp:lastModifiedBy>
  <dcterms:modified xsi:type="dcterms:W3CDTF">2025-03-06T02:43:56Z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eyJoZGlkIjoiYWEzNmNiMTJmMTRiMzczNjFjMWU2OTg5ODFkMTQ0MjgiLCJ1c2VySWQiOiI1NzgwNTU2NzkifQ==</vt:lpwstr>
  </property>
  <property fmtid="{D5CDD505-2E9C-101B-9397-08002B2CF9AE}" pid="4" name="ICV">
    <vt:lpwstr>78D5CFB16BAD4969A457601D8DBB34DE_12</vt:lpwstr>
  </property>
</Properties>
</file>