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DA654">
      <w:pPr>
        <w:keepNext w:val="0"/>
        <w:keepLines w:val="0"/>
        <w:widowControl/>
        <w:suppressLineNumbers w:val="0"/>
        <w:spacing w:before="100" w:beforeAutospacing="0" w:after="100" w:afterAutospacing="0"/>
        <w:ind w:left="0" w:right="0" w:firstLine="0"/>
        <w:jc w:val="center"/>
        <w:rPr>
          <w:rFonts w:ascii="微软雅黑" w:hAnsi="微软雅黑" w:eastAsia="微软雅黑" w:cs="微软雅黑"/>
          <w:b/>
          <w:bCs/>
          <w:i w:val="0"/>
          <w:iCs w:val="0"/>
          <w:caps w:val="0"/>
          <w:color w:val="000000"/>
          <w:spacing w:val="0"/>
          <w:sz w:val="22"/>
          <w:szCs w:val="28"/>
        </w:rPr>
      </w:pPr>
      <w:r>
        <w:rPr>
          <w:rFonts w:hint="eastAsia" w:ascii="微软雅黑" w:hAnsi="微软雅黑" w:eastAsia="微软雅黑" w:cs="微软雅黑"/>
          <w:b/>
          <w:bCs/>
          <w:i w:val="0"/>
          <w:iCs w:val="0"/>
          <w:caps w:val="0"/>
          <w:color w:val="000000"/>
          <w:spacing w:val="0"/>
          <w:kern w:val="0"/>
          <w:sz w:val="28"/>
          <w:szCs w:val="28"/>
          <w:lang w:val="en-US" w:eastAsia="zh-CN" w:bidi="ar"/>
        </w:rPr>
        <w:t>2025年度上海市人民政府决策咨询研究重大课题指南</w:t>
      </w:r>
    </w:p>
    <w:p w14:paraId="0813C47B">
      <w:pPr>
        <w:pStyle w:val="2"/>
        <w:keepNext w:val="0"/>
        <w:keepLines w:val="0"/>
        <w:widowControl/>
        <w:suppressLineNumbers w:val="0"/>
        <w:spacing w:before="100" w:beforeAutospacing="0" w:after="100" w:afterAutospacing="0"/>
        <w:ind w:left="0" w:right="0"/>
        <w:jc w:val="center"/>
        <w:rPr>
          <w:rStyle w:val="5"/>
          <w:rFonts w:hint="eastAsia" w:ascii="微软雅黑" w:hAnsi="微软雅黑" w:eastAsia="微软雅黑" w:cs="微软雅黑"/>
          <w:i w:val="0"/>
          <w:iCs w:val="0"/>
          <w:caps w:val="0"/>
          <w:color w:val="000000"/>
          <w:spacing w:val="0"/>
        </w:rPr>
      </w:pPr>
    </w:p>
    <w:p w14:paraId="24159CC0">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1.强化</w:t>
      </w:r>
      <w:bookmarkStart w:id="0" w:name="_GoBack"/>
      <w:bookmarkEnd w:id="0"/>
      <w:r>
        <w:rPr>
          <w:rStyle w:val="5"/>
          <w:rFonts w:hint="eastAsia" w:ascii="微软雅黑" w:hAnsi="微软雅黑" w:eastAsia="微软雅黑" w:cs="微软雅黑"/>
          <w:i w:val="0"/>
          <w:iCs w:val="0"/>
          <w:caps w:val="0"/>
          <w:color w:val="000000"/>
          <w:spacing w:val="0"/>
        </w:rPr>
        <w:t>上海“五个中心”离岸功能研究</w:t>
      </w:r>
    </w:p>
    <w:p w14:paraId="57EB20AF">
      <w:pPr>
        <w:pStyle w:val="2"/>
        <w:keepNext w:val="0"/>
        <w:keepLines w:val="0"/>
        <w:widowControl/>
        <w:suppressLineNumbers w:val="0"/>
        <w:spacing w:before="100" w:beforeAutospacing="0" w:after="100" w:afterAutospacing="0"/>
        <w:ind w:left="0" w:right="0"/>
      </w:pPr>
      <w:r>
        <w:rPr>
          <w:rStyle w:val="5"/>
          <w:rFonts w:hint="eastAsia" w:ascii="微软雅黑" w:hAnsi="微软雅黑" w:eastAsia="微软雅黑" w:cs="微软雅黑"/>
          <w:i w:val="0"/>
          <w:iCs w:val="0"/>
          <w:caps w:val="0"/>
          <w:color w:val="000000"/>
          <w:spacing w:val="0"/>
        </w:rPr>
        <w:t>  研究目的与要求：</w:t>
      </w:r>
    </w:p>
    <w:p w14:paraId="6D52A5B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五个中心”建设是一个系统性的工程，要强化“五个中心”的整体效应、平台效应、放大效应、辐射效应，要强化经济、金融、贸易、航运、科创等领域离岸功能一体谋划，与监管等配套制度一体设计，与经济结构转型一体推进。本课题旨在立足上海强化“五个中心”离岸功能面临的新形势新要求，全面梳理上海“五个中心”离岸功能发展成效和问题，深入分析“五个中心”离岸功能的类型、发展趋势和国内外经验做法，在准确把握“五个中心”之间、各离岸功能之间、离岸功能和在岸功能之间联动关系的基础上，研究提出上海强化“五个中心”离岸功能的思路和对策建议。</w:t>
      </w:r>
    </w:p>
    <w:p w14:paraId="3A39761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4081064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  1.上海强化“五个中心”离岸功能面临的新形势和新要求；</w:t>
      </w:r>
    </w:p>
    <w:p w14:paraId="0A521DC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  2.“五个中心”离岸功能的类型、发展趋势和国内外经验借鉴；</w:t>
      </w:r>
    </w:p>
    <w:p w14:paraId="3AE0D6C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  3.上海“五个中心”离岸功能的发展现状和问题瓶颈；</w:t>
      </w:r>
    </w:p>
    <w:p w14:paraId="565B520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  4.上海“五个中心”离岸功能的发展思路及功能建设的耦合关系；</w:t>
      </w:r>
    </w:p>
    <w:p w14:paraId="2DFF2D9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02FD0CF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4F931162">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2.新形势下上海经济增长动力机制研究</w:t>
      </w:r>
    </w:p>
    <w:p w14:paraId="4F52178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5507386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当前，上海经济增长进入新旧动能转换的关键时期。如何进一步激发传统增长潜能，释放新兴增长动能，实现新旧动能平稳有序转换，形成持续增长动力机制，是上海保持经济持续稳定增长面临的重大课题。本课题旨在分析新形势新环境下经济增长动力演变新趋势新特征，剖析上海经济增长动力现状及瓶颈问题，研究提出新形势下上海形成持续经济增长动力机制的思路、路径和对策建议。</w:t>
      </w:r>
    </w:p>
    <w:p w14:paraId="60D6D41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28A9BBB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  1.当前全球和我国经济增长动力演变趋势及特征；</w:t>
      </w:r>
    </w:p>
    <w:p w14:paraId="2F9E2AD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  2.上海经济增长动力的现状、潜力及面临的问题；</w:t>
      </w:r>
    </w:p>
    <w:p w14:paraId="4ABE089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  3.国际大都市形成经济持续增长动力机制的经验；</w:t>
      </w:r>
    </w:p>
    <w:p w14:paraId="62AB6DA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  4.上海形成持续经济增长动力机制的思路和路径；</w:t>
      </w:r>
    </w:p>
    <w:p w14:paraId="72C215D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6B0D745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09E246EC">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3.国内外离岸金融业务系统梳理及上海发展的整体考虑和突破口研究</w:t>
      </w:r>
    </w:p>
    <w:p w14:paraId="6673D4D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3F510A0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大力发展离岸金融，有利于增强上海国际金融中心的竞争力和影响力。近年来，随着国内企业出海步伐的日益加快，上海积极推进离岸金融市场建设和政策制度创新，离岸金融产品体系逐步丰富，离岸金融活动更趋活跃。但对标对表国内外标杆城市，上海离岸金融在市场规模、业务品种、基础设施和影响力等方面仍有较大差距。本课题旨在系统梳理国内外标杆城市离岸金融业务类型和经验做法，立足当前国家经济金融发展要求，结合上海离岸金融业务的发展基础，针对性地提出上海离岸金融业务进一步发展的突破口和对策建议。</w:t>
      </w:r>
    </w:p>
    <w:p w14:paraId="7378F5C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56C92A0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  1.系统梳理国内外离岸金融业务类型；</w:t>
      </w:r>
    </w:p>
    <w:p w14:paraId="6C220AA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  2.国内外标杆城市离岸金融业务发展的经验借鉴；</w:t>
      </w:r>
    </w:p>
    <w:p w14:paraId="2CAA747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  3.上海离岸金融业务的发展现状和问题瓶颈；</w:t>
      </w:r>
    </w:p>
    <w:p w14:paraId="4D55463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  4.上海发展离岸金融业务的整体考虑、突破口；</w:t>
      </w:r>
    </w:p>
    <w:p w14:paraId="6D69335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53FC68B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4F8D4AC5">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4.上海建立中小金融机构风险监测、早期纠正及信息沟通机制研究</w:t>
      </w:r>
    </w:p>
    <w:p w14:paraId="373154E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2790481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中小金融机构作为金融体系的“毛细血管”，在服务“三农”和中小微企业等方面发挥着不可替代的作用。切实加强对中小金融机构风险苗头的发现监测、早期干预与处置，是上海统筹金融发展和安全，加快建设国际金融中心的重要内容。本课题旨在分类分析上海中小金融机构主要风险点，提出甄别监测中小金融机构风险、加强早期纠正及信息沟通、强化金融风险治理等方面的总体思路、有效路径和实施机制。</w:t>
      </w:r>
    </w:p>
    <w:p w14:paraId="038AB0D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696D573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  1.上海各类型中小金融机构的业务布局和主要风险点；</w:t>
      </w:r>
    </w:p>
    <w:p w14:paraId="60B4CA4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  2.上海各类型中小金融机构在风险监测、早期纠正及信息沟通机制等方面存在的薄弱环节与瓶颈制约；</w:t>
      </w:r>
    </w:p>
    <w:p w14:paraId="0A7EA3D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  3.中小金融机构风险监测早期纠正及建立信息沟通机制的国内外经验借鉴；</w:t>
      </w:r>
    </w:p>
    <w:p w14:paraId="1ECAF11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  4.上海中小金融机构风险监测、早期纠正及建立信息沟通机制的思路、路径；</w:t>
      </w:r>
    </w:p>
    <w:p w14:paraId="3BB4844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5334BB6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62ED09E1">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5.上海服务贸易开放度的国际比较与重点开放举措研究</w:t>
      </w:r>
    </w:p>
    <w:p w14:paraId="7DDCAA0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55CBCC5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党的二十届三中全会提出，“创新提升服务贸易”。服务贸易是体现对外开放度的重要领域，也是上海深化国际贸易中心建设需要突破的重点。上海服务贸易规模稳居全国前列，发展快、潜力大。本课题旨在客观、深入、系统衡量我国服务贸易开放度，在国际比较的基础上，研究提出上海率先加大开放力度，提升服务贸易国际竞争力的具体举措。</w:t>
      </w:r>
    </w:p>
    <w:p w14:paraId="6A62FAF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54473B5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  1.对标国际影响力较大、评估范围广的服务贸易限制指数，对我国服务贸易存在的限制措施进行梳理，并与国际通行做法进行比较；</w:t>
      </w:r>
    </w:p>
    <w:p w14:paraId="1D00178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  2.研究提出在上海率先开展服务贸易扩大开放的思路、路径及重点领域；</w:t>
      </w:r>
    </w:p>
    <w:p w14:paraId="36180A5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  3.结合上海实际，提出可落地、可操作的重大开放举措；</w:t>
      </w:r>
    </w:p>
    <w:p w14:paraId="04D0A69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  4.有针对性的对策建议。</w:t>
      </w:r>
    </w:p>
    <w:p w14:paraId="330ED6E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675B726D">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6.上海强化创新布局的战略敏捷和创新要素的高效整合研究</w:t>
      </w:r>
    </w:p>
    <w:p w14:paraId="514E74C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08A3EDC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在全球科技竞争加剧、技术迭代加速、产业链与创新链深度融合的背景下，进一步强化创新布局的战略敏捷、创新要素的高效整合是上海赢得科技创新战略主动的关键。本课题重点从战略敏捷和创新要素高效整合两个维度出发，深入研究上海创新布局、创新要素整合的裉节问题，及时、准确、高效整合创新要素，完善具有前瞻性和可操作性的政策机制，提升面向未来技术变革和市场需求的韧性，不断提高战略敏捷、战略主动的能力，为加快建设具有全球影响力的科创中心提供支撑。</w:t>
      </w:r>
    </w:p>
    <w:p w14:paraId="42BAEDE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5A7589F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  1.上海创新布局和创新要素整合的现状及裉节问题；</w:t>
      </w:r>
    </w:p>
    <w:p w14:paraId="2C3005C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  2.国内外著名科技创新中心城市在强化战略敏捷和创新要素整合方面的成功经验；</w:t>
      </w:r>
    </w:p>
    <w:p w14:paraId="61FEDDF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  3.上海强化创新布局战略敏捷的基本思路和实施路径；</w:t>
      </w:r>
    </w:p>
    <w:p w14:paraId="3D60EBB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  4.上海创新要素高效整合的有效机制；</w:t>
      </w:r>
    </w:p>
    <w:p w14:paraId="0923680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42C18B4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7E80F64A">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7.上海加快构建航运绿色低碳供应链研究</w:t>
      </w:r>
    </w:p>
    <w:p w14:paraId="53AD675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4BB0525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构建航运绿色低碳供应链是上海加快航运绿色转型发展、推动国际航运中心能级跃升的重要支撑。本课题旨在深入剖析绿色航运发展趋势，科学研判上海构建航运绿色低碳供应链的基础和方向，同时对标国际水平、借鉴经验规律，提出上海加快构建航运绿色低碳供应链的路径、突破口以及举措建议。</w:t>
      </w:r>
    </w:p>
    <w:p w14:paraId="3FAC03D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6B52C80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  1.全球航运业绿色化发展和动力变革的趋势分析；</w:t>
      </w:r>
    </w:p>
    <w:p w14:paraId="3687DE3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  2.上海加快构建航运绿色低碳供应链现状基础及主要瓶颈；</w:t>
      </w:r>
    </w:p>
    <w:p w14:paraId="293DB6B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  3.与国际先进水平的优劣势对比分析及先进经验借鉴；</w:t>
      </w:r>
    </w:p>
    <w:p w14:paraId="31772D4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  4.上海加快构建航运绿色低碳供应链的目标、路径和抓手；</w:t>
      </w:r>
    </w:p>
    <w:p w14:paraId="30E0033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0C11814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230303E9">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8.提升上海“文体旅流量”与“消费增量”研究</w:t>
      </w:r>
    </w:p>
    <w:p w14:paraId="12CD433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0221911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十二届市委六次全会指出，要着力推动文旅商体展融合发展。文体旅消费是扩大内需、满足人民群众美好生活需求的重要举措。目前，上海文旅商体活动蓬勃发展，但本地市场文体旅消费的巨大潜力仍亟待挖掘。本课题旨在研究如何提升上海“文体旅流量”并将其有效转化为“消费增量”的思路和做法，助推上海国际文化大都市建设向更高质量发展。</w:t>
      </w:r>
    </w:p>
    <w:p w14:paraId="598582C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4F180B8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  1.上海“文体旅流量”和“消费增量”的现状及结构分析；</w:t>
      </w:r>
    </w:p>
    <w:p w14:paraId="324D909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  2.上海“文体旅流量”转化为“消费增量”的问题与瓶颈；</w:t>
      </w:r>
    </w:p>
    <w:p w14:paraId="0BA7419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  3.国外文体旅消费的先进做法和经验借鉴；</w:t>
      </w:r>
    </w:p>
    <w:p w14:paraId="3FFDBBF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  4.有针对性的对策建议。</w:t>
      </w:r>
    </w:p>
    <w:p w14:paraId="20D0BFE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12A4F872">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9.上海培育壮大工业服务业的思路和重点领域研究</w:t>
      </w:r>
    </w:p>
    <w:p w14:paraId="7DE8B28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6010FDF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在新一轮科技革命、产业革命背景下，服务业与工业融合发展趋势更加明显，工业服务业成为赋能工业高质量发展的重要支撑，迎来了发展新契机和新空间。本课题旨在诠释工业服务业内涵特征、发展规律和演变趋势的基础上，分析上海工业服务业发展现状，剖析优势与不足。同时，借鉴国内外城市工业服务业发展的先进经验，研究提出培育壮大上海工业服务业的思路、路径和重点突破口。</w:t>
      </w:r>
    </w:p>
    <w:p w14:paraId="599D1D7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688258E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  1.工业服务业内涵特征、发展规律和演变趋势；</w:t>
      </w:r>
    </w:p>
    <w:p w14:paraId="2830A62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  2.上海工业服务业发展现状分析；</w:t>
      </w:r>
    </w:p>
    <w:p w14:paraId="3B42CDE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  3.国内外城市工业服务业发展的先进经验；</w:t>
      </w:r>
    </w:p>
    <w:p w14:paraId="6D644B8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  4.上海培育壮大工业服务业的思路、路径和重点突破口；</w:t>
      </w:r>
    </w:p>
    <w:p w14:paraId="545D507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4162D77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5748C8FE">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10.上海发现、甄别和培育未来产业的机制研究</w:t>
      </w:r>
    </w:p>
    <w:p w14:paraId="090FEAC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591B59F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超前谋划和布局未来产业，对于上海构建现代化产业体系、推动产业转型和经济高质量发展具有重要意义。本课题旨在研究分析上海如何敏锐地发现未来产业趋势，科学甄别具有应用前景的未来产业方向，探讨如何构建高效、灵活且具有前瞻性的未来产业培育机制，为上海加快形成新质生产力提供支撑。</w:t>
      </w:r>
    </w:p>
    <w:p w14:paraId="6C87783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3CFC8D1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  1.分析预测全球科技创新趋势及未来产业发展方向；</w:t>
      </w:r>
    </w:p>
    <w:p w14:paraId="7A29A1E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  2.国内外关于未来产业的发现、甄别及培育所采取的主要做法与经验；</w:t>
      </w:r>
    </w:p>
    <w:p w14:paraId="6B7621D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  3.当前发现、甄别和培育未来产业面临的主要挑战；</w:t>
      </w:r>
    </w:p>
    <w:p w14:paraId="7BAEE50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  4.上海发现、甄别和培育未来产业的机制设计；</w:t>
      </w:r>
    </w:p>
    <w:p w14:paraId="138CAEA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32DFD02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525B0100">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11.上海鼓励外资企业转型升级研究</w:t>
      </w:r>
    </w:p>
    <w:p w14:paraId="453D735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6AE1973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上海是外商投资的热土和高地，也是全国外资的风向标。随着内外部环境的变化、新技术应用及数字化、绿色化趋势的发展，外资企业在沪发展面临新机遇、新挑战。本课题旨在深入调研的基础上，提出在沪外资企业转型升级的主要趋势、方向，并结合企业实际诉求，提出有针对性、可操作的政策建议，推动外资企业更好统筹国内国际两个市场、两种资源。</w:t>
      </w:r>
    </w:p>
    <w:p w14:paraId="4235439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2F1C752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  1.在沪外资企业发展现状、面临的新机遇、新挑战；</w:t>
      </w:r>
    </w:p>
    <w:p w14:paraId="60F819F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  2.在沪外资企业转型升级的趋势分析、主要方向、政策诉求及具体案例；</w:t>
      </w:r>
    </w:p>
    <w:p w14:paraId="6C3EEB4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  3.上海鼓励外资企业转型升级的具体对策建议。</w:t>
      </w:r>
    </w:p>
    <w:p w14:paraId="7CC9092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70F43699">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12.上海加强对“一带一路”沿线国家的投资与贸易联动发展思路研究</w:t>
      </w:r>
    </w:p>
    <w:p w14:paraId="59A4BC4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390398A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共建“一带一路”已经进入高质量发展新阶段。上海要准确把握参与共建“一带一路”高质量发展面临的机遇和挑战，统筹巩固传统领域合作和稳步拓展新兴领域合作，努力打造更多新的合作增长点。本课题旨在深入分析上海对“一带一路”沿线国家的投资与贸易的基础条件，立足更好发挥“一带一路”建设桥头堡作用，加强投资与贸易联动发展，不断增强参与共建“一带一路”高质量发展的能力，提出有针对性的对策建议。</w:t>
      </w:r>
    </w:p>
    <w:p w14:paraId="365273D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114EA2C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  1.上海与“一带一路”沿线国家的投资与贸易发展现状；</w:t>
      </w:r>
    </w:p>
    <w:p w14:paraId="1A19591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  2.加强对“一带一路”沿线国家的投资与贸易联动发展面临的主要问题、制约因素；</w:t>
      </w:r>
    </w:p>
    <w:p w14:paraId="362D98F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  3.上海进一步加强与“一带一路”沿线国家投资与贸易联动发展的总体思路与重点领域；</w:t>
      </w:r>
    </w:p>
    <w:p w14:paraId="3BB5F18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  4.具体实施路径和重大举措；</w:t>
      </w:r>
    </w:p>
    <w:p w14:paraId="4036A1D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1CD245D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2A8A76F8">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13.提升长三角创新能力和辐射带动作用研究</w:t>
      </w:r>
    </w:p>
    <w:p w14:paraId="180E4D4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74117CB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长三角区域是我国创新资源最密集、创新活跃度最高的地区之一，创新一体化步伐不断加快，辐射带动效应日益显现。本课题旨在全面分析长三角区域创新能力和辐射带动作用现状的基础上，剖析制约长三角地区创新潜力释放和辐射带动作用发挥的瓶颈问题。同时，借鉴国内外重点区域提升创新能力和辐射带动作用经验，研究提出提升长三角地区创新能力和辐射带动作用的思路、路径和重点突破口。</w:t>
      </w:r>
    </w:p>
    <w:p w14:paraId="67BA027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32CA7AD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  1.长三角创新能力和辐射带动作用的现状分析；</w:t>
      </w:r>
    </w:p>
    <w:p w14:paraId="766EBD9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  2.长三角提升创新能力和辐射带动作用面临的瓶颈问题；</w:t>
      </w:r>
    </w:p>
    <w:p w14:paraId="0502EFE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  3.国内外重点区域提升创新能力和辐射效应作用经验；</w:t>
      </w:r>
    </w:p>
    <w:p w14:paraId="6FC27B0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  4.提升长三角创新能力和辐射带动作用的思路、路径和重点突破口；</w:t>
      </w:r>
    </w:p>
    <w:p w14:paraId="711A76F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64A3EDB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1A629694">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14.临港新片区建设全球离岸创新基地研究</w:t>
      </w:r>
    </w:p>
    <w:p w14:paraId="1A538B1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02263EC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临港新片区正按照《浦东新区综合改革试点实施方案（2023—2027年）》要求，建设全球离岸创新基地，探索主动融入全球科技创新网络的“离岸支点”机制。本课题旨在深入研究临港新片区建设全球离岸创新基地的内涵、重点任务，充分发挥临港新片区要素资源优势与制度创新优势，积极破解要素跨境流动不畅等问题，力争全球离岸创新基地建设取得新突破，助力上海国际科创中心功能提升。</w:t>
      </w:r>
    </w:p>
    <w:p w14:paraId="2079759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0441E75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  1.临港新片区建设全球离岸创新基地的内涵与重点任务；</w:t>
      </w:r>
    </w:p>
    <w:p w14:paraId="36CB9EB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  2.目前已取得的成绩、面临的问题与难点；</w:t>
      </w:r>
    </w:p>
    <w:p w14:paraId="667FE6F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  3.全球离岸创新基地建设的国内外经验启示与借鉴；</w:t>
      </w:r>
    </w:p>
    <w:p w14:paraId="5861A31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  4.临港新片区建设全球离岸创新基地的突破口与重大举措；</w:t>
      </w:r>
    </w:p>
    <w:p w14:paraId="627D8DB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4947808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42E57EB2">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15.虹桥国际中央商务区进一步发挥改革开放试验田作用研究</w:t>
      </w:r>
    </w:p>
    <w:p w14:paraId="31D9FD7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00571A9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十二届市委五次全会提出，“发挥重点区域改革开放试验田作用”。虹桥国际中央商务区作为虹桥国际开放枢纽的核心承载区，肩负着带动长三角一体化、长三角城市群发展和上海国际贸易中心建设等重要使命。本课题旨在聚焦虹桥国际中央商务区功能定位，着眼落实国家战略，大胆试、大胆闯、自主改，提出更好为国家试制度、测压力、探新路的重点举措，推动虹桥国际中央商务区在进一步全面深化改革中走在前列。</w:t>
      </w:r>
    </w:p>
    <w:p w14:paraId="3A1CE07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35EFF6B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  1.虹桥国际中央商务区在改革开放、制度创新等重点领域已取得的成绩；</w:t>
      </w:r>
    </w:p>
    <w:p w14:paraId="5E93A8E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  2.虹桥国际中央商务区发展面临的主要制约因素；</w:t>
      </w:r>
    </w:p>
    <w:p w14:paraId="30A2302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  3.进一步强化虹桥国际中央商务区核心功能、发挥好改革开放试验田作用的总体思路；</w:t>
      </w:r>
    </w:p>
    <w:p w14:paraId="3D8CCEE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  4.有针对性的对策建议。</w:t>
      </w:r>
    </w:p>
    <w:p w14:paraId="0B6A365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564BD188">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16.上海增强“五个新城”城市吸引力研究</w:t>
      </w:r>
    </w:p>
    <w:p w14:paraId="343733B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7D9C5FC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十四五”以来，上海“五个新城”建设取得明显成效，城市功能不断完善，但和周边城市相比，影响力和吸引力尚有不足，特别是资源要素吸引力需要进一步增强。本课题旨在立足当前“五个新城”的功能打造、产业基础、要素集聚等方面，研究分析增强“五个新城”城市吸引力的共性问题、主要瓶颈及差异化因素，在充分借鉴国内外成功经验的基础上，聚焦产业发展引导和培育、新老城区空间和功能缝合、近远期实施安排等重点领域提出相关政策思路和举措建议。</w:t>
      </w:r>
    </w:p>
    <w:p w14:paraId="65F8D4C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4566CF6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  1.“五个新城”资源要素吸引力的现状和主要差距；</w:t>
      </w:r>
    </w:p>
    <w:p w14:paraId="0872482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  2.制约“五个新城”资源要素吸引力进一步提升的瓶颈；</w:t>
      </w:r>
    </w:p>
    <w:p w14:paraId="7EAE771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  3.国内外新城、卫星城增强城市吸引力的经验借鉴；</w:t>
      </w:r>
    </w:p>
    <w:p w14:paraId="7902C39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  4.上海增强“五个新城”城市吸引力的工作思路和抓手；</w:t>
      </w:r>
    </w:p>
    <w:p w14:paraId="2BF2A94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4524478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4FEDB2C4">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17.上海共同富裕的测度评价与推进路径研究</w:t>
      </w:r>
    </w:p>
    <w:p w14:paraId="6B54067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21B4A90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新时代新征程上，逐步实现共同富裕被摆在更加突出更加重要的位置。对于人口规模庞大、人群构成多样、市域发展存在差异的上海，如何推进实现共同富裕是亟待破解的重大课题。本课题旨在分析共同富裕的内涵特征以及上海实现共同富裕的特有要求的基础上，研究构建上海实现共同富裕的测度评价体系。同时，依托测度评价体系，分析上海推进共同富裕的成效和短板，提出上海进一步推进共同富裕的思路、路径及相关建议。</w:t>
      </w:r>
    </w:p>
    <w:p w14:paraId="075348D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159FE44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  1.共同富裕的内涵特征以及上海实现共同富裕的特有要求；</w:t>
      </w:r>
    </w:p>
    <w:p w14:paraId="4B3CE53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  2.上海实现共同富裕的测度评价体系；</w:t>
      </w:r>
    </w:p>
    <w:p w14:paraId="65B71EC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  3.上海推进实现共同富裕的成效和短板；</w:t>
      </w:r>
    </w:p>
    <w:p w14:paraId="1CA8D3F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  4.上海进一步推进实现共同富裕的思路和路径；</w:t>
      </w:r>
    </w:p>
    <w:p w14:paraId="376CF9E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1EC88FC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61CED3D3">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18.新形势下上海创新海外引才模式研究</w:t>
      </w:r>
    </w:p>
    <w:p w14:paraId="4187EEE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1AE7C44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随着科技革命和产业变革的日新月异，人才需求结构正发生深刻变化，传统海外引才模式面临诸多挑战。新形势下，上海承担着建设“五个中心”和建成社会主义现代化国际大都市的重要使命战略任务，对海外人才提出了新的要求。本课题旨在梳理全球人才分布现状、流动趋势和上海对海外人才的需求情况，研究提出更加开放有效的海外引才模式，创新更加灵活的海外引才机制，进一步增强上海配置全球创新资源的能力。</w:t>
      </w:r>
    </w:p>
    <w:p w14:paraId="0C46721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03CDD25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  1.研究分析目前上海海外引才现状、模式与海外人才需求的适配性；</w:t>
      </w:r>
    </w:p>
    <w:p w14:paraId="2A76FF1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  2.当前全球人才的分布格局及流动趋势；</w:t>
      </w:r>
    </w:p>
    <w:p w14:paraId="6A4F6E2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  3.发达国家和地区海外引才的创新举措与经验；</w:t>
      </w:r>
    </w:p>
    <w:p w14:paraId="7CDB987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  4.上海顺应科技创新和产业变革亟需海外人才的领域、类型和规模；</w:t>
      </w:r>
    </w:p>
    <w:p w14:paraId="015ED11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  5.优化上海海外人才引进模式和服务保障机制设计；</w:t>
      </w:r>
    </w:p>
    <w:p w14:paraId="504E889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  6.有针对性的对策建议。</w:t>
      </w:r>
    </w:p>
    <w:p w14:paraId="133B2B6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2D3EE3B3">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19.上海创新多元化消费场景的突破口和举措研究</w:t>
      </w:r>
    </w:p>
    <w:p w14:paraId="782EE42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556183C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2025年上海市政府工作报告指出，要深化国际消费中心城市建设，创新线上线下相结合的多元化消费场景。创新多元化消费场景是激发消费新需求，推动消费转型升级的重要手段。本课题旨在全方位梳理上海消费场景的供给和需求现状，精准捕捉消费市场新需求、新特征，探索上海创新多元化消费场景的突破口，深入挖掘新业态、新动向，通过政策引导高效释放上海消费市场潜力。</w:t>
      </w:r>
    </w:p>
    <w:p w14:paraId="00B75C2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5EDE9A0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  1.创新多元化消费场景对释放消费市场潜力的重要意义；</w:t>
      </w:r>
    </w:p>
    <w:p w14:paraId="3675105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  2.上海多元化消费场景发展现状与难点；</w:t>
      </w:r>
    </w:p>
    <w:p w14:paraId="351054B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  3.国内外创新多元化消费场景的经验借鉴；</w:t>
      </w:r>
    </w:p>
    <w:p w14:paraId="57F8072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  4.上海创新多元化消费场景的实施路径；</w:t>
      </w:r>
    </w:p>
    <w:p w14:paraId="2B354CB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5DD1001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01EA5255">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20.上海打造国内跨国企业“出海”桥头堡的生态环境研究</w:t>
      </w:r>
    </w:p>
    <w:p w14:paraId="37DEA96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390B58E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出海”是国内跨国企业充分利用国际国内两个市场、两种资源，深度参与全球产业竞争与合作的重要方式。为构筑国内跨国企业“出海”良性生态圈，服务企业高水平“出海”。本课题旨在深入梳理上海服务国内跨国企业高水平“出海”的现状和突出问题瓶颈，系统研究提出进一步提档升级，打造国内跨国企业“出海”桥头堡的重点思路和举措。</w:t>
      </w:r>
    </w:p>
    <w:p w14:paraId="68B8A75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5C4AF99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  1.上海服务国内跨国企业“出海”的现状、主要成效；</w:t>
      </w:r>
    </w:p>
    <w:p w14:paraId="206D03E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  2.上海服务国内跨国企业高水平“出海”的突出问题瓶颈、企业的主要诉求；</w:t>
      </w:r>
    </w:p>
    <w:p w14:paraId="1B9E3FE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  3.国内跨国企业“出海”需要上海服务的生态环境分析；</w:t>
      </w:r>
    </w:p>
    <w:p w14:paraId="2BF6D21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  4.打造助力国内跨国企业“出海”桥头堡的生态环境的思路与重大举措；</w:t>
      </w:r>
    </w:p>
    <w:p w14:paraId="691D41A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0C032F1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740638BC">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21.上海支持高风险、高价值、长周期基础研究的瓶颈和对策研究</w:t>
      </w:r>
    </w:p>
    <w:p w14:paraId="18B739E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6DD31B6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高风险、高价值、长周期基础研究是推动科技革命与产业变革的源泉和突破口。本研究旨在深入分析上海在高风险、高价值、长周期基础研究领域的现状、现有支持政策及其面临的瓶颈，明确新时期上海开展高风险、高价值、长周期基础研究的重点领域及其需要的支持政策与创新机制，为上海加快构建现代化产业体系提供支撑。</w:t>
      </w:r>
    </w:p>
    <w:p w14:paraId="7B3AEBA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689E498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  1.高风险、高价值、长周期基础研究的特征与支持模式；</w:t>
      </w:r>
    </w:p>
    <w:p w14:paraId="3EC29E6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  2.当前上海高风险、高价值、长周期基础研究的主要领域及其支持模式、存在的主要瓶颈及其成因；</w:t>
      </w:r>
    </w:p>
    <w:p w14:paraId="16DBC29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  3.国内外主要国家或城市支持高风险、高价值、长周期基础研究的经验；</w:t>
      </w:r>
    </w:p>
    <w:p w14:paraId="0E62B13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  4.上海支持高风险、高价值、长周期基础研究的资助体系与长期稳定资助计划的设计；</w:t>
      </w:r>
    </w:p>
    <w:p w14:paraId="5D97B6C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3014433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1EF3EA2D">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22.上海加快建立市属国有企业履行战略使命评价制度研究</w:t>
      </w:r>
    </w:p>
    <w:p w14:paraId="346F8C6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65B20BF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党的二十届三中全会提出，要建立国有企业履行战略使命评价制度。近年来，上海持续深化市属国资国企分类监管改革，“一业一策、一企一策”考核评价体系不断完善。但适应市属国有企业履行战略使命的评价制度仍不健全。本课题旨在从客观全面反映企业服务经济社会发展的效能出发，对标新一轮国资国企改革深化提升要求，深入分析不同类型市属国有企业履行战略使命的共性特征和个性特点，建立市属国有企业履行战略使命评价制度。</w:t>
      </w:r>
    </w:p>
    <w:p w14:paraId="7905627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37C0228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  1.上海市属国企履行战略使命评价指标体系构建；</w:t>
      </w:r>
    </w:p>
    <w:p w14:paraId="689EECB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  2.上海市属国企履行战略使命评价考核方法；</w:t>
      </w:r>
    </w:p>
    <w:p w14:paraId="4AE2260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  3.上海市属国企履行战略使命的激励与约束机制设计；</w:t>
      </w:r>
    </w:p>
    <w:p w14:paraId="437C75B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  4.有针对性的对策建议。</w:t>
      </w:r>
    </w:p>
    <w:p w14:paraId="07A1B2F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16941F13">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23.上海优化新业态新领域市场准入环境研究</w:t>
      </w:r>
    </w:p>
    <w:p w14:paraId="6C3B00A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3680270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党的二十届三中全会提出，完善市场准入制度，优化新业态新领域市场准入环境。近年来，新业态新领域日益成为上海产业和企业转型升级的重要方向，以及上海加快发展新质生产力的重点领域。优化新业态新领域市场准入环境，有利于厘清政府和市场边界，减少政府对市场的不当干预，充分释放经营主体活力，促进上海新业态新领域更好更快发展。本课题旨在立足持续营造国际一流营商环境，更好结合新业态新领域发展特点和市场主体实际发展诉求，提出上海优化新业态新领域准入环境思路和举措。</w:t>
      </w:r>
    </w:p>
    <w:p w14:paraId="2873BA5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4A43715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  1.上海新业态新领域市场准入环境的优化举措和成效；</w:t>
      </w:r>
    </w:p>
    <w:p w14:paraId="339469F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  2.上海新业态新领域市场准入制度存在的不足与瓶颈；</w:t>
      </w:r>
    </w:p>
    <w:p w14:paraId="20DEA4D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  3.国内外城市优化新业态新领域市场准入环境的经验借鉴；</w:t>
      </w:r>
    </w:p>
    <w:p w14:paraId="5FB2D0F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  4.上海优化新业态新领域市场准入环境的思路和举措；</w:t>
      </w:r>
    </w:p>
    <w:p w14:paraId="6D34B97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6D7D47F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07DFBEE3">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24.上海建设新型能源体系重点问题研究</w:t>
      </w:r>
    </w:p>
    <w:p w14:paraId="05D9BC5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4856C9C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加快建设新型能源体系是党的二十大报告和中央经济工作会议对国家和地方能源发展提出的明确要求。“十四五”期间，上海能源高质量发展已取得良好成效，但新形势新挑战下还需要以改革创新的思路加快统筹构建韧性高效的能源供应体系。本课题旨在研判新时代上海能源发展趋势，谋划今后一段时间上海新型能源体系的建设思路和举措。</w:t>
      </w:r>
    </w:p>
    <w:p w14:paraId="00DA018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74ECB48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  1.当前能源发展面临的新形势新要求；</w:t>
      </w:r>
    </w:p>
    <w:p w14:paraId="3D042D0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  2.上海能源转型和改革创新的关键因素以及薄弱环节；</w:t>
      </w:r>
    </w:p>
    <w:p w14:paraId="73B4525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  3.国内外发展情况比较和经验借鉴；</w:t>
      </w:r>
    </w:p>
    <w:p w14:paraId="201B299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  4.上海建设新型能源体系的发展目标和重大任务；</w:t>
      </w:r>
    </w:p>
    <w:p w14:paraId="78BFC89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33EA996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4320C14D">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25.加快上海新型数据基础设施建设研究</w:t>
      </w:r>
    </w:p>
    <w:p w14:paraId="3423B75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48CD79F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新型数据基础设施不仅是新基建的重要内容，而且是构建数据要素流通体系、释放数据要素价值，促进数字经济高质量发展和产业数字化、智能化转型的基石。当前，国家正积极布局探索数据基础设施的技术路径和建设方式。上海应抢抓机遇，加紧布局，深化打造新型基础设施建设高地，为全面推进上海城市数字化转型提供重要支撑。本课题旨在从上海新型数据基础设施建设的现状出发，在深入研究制约新型数据基础设施建设主要难点和瓶颈因素的基础上，结合新质生产力发展、区块链、数联网等技术演进对新型数据基础设施的新需求，提出上海进一步加快新型数据基础设施建设的关键领域、建设路径和重大举措。</w:t>
      </w:r>
    </w:p>
    <w:p w14:paraId="30644B3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1738618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  1.上海新型数据基础设施建设成效与不足；</w:t>
      </w:r>
    </w:p>
    <w:p w14:paraId="17495A9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  2.发展新质生产力及技术演进对新型数据基础设施的新需求；</w:t>
      </w:r>
    </w:p>
    <w:p w14:paraId="6417138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  3.上海加快建设新型数据基础设施的重点领域与建设路径；</w:t>
      </w:r>
    </w:p>
    <w:p w14:paraId="5EA8C07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  4.上海建设新型数据基础设施的重大举措和政策建议。</w:t>
      </w:r>
    </w:p>
    <w:p w14:paraId="4671C28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2FBA8521">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26.上海优化工业用地管理的思路与举措研究</w:t>
      </w:r>
    </w:p>
    <w:p w14:paraId="3BF2EA4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46919D3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在城市高质量发展中，工业用地发挥着资源要素保障和重要空间承载的作用。本课题旨在深入剖析上海工业用地管理的优势条件和难点瓶颈，研究以效率和效益双提升为引领，推动工业用地规模化、集约化、绿色化发展和高效管理的思路、路径和重要举措。</w:t>
      </w:r>
    </w:p>
    <w:p w14:paraId="6EB0E89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2B6EB86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  1.上海工业用地利用及全过程管理的现状分析；</w:t>
      </w:r>
    </w:p>
    <w:p w14:paraId="0374F71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  2.国内外同类城市工业用地管理的做法和经验；</w:t>
      </w:r>
    </w:p>
    <w:p w14:paraId="2C8AAB7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  3.以效率效益“双提升”为引领推动上海工业用地高效利用的主要思路和重要举措；</w:t>
      </w:r>
    </w:p>
    <w:p w14:paraId="2D58B59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  4.有针对性的对策建议。</w:t>
      </w:r>
    </w:p>
    <w:p w14:paraId="17952C7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42A1BCE0">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27.上海城市更新中创新文化遗产保护的理念、策略和路径研究</w:t>
      </w:r>
    </w:p>
    <w:p w14:paraId="3D0FCFF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55D9BE9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习近平总书记指出，保护好、传承好、利用好文化遗产，是人类文明赓续和世界可持续发展的必然要求。随着上海城市更新进程加快，文化遗产保护面临新挑战与机遇。本课题旨在在上海城市更新过程中，提供创新的文化遗产保护方案，挖掘文化遗产价值，传承城市记忆，用文化赋能城市可持续发展。</w:t>
      </w:r>
    </w:p>
    <w:p w14:paraId="65F23A6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7D60AD3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  1.上海城市更新中文化遗产保护的方式和现状；</w:t>
      </w:r>
    </w:p>
    <w:p w14:paraId="3DDAAB6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  2.上海城市更新中文化遗产保护存在的问题和瓶颈；</w:t>
      </w:r>
    </w:p>
    <w:p w14:paraId="08D20C8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  3.城市更新中创新文化遗产保护的国际先进理念和经验；</w:t>
      </w:r>
    </w:p>
    <w:p w14:paraId="4C8149F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  4.上海城市更新中文化遗产保护的创新理念、策略和路径；</w:t>
      </w:r>
    </w:p>
    <w:p w14:paraId="01F6D2A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1B63D5A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3A137303">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28.上海推进乡村全面振兴的有效路径研究</w:t>
      </w:r>
    </w:p>
    <w:p w14:paraId="01F56CF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3AEF6F4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推进乡村全面振兴，是上海全面贯彻落实习近平总书记关于“三农”工作的重要论述和重要指示批示精神，努力走出一条现代化国际大都市城乡融合发展新路子的重要举措。本课题旨在立足上海发展全局和乡村特色禀赋，探索具有上海特色的有效路径，进一步促进农业增效益、农民增收入、农村增活力，打造宜居宜业和美丽乡村“上海品牌”，加快推进上海乡村全面振兴。</w:t>
      </w:r>
    </w:p>
    <w:p w14:paraId="57C9043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6B6FCEB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 上海已出台的相关政策举措评估梳理；</w:t>
      </w:r>
    </w:p>
    <w:p w14:paraId="1AE1E03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 上海推进乡村全面振兴现状与面临的主要挑战；</w:t>
      </w:r>
    </w:p>
    <w:p w14:paraId="238F925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  3.国内外促进城乡资源融合和乡村全面振兴的经验；</w:t>
      </w:r>
    </w:p>
    <w:p w14:paraId="016C16B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  4.上海推进乡村全面振兴的工作思路和有效路径；</w:t>
      </w:r>
    </w:p>
    <w:p w14:paraId="1B0C846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4ED37DF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341FA69D">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29.上海农村居民可支配收入的结构分析研究</w:t>
      </w:r>
    </w:p>
    <w:p w14:paraId="779C526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3C60F7D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提高农村居民可支配收入，不断优化可支配收入结构，是上海全面推进乡村振兴的出发点和归宿。本研究旨在基于实证分析，梳理总结上海近年来优化农村居民可支配收入结构的做法，分析制约收入结构优化的瓶颈，进一步促进农村居民收入可持续增长。</w:t>
      </w:r>
    </w:p>
    <w:p w14:paraId="528E5EB1">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750DC26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  1.总结近年来上海提升农村居民可支配收入、优化收入结构的实践探索;</w:t>
      </w:r>
    </w:p>
    <w:p w14:paraId="6A488B6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  2.分析上海不同农村居民群体收入特点和影响农村居民经营性、工资性、财产性和转移性收入增长的主要因素；</w:t>
      </w:r>
    </w:p>
    <w:p w14:paraId="48BEF62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  3.借鉴国内外优化农村居民可支配收入结构的成功经验；</w:t>
      </w:r>
    </w:p>
    <w:p w14:paraId="624C119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  4.富有上海特色、具有可持续性和针对性地优化农村居民可支配收入结构思路；</w:t>
      </w:r>
    </w:p>
    <w:p w14:paraId="3CE3CF1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2333B5F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1690010E">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30.上海构建与人口变化趋势相适应的教育资源统筹机制研究</w:t>
      </w:r>
    </w:p>
    <w:p w14:paraId="146393A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2D5D97E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2025年上海市政府工作报告指出，要建立同人口变化相协调的基本公共教育服务供给机制。随着城市的发展和上海人口规模、结构及分布的快速变化，加快建立与之相匹配的教育资源统筹机制越来越重要。本课题旨在构建与人口变化趋势相适应的教育资源统筹机制，提升上海教育资源利用效率，促进教育公平与质量提升，推动城市人口与教育协调发展。</w:t>
      </w:r>
    </w:p>
    <w:p w14:paraId="120120F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3553E75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  1.上海人口数量、年龄结构、区域分布的变化特点与趋势；</w:t>
      </w:r>
    </w:p>
    <w:p w14:paraId="74C7CA0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  2.当前上海教育资源与人口结构的匹配状况，以及未来可能面临的挑战；</w:t>
      </w:r>
    </w:p>
    <w:p w14:paraId="420CA44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  3.根据城市人口结构变化调整教育资源统筹机制的国际经验；</w:t>
      </w:r>
    </w:p>
    <w:p w14:paraId="5073DDF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  4.上海构建与人口变化趋势相适应的教育资源统筹机制的建议。</w:t>
      </w:r>
    </w:p>
    <w:p w14:paraId="319EC99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2B48E7AC">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31.上海提升职业技能人才培育质效的有效路径研究</w:t>
      </w:r>
    </w:p>
    <w:p w14:paraId="3E9E366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6FE6AB5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职业技能人才培育是党的二十大报告提出的“推进新型工业化，加快建设制造强国、质量强国”的重要环节。当前上海新兴产业发展壮大、传统产业改造升级转型，对职业技能人才培育的质效提出了新的要求。本课题旨在梳理当前上海职业技能人才培育在质效方面存在的瓶颈问题，提出与经济转型相适应的人才培育建议，打造和壮大有现代科技技能的职业技术人才和产业工人力量，推动上海产业、经济的转型发展。</w:t>
      </w:r>
    </w:p>
    <w:p w14:paraId="472AF0C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581DB82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  1．新型工业化对职业技能人才提出的新要求和新挑战；</w:t>
      </w:r>
    </w:p>
    <w:p w14:paraId="25C125D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 目前上海职业技能人才培育的体制机制，以及存在的瓶颈和问题；</w:t>
      </w:r>
    </w:p>
    <w:p w14:paraId="4F118822">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  3．世界和国内其他地区在职业技能培育上的经验和做法；</w:t>
      </w:r>
    </w:p>
    <w:p w14:paraId="2B31545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 上海进一步提升职业技能培育质效的政策建议。</w:t>
      </w:r>
    </w:p>
    <w:p w14:paraId="00E6F87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68D2663F">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32.上海社会心理服务体系建设和发展模式研究</w:t>
      </w:r>
    </w:p>
    <w:p w14:paraId="56C3D6E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6817D66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心理健康和精神卫生是社会良性发展的基础，是党的二十大报告提出的“推进建设健康中国”重要内容，也是社会经济转型期维护社会稳定的重要手段。当前居民面临的生活与工作压力增加，对社会心理服务需求不断增长，这对上海社会心理服务体系建设提出了新的要求。本课题旨在完善上海社会心理服务体系建设和发展模式，提升居民心理健康状况和幸福感，促进社会稳定。</w:t>
      </w:r>
    </w:p>
    <w:p w14:paraId="59DB8AA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2BC06FD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 加快完善社会心理服务体系的重要性；</w:t>
      </w:r>
    </w:p>
    <w:p w14:paraId="0988A40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 当前上海社会心理服务体系和运行情况，以及存在的问题；</w:t>
      </w:r>
    </w:p>
    <w:p w14:paraId="18BD81B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 发达国家和地区构建和完善社会心理服务体系的经验；</w:t>
      </w:r>
    </w:p>
    <w:p w14:paraId="16F43AEB">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 上海完善社会心理服务体系建设和发展模式的建议。</w:t>
      </w:r>
    </w:p>
    <w:p w14:paraId="6D5221A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4F0F2125">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33.上海进一步提升政府和国资投资基金能级推动新质生产力发展思路研究</w:t>
      </w:r>
    </w:p>
    <w:p w14:paraId="6590A54E">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632CB464">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党的二十届三中全会明确提出“促进各类先进生产要素向发展新质生产力集聚”“更好发挥政府投资基金作用”。政府和国资投资基金在引导社会资本投早、投小、投硬科技，推动新质生产力发展和促进科技创新等方面发挥着重要作用。本课题旨在结合当前国内外宏观经济形势的新变化，尤其是上海新质生产力的发展需要，深入研究上海政府和国资投资基金运营的现状和新要求，提出进一步提升政府和国资投资基金能级的思路、着力点和举措。</w:t>
      </w:r>
    </w:p>
    <w:p w14:paraId="33D035D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19A6974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  1.国际国内形势变化对政府和国资投资基金的新要求和挑战；</w:t>
      </w:r>
    </w:p>
    <w:p w14:paraId="57570D3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  2.上海政府和国资投资基金推动新质生产力发展的现状和不足；</w:t>
      </w:r>
    </w:p>
    <w:p w14:paraId="3B61D32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  3.政府和国资投资基金推动新质生产力发展的国内外经验借鉴；</w:t>
      </w:r>
    </w:p>
    <w:p w14:paraId="4947C9CF">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  4.进一步提升政府和国资投资基金能级的思路、着力点和举措。</w:t>
      </w:r>
    </w:p>
    <w:p w14:paraId="3CEDFF2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0C9603E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3C4C4C48">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34.上海加强政府投资基金预算绩效管理的思路与对策研究</w:t>
      </w:r>
    </w:p>
    <w:p w14:paraId="636B1CD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68B6285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2025年初，国务院办公厅颁布了《关于促进政府投资基金高质量发展的指导意见》，对加强政府投资基金预算管理，促进政府投资基金高质量发展提出了要求。本课题旨在全面梳理上海政府投资基金预算绩效管理实践，分析上海政府投资基金预算绩效管理的成效、经验及不足。同时，根据新形势新要求，借鉴同类城市先进经验，研究提出上海加强政府投资基金预算绩效管理的思路、路径和对策建议。</w:t>
      </w:r>
    </w:p>
    <w:p w14:paraId="0CD2D5C5">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448467F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  1.上海政府投资基金预算绩效管理实践分析；</w:t>
      </w:r>
    </w:p>
    <w:p w14:paraId="3AC9882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  2.上海政府投资基金预算绩效管理的成效、经验和不足；</w:t>
      </w:r>
    </w:p>
    <w:p w14:paraId="5FE106E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  3.国内同类城市政府投资基金预算绩效管理经验；</w:t>
      </w:r>
    </w:p>
    <w:p w14:paraId="1F9D350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  4.上海加强政府投资基金预算绩效管理的思路和路径；</w:t>
      </w:r>
    </w:p>
    <w:p w14:paraId="3555BAD7">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0147C248">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p>
    <w:p w14:paraId="1C68E758">
      <w:pPr>
        <w:pStyle w:val="2"/>
        <w:keepNext w:val="0"/>
        <w:keepLines w:val="0"/>
        <w:widowControl/>
        <w:suppressLineNumbers w:val="0"/>
        <w:spacing w:before="100" w:beforeAutospacing="0" w:after="100" w:afterAutospacing="0"/>
        <w:ind w:left="0" w:right="0"/>
        <w:jc w:val="center"/>
      </w:pPr>
      <w:r>
        <w:rPr>
          <w:rStyle w:val="5"/>
          <w:rFonts w:hint="eastAsia" w:ascii="微软雅黑" w:hAnsi="微软雅黑" w:eastAsia="微软雅黑" w:cs="微软雅黑"/>
          <w:i w:val="0"/>
          <w:iCs w:val="0"/>
          <w:caps w:val="0"/>
          <w:color w:val="000000"/>
          <w:spacing w:val="0"/>
        </w:rPr>
        <w:t>35.加强上海公共安全系统施治研究</w:t>
      </w:r>
    </w:p>
    <w:p w14:paraId="3416E316">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研究目的与要求：</w:t>
      </w:r>
    </w:p>
    <w:p w14:paraId="7E819AD3">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中央经济工作会议提出要“加强公共安全系统施治”。上海作为超大型城市，尤其需要在系统施治上提升公共安全治理能力和水平。本课题旨在深入分析当前公共安全系统施治面临的新形势新挑战，研究提出加强上海公共安全系统施治的总体思路和重点举措，并研究提出相关政策建议。</w:t>
      </w:r>
    </w:p>
    <w:p w14:paraId="60BCB33C">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w:t>
      </w:r>
      <w:r>
        <w:rPr>
          <w:rStyle w:val="5"/>
          <w:rFonts w:hint="eastAsia" w:ascii="微软雅黑" w:hAnsi="微软雅黑" w:eastAsia="微软雅黑" w:cs="微软雅黑"/>
          <w:i w:val="0"/>
          <w:iCs w:val="0"/>
          <w:caps w:val="0"/>
          <w:color w:val="000000"/>
          <w:spacing w:val="0"/>
        </w:rPr>
        <w:t>本课题重点研究但不限于以下方面：</w:t>
      </w:r>
    </w:p>
    <w:p w14:paraId="065907E9">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  1.当前加强上海公共安全系统施治面临的新形势、新要求；</w:t>
      </w:r>
    </w:p>
    <w:p w14:paraId="57A229A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  2.上海公共安全系统施治的现状和主要问题及短板；</w:t>
      </w:r>
    </w:p>
    <w:p w14:paraId="047C8C3D">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  3.国内外公共安全系统施治的经验借鉴；</w:t>
      </w:r>
    </w:p>
    <w:p w14:paraId="2B1DE2CA">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  4.上海加强公共安全系统施治的总体思路和主要抓手；</w:t>
      </w:r>
    </w:p>
    <w:p w14:paraId="510A2290">
      <w:pPr>
        <w:pStyle w:val="2"/>
        <w:keepNext w:val="0"/>
        <w:keepLines w:val="0"/>
        <w:widowControl/>
        <w:suppressLineNumbers w:val="0"/>
        <w:spacing w:before="100" w:beforeAutospacing="0" w:after="100" w:afterAutospacing="0"/>
        <w:ind w:left="0" w:right="0"/>
      </w:pPr>
      <w:r>
        <w:rPr>
          <w:rFonts w:hint="eastAsia" w:ascii="微软雅黑" w:hAnsi="微软雅黑" w:eastAsia="微软雅黑" w:cs="微软雅黑"/>
          <w:i w:val="0"/>
          <w:iCs w:val="0"/>
          <w:caps w:val="0"/>
          <w:color w:val="000000"/>
          <w:spacing w:val="0"/>
        </w:rPr>
        <w:t>  5.有针对性的对策建议。</w:t>
      </w:r>
    </w:p>
    <w:p w14:paraId="000CC7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D1060"/>
    <w:rsid w:val="7B1E0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2025-01-26T09:03:06Z</dcterms:created>
  <dc:creator>diaoy</dc:creator>
  <cp:lastModifiedBy>结结</cp:lastModifiedBy>
  <dcterms:modified xsi:type="dcterms:W3CDTF">2025-01-26T09:03:52Z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eyJoZGlkIjoiNDM2NzNhZDk3NmU5MzdkNTAyNzQ4YTY2NTFmNTQ5YjgiLCJ1c2VySWQiOiI1NzgwNTU2NzkifQ==</vt:lpwstr>
  </property>
  <property fmtid="{D5CDD505-2E9C-101B-9397-08002B2CF9AE}" pid="4" name="ICV">
    <vt:lpwstr>D430438B54F842B1823F60BBF713BA07_12</vt:lpwstr>
  </property>
</Properties>
</file>