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87AEA">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sz w:val="32"/>
          <w:szCs w:val="32"/>
          <w:lang w:val="en-US" w:eastAsia="zh-CN"/>
        </w:rPr>
      </w:pPr>
    </w:p>
    <w:p w14:paraId="7C0B39B4">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sz w:val="32"/>
          <w:szCs w:val="32"/>
          <w:lang w:val="en-US" w:eastAsia="zh-CN"/>
        </w:rPr>
      </w:pPr>
    </w:p>
    <w:p w14:paraId="0AEF9F27">
      <w:pPr>
        <w:jc w:val="center"/>
        <w:rPr>
          <w:rFonts w:ascii="华文中宋" w:hAnsi="华文中宋" w:eastAsia="华文中宋"/>
          <w:b/>
          <w:color w:val="FF0000"/>
          <w:spacing w:val="20"/>
          <w:sz w:val="52"/>
          <w:szCs w:val="52"/>
        </w:rPr>
      </w:pPr>
      <w:r>
        <w:rPr>
          <w:rFonts w:hint="eastAsia" w:ascii="华文中宋" w:hAnsi="华文中宋" w:eastAsia="华文中宋"/>
          <w:b/>
          <w:color w:val="FF0000"/>
          <w:spacing w:val="20"/>
          <w:sz w:val="52"/>
          <w:szCs w:val="52"/>
        </w:rPr>
        <w:t>上海电子信息职业技术学院文件</w:t>
      </w:r>
    </w:p>
    <w:p w14:paraId="42DBE82A">
      <w:pPr>
        <w:rPr>
          <w:rFonts w:ascii="Times New Roman" w:hAnsi="Times New Roman"/>
          <w:sz w:val="24"/>
          <w:szCs w:val="24"/>
        </w:rPr>
      </w:pPr>
    </w:p>
    <w:p w14:paraId="1844B3A0">
      <w:pPr>
        <w:rPr>
          <w:rFonts w:ascii="Times New Roman" w:hAnsi="Times New Roman"/>
          <w:sz w:val="24"/>
          <w:szCs w:val="24"/>
        </w:rPr>
      </w:pPr>
    </w:p>
    <w:p w14:paraId="7313BF71">
      <w:pPr>
        <w:spacing w:before="156" w:beforeLines="50"/>
        <w:ind w:firstLine="2240" w:firstLineChars="700"/>
        <w:jc w:val="both"/>
        <w:rPr>
          <w:rFonts w:ascii="仿宋_GB2312" w:hAnsi="Times New Roman" w:eastAsia="仿宋_GB2312"/>
          <w:sz w:val="32"/>
          <w:szCs w:val="32"/>
        </w:rPr>
      </w:pPr>
      <w:bookmarkStart w:id="0" w:name="文件编号"/>
      <w:r>
        <w:rPr>
          <w:rFonts w:eastAsia="仿宋_GB2312"/>
          <w:color w:val="000000"/>
          <w:kern w:val="0"/>
          <w:sz w:val="32"/>
          <w:szCs w:val="28"/>
        </w:rPr>
        <w:t>沪电信职院</w:t>
      </w:r>
      <w:r>
        <w:rPr>
          <w:rFonts w:hint="eastAsia" w:ascii="仿宋_GB2312" w:eastAsia="仿宋_GB2312"/>
          <w:color w:val="000000"/>
          <w:kern w:val="0"/>
          <w:sz w:val="32"/>
          <w:szCs w:val="28"/>
        </w:rPr>
        <w:t>〔</w:t>
      </w:r>
      <w:r>
        <w:rPr>
          <w:rFonts w:hint="eastAsia" w:ascii="仿宋" w:hAnsi="仿宋" w:eastAsia="仿宋" w:cs="仿宋"/>
          <w:color w:val="000000"/>
          <w:kern w:val="0"/>
          <w:sz w:val="32"/>
          <w:szCs w:val="28"/>
        </w:rPr>
        <w:t>202</w:t>
      </w:r>
      <w:r>
        <w:rPr>
          <w:rFonts w:hint="eastAsia" w:ascii="仿宋" w:hAnsi="仿宋" w:eastAsia="仿宋" w:cs="仿宋"/>
          <w:color w:val="000000"/>
          <w:kern w:val="0"/>
          <w:sz w:val="32"/>
          <w:szCs w:val="28"/>
          <w:lang w:val="en-US" w:eastAsia="zh-CN"/>
        </w:rPr>
        <w:t>6</w:t>
      </w:r>
      <w:r>
        <w:rPr>
          <w:rFonts w:hint="eastAsia" w:ascii="仿宋_GB2312" w:eastAsia="仿宋_GB2312"/>
          <w:color w:val="000000"/>
          <w:kern w:val="0"/>
          <w:sz w:val="32"/>
          <w:szCs w:val="28"/>
        </w:rPr>
        <w:t>〕</w:t>
      </w:r>
      <w:r>
        <w:rPr>
          <w:rFonts w:hint="eastAsia" w:ascii="仿宋_GB2312" w:eastAsia="仿宋_GB2312"/>
          <w:color w:val="000000"/>
          <w:kern w:val="0"/>
          <w:sz w:val="32"/>
          <w:szCs w:val="28"/>
          <w:lang w:val="en-US" w:eastAsia="zh-CN"/>
        </w:rPr>
        <w:t>25</w:t>
      </w:r>
      <w:r>
        <w:rPr>
          <w:rFonts w:eastAsia="仿宋_GB2312"/>
          <w:color w:val="000000"/>
          <w:kern w:val="0"/>
          <w:sz w:val="32"/>
          <w:szCs w:val="28"/>
        </w:rPr>
        <w:t>号</w:t>
      </w:r>
      <w:bookmarkEnd w:id="0"/>
      <w:r>
        <w:rPr>
          <w:rFonts w:hint="eastAsia" w:ascii="Times New Roman" w:hAnsi="Times New Roman" w:eastAsia="仿宋_GB2312"/>
          <w:color w:val="000000"/>
          <w:kern w:val="0"/>
          <w:sz w:val="32"/>
          <w:szCs w:val="32"/>
        </w:rPr>
        <w:t xml:space="preserve">  </w:t>
      </w:r>
      <w:r>
        <w:rPr>
          <w:rFonts w:hint="eastAsia" w:ascii="Times New Roman" w:hAnsi="Times New Roman" w:eastAsia="仿宋_GB2312"/>
          <w:color w:val="000000"/>
          <w:kern w:val="0"/>
          <w:sz w:val="32"/>
          <w:szCs w:val="32"/>
          <w:lang w:val="en-US" w:eastAsia="zh-CN"/>
        </w:rPr>
        <w:t xml:space="preserve"> </w:t>
      </w:r>
    </w:p>
    <w:p w14:paraId="5DE1B722">
      <w:pPr>
        <w:rPr>
          <w:rFonts w:hint="eastAsia" w:eastAsia="黑体"/>
          <w:sz w:val="40"/>
          <w:szCs w:val="40"/>
          <w:highlight w:val="none"/>
          <w:lang w:val="en-US" w:eastAsia="zh-CN"/>
        </w:rPr>
      </w:pPr>
      <w:r>
        <w:rPr>
          <w:rFonts w:hint="eastAsia" w:ascii="黑体" w:hAnsi="Times New Roman" w:eastAsia="黑体"/>
          <w:b/>
          <w:color w:val="FF0000"/>
          <w:sz w:val="28"/>
          <w:szCs w:val="28"/>
          <w:u w:val="thick"/>
        </w:rPr>
        <w:t xml:space="preserve">                                                           </w:t>
      </w:r>
      <w:r>
        <w:rPr>
          <w:rFonts w:hint="eastAsia" w:ascii="黑体" w:hAnsi="Times New Roman" w:eastAsia="黑体"/>
          <w:b/>
          <w:color w:val="FF0000"/>
          <w:sz w:val="28"/>
          <w:szCs w:val="28"/>
          <w:u w:val="thick"/>
          <w:lang w:val="en-US" w:eastAsia="zh-CN"/>
        </w:rPr>
        <w:t xml:space="preserve"> </w:t>
      </w:r>
    </w:p>
    <w:p w14:paraId="49F110E4">
      <w:pPr>
        <w:jc w:val="center"/>
        <w:rPr>
          <w:rFonts w:ascii="华文中宋" w:hAnsi="华文中宋" w:eastAsia="华文中宋"/>
          <w:b/>
          <w:kern w:val="0"/>
          <w:sz w:val="36"/>
          <w:szCs w:val="36"/>
        </w:rPr>
      </w:pPr>
      <w:r>
        <w:rPr>
          <w:rFonts w:hint="eastAsia" w:ascii="华文中宋" w:hAnsi="华文中宋" w:eastAsia="华文中宋"/>
          <w:b/>
          <w:sz w:val="36"/>
          <w:szCs w:val="36"/>
        </w:rPr>
        <w:t>关于印</w:t>
      </w:r>
      <w:r>
        <w:rPr>
          <w:rFonts w:hint="eastAsia" w:ascii="华文中宋" w:hAnsi="华文中宋" w:eastAsia="华文中宋"/>
          <w:b/>
          <w:kern w:val="0"/>
          <w:sz w:val="36"/>
          <w:szCs w:val="36"/>
        </w:rPr>
        <w:t>发《上海电子信息职业技术学院</w:t>
      </w:r>
      <w:r>
        <w:rPr>
          <w:rFonts w:hint="eastAsia" w:ascii="华文中宋" w:hAnsi="华文中宋" w:eastAsia="华文中宋"/>
          <w:b/>
          <w:kern w:val="0"/>
          <w:sz w:val="36"/>
          <w:szCs w:val="36"/>
          <w:lang w:val="en-US" w:eastAsia="zh-CN"/>
        </w:rPr>
        <w:t>采购供应商管理办法</w:t>
      </w:r>
      <w:r>
        <w:rPr>
          <w:rFonts w:hint="eastAsia" w:ascii="华文中宋" w:hAnsi="华文中宋" w:eastAsia="华文中宋"/>
          <w:b/>
          <w:kern w:val="0"/>
          <w:sz w:val="36"/>
          <w:szCs w:val="36"/>
        </w:rPr>
        <w:t>》的通知</w:t>
      </w:r>
    </w:p>
    <w:p w14:paraId="128837EC">
      <w:pPr>
        <w:spacing w:before="312" w:beforeLines="100" w:line="500" w:lineRule="exact"/>
        <w:rPr>
          <w:rFonts w:hint="eastAsia" w:eastAsia="仿宋_GB2312"/>
          <w:color w:val="000000"/>
          <w:kern w:val="0"/>
          <w:sz w:val="32"/>
          <w:szCs w:val="28"/>
        </w:rPr>
      </w:pPr>
      <w:r>
        <w:rPr>
          <w:rFonts w:hint="eastAsia" w:ascii="仿宋_GB2312" w:eastAsia="仿宋_GB2312"/>
          <w:color w:val="000000"/>
          <w:kern w:val="0"/>
          <w:sz w:val="32"/>
          <w:szCs w:val="28"/>
        </w:rPr>
        <w:t>各教学单位、职</w:t>
      </w:r>
      <w:r>
        <w:rPr>
          <w:rFonts w:hint="eastAsia" w:eastAsia="仿宋_GB2312"/>
          <w:color w:val="000000"/>
          <w:kern w:val="0"/>
          <w:sz w:val="32"/>
          <w:szCs w:val="28"/>
        </w:rPr>
        <w:t>能部门：</w:t>
      </w:r>
    </w:p>
    <w:p w14:paraId="62B0D8C8">
      <w:pPr>
        <w:spacing w:before="312" w:beforeLines="100" w:line="500" w:lineRule="exact"/>
        <w:ind w:firstLine="640" w:firstLineChars="200"/>
        <w:rPr>
          <w:rFonts w:eastAsia="仿宋_GB2312"/>
          <w:color w:val="000000"/>
          <w:kern w:val="0"/>
          <w:sz w:val="32"/>
          <w:szCs w:val="28"/>
        </w:rPr>
      </w:pPr>
      <w:r>
        <w:rPr>
          <w:rFonts w:hint="eastAsia" w:eastAsia="仿宋_GB2312"/>
          <w:color w:val="000000"/>
          <w:kern w:val="0"/>
          <w:sz w:val="32"/>
          <w:szCs w:val="28"/>
        </w:rPr>
        <w:t>现将《上海电子信息职业技术学院</w:t>
      </w:r>
      <w:r>
        <w:rPr>
          <w:rFonts w:hint="eastAsia" w:eastAsia="仿宋_GB2312"/>
          <w:color w:val="000000"/>
          <w:kern w:val="0"/>
          <w:sz w:val="32"/>
          <w:szCs w:val="28"/>
          <w:lang w:val="en-US" w:eastAsia="zh-CN"/>
        </w:rPr>
        <w:t>采购供应商管理办法</w:t>
      </w:r>
      <w:r>
        <w:rPr>
          <w:rFonts w:hint="eastAsia" w:eastAsia="仿宋_GB2312"/>
          <w:color w:val="000000"/>
          <w:kern w:val="0"/>
          <w:sz w:val="32"/>
          <w:szCs w:val="28"/>
        </w:rPr>
        <w:t>》印发给你们，请结合本部门工作实际，认真研究执行。</w:t>
      </w:r>
    </w:p>
    <w:p w14:paraId="763898D7">
      <w:pPr>
        <w:ind w:firstLine="640" w:firstLineChars="200"/>
        <w:rPr>
          <w:rFonts w:eastAsia="仿宋_GB2312"/>
          <w:color w:val="000000"/>
          <w:kern w:val="0"/>
          <w:sz w:val="32"/>
          <w:szCs w:val="28"/>
        </w:rPr>
      </w:pPr>
    </w:p>
    <w:p w14:paraId="64AA8A62">
      <w:pPr>
        <w:ind w:firstLine="645"/>
        <w:rPr>
          <w:rFonts w:hint="eastAsia" w:eastAsia="仿宋_GB2312"/>
          <w:color w:val="000000"/>
          <w:kern w:val="0"/>
          <w:sz w:val="32"/>
          <w:szCs w:val="28"/>
          <w:lang w:val="en-US" w:eastAsia="zh-CN"/>
        </w:rPr>
      </w:pPr>
      <w:r>
        <w:rPr>
          <w:rFonts w:hint="eastAsia" w:eastAsia="仿宋_GB2312"/>
          <w:color w:val="000000"/>
          <w:kern w:val="0"/>
          <w:sz w:val="32"/>
          <w:szCs w:val="28"/>
        </w:rPr>
        <w:t>附件：上海电子信息职业技术学院</w:t>
      </w:r>
      <w:r>
        <w:rPr>
          <w:rFonts w:hint="eastAsia" w:eastAsia="仿宋_GB2312"/>
          <w:color w:val="000000"/>
          <w:kern w:val="0"/>
          <w:sz w:val="32"/>
          <w:szCs w:val="28"/>
          <w:lang w:val="en-US" w:eastAsia="zh-CN"/>
        </w:rPr>
        <w:t>采购供应商管理办法</w:t>
      </w:r>
    </w:p>
    <w:p w14:paraId="330C1A1A">
      <w:pPr>
        <w:spacing w:after="156" w:afterLines="50" w:line="360" w:lineRule="auto"/>
        <w:rPr>
          <w:rFonts w:eastAsia="仿宋_GB2312"/>
          <w:color w:val="000000"/>
          <w:kern w:val="0"/>
          <w:sz w:val="32"/>
          <w:szCs w:val="28"/>
        </w:rPr>
      </w:pPr>
    </w:p>
    <w:p w14:paraId="442202CF">
      <w:pPr>
        <w:spacing w:line="560" w:lineRule="exact"/>
        <w:ind w:right="480" w:firstLine="3680" w:firstLineChars="1150"/>
        <w:rPr>
          <w:rFonts w:hint="eastAsia" w:ascii="仿宋_GB2312" w:hAnsi="宋体" w:eastAsia="仿宋_GB2312"/>
          <w:sz w:val="32"/>
          <w:szCs w:val="32"/>
        </w:rPr>
      </w:pPr>
    </w:p>
    <w:p w14:paraId="1C716230">
      <w:pPr>
        <w:spacing w:line="560" w:lineRule="exact"/>
        <w:ind w:right="480" w:firstLine="3680" w:firstLineChars="1150"/>
        <w:rPr>
          <w:rFonts w:hint="eastAsia" w:ascii="仿宋_GB2312" w:hAnsi="宋体" w:eastAsia="仿宋_GB2312"/>
          <w:sz w:val="32"/>
          <w:szCs w:val="32"/>
        </w:rPr>
      </w:pPr>
    </w:p>
    <w:p w14:paraId="50A9F9D9">
      <w:pPr>
        <w:spacing w:line="560" w:lineRule="exact"/>
        <w:ind w:right="480" w:firstLine="3680" w:firstLineChars="1150"/>
        <w:rPr>
          <w:rFonts w:hint="eastAsia" w:ascii="仿宋_GB2312" w:hAnsi="宋体" w:eastAsia="仿宋_GB2312"/>
          <w:sz w:val="32"/>
          <w:szCs w:val="32"/>
        </w:rPr>
      </w:pPr>
    </w:p>
    <w:p w14:paraId="2C4CB3E1">
      <w:pPr>
        <w:spacing w:line="560" w:lineRule="exact"/>
        <w:ind w:right="480" w:firstLine="3680" w:firstLineChars="1150"/>
        <w:rPr>
          <w:rFonts w:hint="eastAsia" w:ascii="仿宋_GB2312" w:hAnsi="宋体" w:eastAsia="仿宋_GB2312"/>
          <w:sz w:val="32"/>
          <w:szCs w:val="32"/>
        </w:rPr>
      </w:pPr>
    </w:p>
    <w:p w14:paraId="29C02B16">
      <w:pPr>
        <w:spacing w:line="560" w:lineRule="exact"/>
        <w:ind w:right="480" w:firstLine="3840" w:firstLineChars="1200"/>
        <w:rPr>
          <w:rFonts w:ascii="仿宋_GB2312" w:hAnsi="宋体" w:eastAsia="仿宋_GB2312"/>
          <w:sz w:val="32"/>
          <w:szCs w:val="32"/>
        </w:rPr>
      </w:pPr>
      <w:r>
        <w:rPr>
          <w:rFonts w:hint="eastAsia" w:ascii="仿宋_GB2312" w:hAnsi="宋体" w:eastAsia="仿宋_GB2312"/>
          <w:sz w:val="32"/>
          <w:szCs w:val="32"/>
        </w:rPr>
        <w:t>上海电子信息职业技术学院</w:t>
      </w:r>
    </w:p>
    <w:p w14:paraId="3CBD8C1D">
      <w:pPr>
        <w:spacing w:line="560" w:lineRule="exact"/>
        <w:ind w:right="480" w:firstLine="5120" w:firstLineChars="1600"/>
        <w:rPr>
          <w:rFonts w:ascii="仿宋_GB2312" w:hAnsi="宋体" w:eastAsia="仿宋_GB2312"/>
          <w:sz w:val="32"/>
          <w:szCs w:val="32"/>
        </w:rPr>
      </w:pPr>
      <w:r>
        <w:rPr>
          <w:rFonts w:hint="eastAsia" w:ascii="仿宋_GB2312" w:hAnsi="宋体" w:eastAsia="仿宋_GB2312"/>
          <w:sz w:val="32"/>
          <w:szCs w:val="32"/>
        </w:rPr>
        <w:t>20</w:t>
      </w:r>
      <w:r>
        <w:rPr>
          <w:rFonts w:hint="eastAsia" w:ascii="仿宋_GB2312" w:hAnsi="宋体" w:eastAsia="仿宋_GB2312"/>
          <w:sz w:val="32"/>
          <w:szCs w:val="32"/>
          <w:lang w:val="en-US" w:eastAsia="zh-CN"/>
        </w:rPr>
        <w:t>26</w:t>
      </w:r>
      <w:r>
        <w:rPr>
          <w:rFonts w:hint="eastAsia" w:ascii="仿宋_GB2312" w:hAnsi="宋体" w:eastAsia="仿宋_GB2312"/>
          <w:sz w:val="32"/>
          <w:szCs w:val="32"/>
        </w:rPr>
        <w:t>年</w:t>
      </w:r>
      <w:r>
        <w:rPr>
          <w:rFonts w:hint="eastAsia" w:ascii="仿宋_GB2312" w:hAnsi="宋体" w:eastAsia="仿宋_GB2312"/>
          <w:sz w:val="32"/>
          <w:szCs w:val="32"/>
          <w:lang w:val="en-US" w:eastAsia="zh-CN"/>
        </w:rPr>
        <w:t>4</w:t>
      </w:r>
      <w:r>
        <w:rPr>
          <w:rFonts w:hint="eastAsia" w:ascii="仿宋_GB2312" w:hAnsi="宋体" w:eastAsia="仿宋_GB2312"/>
          <w:sz w:val="32"/>
          <w:szCs w:val="32"/>
        </w:rPr>
        <w:t>月</w:t>
      </w:r>
      <w:r>
        <w:rPr>
          <w:rFonts w:hint="eastAsia" w:ascii="仿宋_GB2312" w:hAnsi="宋体" w:eastAsia="仿宋_GB2312"/>
          <w:sz w:val="32"/>
          <w:szCs w:val="32"/>
          <w:lang w:val="en-US" w:eastAsia="zh-CN"/>
        </w:rPr>
        <w:t>19</w:t>
      </w:r>
      <w:r>
        <w:rPr>
          <w:rFonts w:hint="eastAsia" w:ascii="仿宋_GB2312" w:hAnsi="宋体" w:eastAsia="仿宋_GB2312"/>
          <w:sz w:val="32"/>
          <w:szCs w:val="32"/>
        </w:rPr>
        <w:t>日</w:t>
      </w:r>
    </w:p>
    <w:p w14:paraId="1CBEFE62">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sz w:val="32"/>
          <w:szCs w:val="32"/>
          <w:lang w:val="en-US" w:eastAsia="zh-CN"/>
        </w:rPr>
      </w:pPr>
    </w:p>
    <w:p w14:paraId="13A2C667">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中宋" w:hAnsi="华文中宋" w:eastAsia="华文中宋"/>
          <w:b/>
          <w:kern w:val="0"/>
          <w:sz w:val="36"/>
          <w:szCs w:val="36"/>
          <w:lang w:val="en-US" w:eastAsia="zh-CN"/>
        </w:rPr>
      </w:pPr>
      <w:r>
        <w:rPr>
          <w:rFonts w:hint="eastAsia" w:ascii="黑体" w:hAnsi="黑体" w:eastAsia="黑体" w:cs="黑体"/>
          <w:sz w:val="32"/>
          <w:szCs w:val="32"/>
          <w:lang w:val="en-US" w:eastAsia="zh-CN"/>
        </w:rPr>
        <w:t>附件：</w:t>
      </w:r>
      <w:r>
        <w:rPr>
          <w:rFonts w:hint="eastAsia" w:ascii="华文中宋" w:hAnsi="华文中宋" w:eastAsia="华文中宋"/>
          <w:b/>
          <w:kern w:val="0"/>
          <w:sz w:val="36"/>
          <w:szCs w:val="36"/>
          <w:lang w:val="en-US" w:eastAsia="zh-CN"/>
        </w:rPr>
        <w:t>上海电子信息职业技术学院采购供应商管理</w:t>
      </w:r>
    </w:p>
    <w:p w14:paraId="573B05D9">
      <w:pPr>
        <w:keepNext w:val="0"/>
        <w:keepLines w:val="0"/>
        <w:pageBreakBefore w:val="0"/>
        <w:widowControl w:val="0"/>
        <w:kinsoku/>
        <w:wordWrap/>
        <w:overflowPunct/>
        <w:topLinePunct w:val="0"/>
        <w:autoSpaceDE/>
        <w:autoSpaceDN/>
        <w:bidi w:val="0"/>
        <w:adjustRightInd/>
        <w:snapToGrid/>
        <w:jc w:val="center"/>
        <w:textAlignment w:val="auto"/>
        <w:rPr>
          <w:rFonts w:hint="eastAsia" w:ascii="华文中宋" w:hAnsi="华文中宋" w:eastAsia="华文中宋"/>
          <w:b/>
          <w:kern w:val="0"/>
          <w:sz w:val="36"/>
          <w:szCs w:val="36"/>
          <w:lang w:val="en-US" w:eastAsia="zh-CN"/>
        </w:rPr>
      </w:pPr>
      <w:r>
        <w:rPr>
          <w:rFonts w:hint="eastAsia" w:ascii="华文中宋" w:hAnsi="华文中宋" w:eastAsia="华文中宋"/>
          <w:b/>
          <w:kern w:val="0"/>
          <w:sz w:val="36"/>
          <w:szCs w:val="36"/>
          <w:lang w:val="en-US" w:eastAsia="zh-CN"/>
        </w:rPr>
        <w:t>办法</w:t>
      </w:r>
    </w:p>
    <w:p w14:paraId="69E2224E">
      <w:pPr>
        <w:keepNext w:val="0"/>
        <w:keepLines w:val="0"/>
        <w:pageBreakBefore w:val="0"/>
        <w:widowControl w:val="0"/>
        <w:kinsoku/>
        <w:wordWrap/>
        <w:overflowPunct/>
        <w:topLinePunct w:val="0"/>
        <w:autoSpaceDE/>
        <w:autoSpaceDN/>
        <w:bidi w:val="0"/>
        <w:adjustRightInd/>
        <w:snapToGrid/>
        <w:ind w:firstLine="560" w:firstLineChars="20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第一章 总则</w:t>
      </w:r>
    </w:p>
    <w:p w14:paraId="51E23CCC">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第一条 为进一步规范学校采购活动，强化履约监管和风险防控，提高采购质量和效益，根据相关法律法规及《上海电子信息职业技术学院采购管理办法》的规定，结合学校实际，制定本办法。</w:t>
      </w:r>
    </w:p>
    <w:p w14:paraId="40D3B05F">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第二条 本办法所称采购供应商（以下简称供应商），是指参与学校货物、服务和工程采购项目的法人、其他组织或自然人。</w:t>
      </w:r>
    </w:p>
    <w:p w14:paraId="10144C05">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第三条 本办法适用于学校合同限额以上的采购项目的供应商管理。</w:t>
      </w:r>
    </w:p>
    <w:p w14:paraId="26E80FBF">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第四条 供应商管理遵循依法依规、公平公正、动态管理的基本原则。</w:t>
      </w:r>
    </w:p>
    <w:p w14:paraId="42DFB9B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第五条 资产管理处在学校采购工作领导小组领导下，负责统筹供应商信息维护、资格审查、考核评价、质疑投诉受理及信用档案建立等管理工作，协助配合相关单位制止、纠正、查处供应商在采购活动中的违法违规行为或其他不良行为。</w:t>
      </w:r>
    </w:p>
    <w:p w14:paraId="6A6C839E">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第六条 </w:t>
      </w:r>
      <w:r>
        <w:rPr>
          <w:rFonts w:hint="eastAsia" w:ascii="仿宋" w:hAnsi="仿宋" w:eastAsia="仿宋" w:cs="仿宋"/>
          <w:i w:val="0"/>
          <w:iCs w:val="0"/>
          <w:caps w:val="0"/>
          <w:color w:val="auto"/>
          <w:spacing w:val="0"/>
          <w:sz w:val="28"/>
          <w:szCs w:val="28"/>
          <w:shd w:val="clear" w:fill="auto"/>
        </w:rPr>
        <w:t>经费管理部门与使用部门</w:t>
      </w:r>
      <w:r>
        <w:rPr>
          <w:rFonts w:hint="eastAsia" w:ascii="仿宋" w:hAnsi="仿宋" w:eastAsia="仿宋" w:cs="仿宋"/>
          <w:sz w:val="28"/>
          <w:szCs w:val="28"/>
          <w:lang w:val="en-US" w:eastAsia="zh-CN"/>
        </w:rPr>
        <w:t>应加强</w:t>
      </w:r>
      <w:r>
        <w:rPr>
          <w:rFonts w:hint="eastAsia" w:ascii="仿宋" w:hAnsi="仿宋" w:eastAsia="仿宋" w:cs="仿宋"/>
          <w:i w:val="0"/>
          <w:iCs w:val="0"/>
          <w:caps w:val="0"/>
          <w:color w:val="auto"/>
          <w:spacing w:val="0"/>
          <w:sz w:val="28"/>
          <w:szCs w:val="28"/>
          <w:shd w:val="clear" w:fill="auto"/>
        </w:rPr>
        <w:t>对采购项目实施</w:t>
      </w:r>
      <w:r>
        <w:rPr>
          <w:rFonts w:hint="eastAsia" w:ascii="仿宋" w:hAnsi="仿宋" w:eastAsia="仿宋" w:cs="仿宋"/>
          <w:sz w:val="28"/>
          <w:szCs w:val="28"/>
          <w:lang w:val="en-US" w:eastAsia="zh-CN"/>
        </w:rPr>
        <w:t>过程中</w:t>
      </w:r>
      <w:r>
        <w:rPr>
          <w:rFonts w:hint="eastAsia" w:ascii="仿宋" w:hAnsi="仿宋" w:eastAsia="仿宋" w:cs="仿宋"/>
          <w:i w:val="0"/>
          <w:iCs w:val="0"/>
          <w:caps w:val="0"/>
          <w:color w:val="auto"/>
          <w:spacing w:val="0"/>
          <w:sz w:val="28"/>
          <w:szCs w:val="28"/>
          <w:shd w:val="clear" w:fill="auto"/>
        </w:rPr>
        <w:t>供应商的全方位管理与综合评价。具体涵盖</w:t>
      </w:r>
      <w:r>
        <w:rPr>
          <w:rFonts w:hint="eastAsia" w:ascii="仿宋" w:hAnsi="仿宋" w:eastAsia="仿宋" w:cs="仿宋"/>
          <w:sz w:val="28"/>
          <w:szCs w:val="28"/>
          <w:lang w:val="en-US" w:eastAsia="zh-CN"/>
        </w:rPr>
        <w:t>供应商</w:t>
      </w:r>
      <w:r>
        <w:rPr>
          <w:rFonts w:hint="eastAsia" w:ascii="仿宋" w:hAnsi="仿宋" w:eastAsia="仿宋" w:cs="仿宋"/>
          <w:b w:val="0"/>
          <w:bCs w:val="0"/>
          <w:sz w:val="28"/>
          <w:szCs w:val="28"/>
          <w:lang w:val="en-US" w:eastAsia="zh-CN"/>
        </w:rPr>
        <w:t>的</w:t>
      </w:r>
      <w:r>
        <w:rPr>
          <w:rFonts w:hint="eastAsia" w:ascii="仿宋" w:hAnsi="仿宋" w:eastAsia="仿宋" w:cs="仿宋"/>
          <w:iCs w:val="0"/>
          <w:sz w:val="28"/>
          <w:szCs w:val="28"/>
          <w:lang w:val="en-US" w:eastAsia="zh-CN"/>
        </w:rPr>
        <w:t>服务工作进度、响应及时性、业务水平、归档资料移交及时性、配合度</w:t>
      </w:r>
      <w:r>
        <w:rPr>
          <w:rFonts w:hint="eastAsia" w:ascii="仿宋" w:hAnsi="仿宋" w:eastAsia="仿宋" w:cs="仿宋"/>
          <w:i w:val="0"/>
          <w:iCs w:val="0"/>
          <w:caps w:val="0"/>
          <w:color w:val="auto"/>
          <w:spacing w:val="0"/>
          <w:sz w:val="28"/>
          <w:szCs w:val="28"/>
          <w:shd w:val="clear" w:fill="auto"/>
        </w:rPr>
        <w:t>，以及服务成果或产品质量的优劣表现等关键维度。</w:t>
      </w:r>
    </w:p>
    <w:p w14:paraId="18319233">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第二章 供应商权利与义务</w:t>
      </w:r>
    </w:p>
    <w:p w14:paraId="655F602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第七条 供应商参与学校采购活动，享有以下权利：</w:t>
      </w:r>
    </w:p>
    <w:p w14:paraId="5DF29445">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（一）依法合规、公平参与采购活动；</w:t>
      </w:r>
    </w:p>
    <w:p w14:paraId="281B010C">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（二）从法定或指定的信息媒体获取学校采购相关信息；</w:t>
      </w:r>
    </w:p>
    <w:p w14:paraId="5AD05CB9">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（三）对参与的采购项目依法提出质疑；</w:t>
      </w:r>
    </w:p>
    <w:p w14:paraId="3C44A885">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（四）对其他供应商在采购活动中的违法、违规或者失信行为进行举报、投诉；</w:t>
      </w:r>
    </w:p>
    <w:p w14:paraId="3BE968F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（五）法律法规和学校规定的其他权利。</w:t>
      </w:r>
    </w:p>
    <w:p w14:paraId="18595B42">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第八条 供应商参与学校采购活动，应承担以下义务： </w:t>
      </w:r>
    </w:p>
    <w:p w14:paraId="175944BB">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（一）遵守国家有关采购的法律、法规和学校相关规定； </w:t>
      </w:r>
    </w:p>
    <w:p w14:paraId="1C53B4F5">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（二）依法诚信经营，不得与采购人或其他供应商串通损害学校利益或其他当事人的合法权益；</w:t>
      </w:r>
    </w:p>
    <w:p w14:paraId="5DA8E24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（三）对获取的国家秘密和商业秘密负有保密责任； </w:t>
      </w:r>
    </w:p>
    <w:p w14:paraId="230294C1">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（四）依法履行采购合同义务，履行采购活动中的各项承诺，严禁擅自分包、变更、中止或者终止合同； </w:t>
      </w:r>
    </w:p>
    <w:p w14:paraId="5A503434">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（五）接受、配合上级主管部门、学校及社会的监督检查； </w:t>
      </w:r>
    </w:p>
    <w:p w14:paraId="611BE176">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bookmarkStart w:id="2" w:name="_GoBack"/>
      <w:bookmarkEnd w:id="2"/>
      <w:r>
        <w:rPr>
          <w:rFonts w:hint="eastAsia" w:ascii="仿宋" w:hAnsi="仿宋" w:eastAsia="仿宋" w:cs="仿宋"/>
          <w:sz w:val="28"/>
          <w:szCs w:val="28"/>
          <w:lang w:val="en-US" w:eastAsia="zh-CN"/>
        </w:rPr>
        <w:t xml:space="preserve">（六）法律法规和学校规定的其他义务。 </w:t>
      </w:r>
    </w:p>
    <w:p w14:paraId="7CB44064">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第九条 经过准入资格审查合格的境外供应商参与学校采购活动，权利、义务和行为要求与境内供应商相同。 </w:t>
      </w:r>
    </w:p>
    <w:p w14:paraId="15E1C3C7">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第三章 供应商监督管理</w:t>
      </w:r>
    </w:p>
    <w:p w14:paraId="2861CB9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第十条 学校对供应商实行动态管理。资产管理处制定供应商负面行为清单，建立供应商信用档案。纪检监察处、审计处、财务处、资产管理处、</w:t>
      </w:r>
      <w:r>
        <w:rPr>
          <w:rFonts w:hint="eastAsia" w:ascii="仿宋" w:hAnsi="仿宋" w:eastAsia="仿宋" w:cs="仿宋"/>
          <w:spacing w:val="0"/>
          <w:sz w:val="28"/>
          <w:szCs w:val="28"/>
        </w:rPr>
        <w:t>经费管理部门</w:t>
      </w:r>
      <w:r>
        <w:rPr>
          <w:rFonts w:hint="eastAsia" w:ascii="仿宋" w:hAnsi="仿宋" w:eastAsia="仿宋" w:cs="仿宋"/>
          <w:spacing w:val="0"/>
          <w:sz w:val="28"/>
          <w:szCs w:val="28"/>
          <w:lang w:eastAsia="zh-CN"/>
        </w:rPr>
        <w:t>、</w:t>
      </w:r>
      <w:r>
        <w:rPr>
          <w:rFonts w:hint="eastAsia" w:ascii="仿宋" w:hAnsi="仿宋" w:eastAsia="仿宋" w:cs="仿宋"/>
          <w:sz w:val="28"/>
          <w:szCs w:val="28"/>
          <w:lang w:val="en-US" w:eastAsia="zh-CN"/>
        </w:rPr>
        <w:t xml:space="preserve">使用部门根据各自职责，对供应商在采购、履约、验收、结算等环节的行为进行监督检查、考核评价。 </w:t>
      </w:r>
    </w:p>
    <w:p w14:paraId="2ACE642A">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第十一条 资产管理处、招标代理机构，通过法定信用查询平台、第三方商业软件等对递交响应文件的供应商资质、信用情况、关联关系等进行核查甄别，并将核查结果作为评审的重要依据。  </w:t>
      </w:r>
    </w:p>
    <w:p w14:paraId="12AAD6A8">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color w:val="0000FF"/>
          <w:sz w:val="28"/>
          <w:szCs w:val="28"/>
          <w:lang w:val="en-US" w:eastAsia="zh-CN"/>
        </w:rPr>
      </w:pPr>
      <w:r>
        <w:rPr>
          <w:rFonts w:hint="eastAsia" w:ascii="仿宋" w:hAnsi="仿宋" w:eastAsia="仿宋" w:cs="仿宋"/>
          <w:color w:val="auto"/>
          <w:sz w:val="28"/>
          <w:szCs w:val="28"/>
          <w:lang w:val="en-US" w:eastAsia="zh-CN"/>
        </w:rPr>
        <w:t>第十二条 对存在负面行为的供应商，学校视情节轻重，禁止其在1至3年内参与学校自主采购项目，并记录在诚信档案中，给学校造成损失的应承担民事责任。</w:t>
      </w:r>
    </w:p>
    <w:p w14:paraId="1B07D029">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第十三条 对禁止供应商参与学校采购活动的有效期自负面行为认定之日起计算，禁入期满后自动解禁。</w:t>
      </w:r>
    </w:p>
    <w:p w14:paraId="18C71415">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第十四条 禁入期开始计算时，如该供应商在学校内尚有未履约或部分履约的，由使用部门对其进行风险评估，选择解约或继续履约。如选择继续履约的，应加强过程监管。</w:t>
      </w:r>
    </w:p>
    <w:p w14:paraId="5C426616">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第四章 供应商质疑与投诉</w:t>
      </w:r>
    </w:p>
    <w:p w14:paraId="04A44502">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第十五条 供应商参与学校采购活动，对采购活动有质疑的，可向资产管理处或招标代理机构提出质疑。</w:t>
      </w:r>
    </w:p>
    <w:p w14:paraId="2122C1D1">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第十六条 质疑供应商应是参与该项目采购活动的供应商，供应商可在知道或应知其权益受到损害之日起7个工作日内，以书面形式、一次性提出针对本采购活动的质疑。 </w:t>
      </w:r>
    </w:p>
    <w:p w14:paraId="5C364FAA">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第十七条 供应商质疑应依法依规，提出质疑时应提交质疑函和必要的证明材料。质疑函应包括下列内容： </w:t>
      </w:r>
    </w:p>
    <w:p w14:paraId="42D7670E">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（一）供应商的姓名或者名称、地址、邮编、联系人及联系电话； </w:t>
      </w:r>
    </w:p>
    <w:p w14:paraId="6B114F47">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（二）质疑项目的名称、编号； </w:t>
      </w:r>
    </w:p>
    <w:p w14:paraId="294A5FAE">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（三）具体、明确的质疑事项和与质疑事项相关的请求； </w:t>
      </w:r>
    </w:p>
    <w:p w14:paraId="014B6CC0">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（四）事实依据； </w:t>
      </w:r>
    </w:p>
    <w:p w14:paraId="58645A4A">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（五）必要的法律依据； </w:t>
      </w:r>
    </w:p>
    <w:p w14:paraId="4A70B7AC">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（六）提出质疑的日期； </w:t>
      </w:r>
    </w:p>
    <w:p w14:paraId="3DA34BE8">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（七）供应商为自然人的，应由本人签字；供应商为法人或其他组织的，应由法定代表人或其授权代表签字并加盖公章。 </w:t>
      </w:r>
    </w:p>
    <w:p w14:paraId="4F9F8933">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第十八条 资产管理处或招标代理机构收到供应商质疑函后，认为质疑函内容、格式不符合本办法规定的，应及时告知质疑供应商进行补正。质疑供应商应在质疑期限内进行补正并重新提交质疑函，拒不补正或超过质疑期限后未重新提交质疑函的，为无效质疑。 </w:t>
      </w:r>
    </w:p>
    <w:p w14:paraId="76C7181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第十九条 资产管理处或招标代理机构应在收到质疑函后7个工作日内作出答复。供应商对质疑答复不满的，可</w:t>
      </w:r>
      <w:r>
        <w:rPr>
          <w:rFonts w:hint="eastAsia" w:ascii="仿宋" w:hAnsi="仿宋" w:eastAsia="仿宋" w:cs="仿宋"/>
          <w:sz w:val="28"/>
        </w:rPr>
        <w:t>在答复期满</w:t>
      </w:r>
      <w:r>
        <w:rPr>
          <w:rFonts w:hint="eastAsia" w:ascii="仿宋" w:hAnsi="仿宋" w:eastAsia="仿宋" w:cs="仿宋"/>
          <w:sz w:val="28"/>
          <w:szCs w:val="28"/>
          <w:lang w:val="en-US" w:eastAsia="zh-CN"/>
        </w:rPr>
        <w:t>后15个</w:t>
      </w:r>
      <w:r>
        <w:rPr>
          <w:rFonts w:hint="eastAsia" w:ascii="仿宋" w:hAnsi="仿宋" w:eastAsia="仿宋" w:cs="仿宋"/>
          <w:sz w:val="28"/>
        </w:rPr>
        <w:t>工作日</w:t>
      </w:r>
      <w:r>
        <w:rPr>
          <w:rFonts w:hint="eastAsia" w:ascii="仿宋" w:hAnsi="仿宋" w:eastAsia="仿宋" w:cs="仿宋"/>
          <w:sz w:val="28"/>
          <w:lang w:val="en-US" w:eastAsia="zh-CN"/>
        </w:rPr>
        <w:t>内</w:t>
      </w:r>
      <w:r>
        <w:rPr>
          <w:rFonts w:hint="eastAsia" w:ascii="仿宋" w:hAnsi="仿宋" w:eastAsia="仿宋" w:cs="仿宋"/>
          <w:sz w:val="28"/>
          <w:szCs w:val="28"/>
          <w:lang w:val="en-US" w:eastAsia="zh-CN"/>
        </w:rPr>
        <w:t xml:space="preserve">向学校纪检监察处投诉。 </w:t>
      </w:r>
    </w:p>
    <w:p w14:paraId="24515C0A">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第五章 附则</w:t>
      </w:r>
    </w:p>
    <w:p w14:paraId="0EFC3F41">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第二十条 本办法由资产管理处负责解释。 </w:t>
      </w:r>
    </w:p>
    <w:p w14:paraId="0EDC3650">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第二十一条 本办法自印发之日起施行。 </w:t>
      </w:r>
    </w:p>
    <w:p w14:paraId="6E869669">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191F4E33">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3ECD8B5F">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462517E8">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3360AF06">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5863DCEB">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02C439D1">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7EB2D25C">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07CD301B">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24FD783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2349C74C">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53732F43">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28390FC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0DEB3432">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0E054C91">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3A36CE92">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680AE223">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747B77CB">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7F5BF018">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40396363">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5478445E">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3173CC38">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0045CFCD">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051D3421">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257F6BC2">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ind w:firstLine="560" w:firstLineChars="200"/>
        <w:contextualSpacing/>
        <w:jc w:val="both"/>
        <w:textAlignment w:val="auto"/>
        <w:rPr>
          <w:rFonts w:hint="eastAsia" w:ascii="仿宋" w:hAnsi="仿宋" w:eastAsia="仿宋" w:cs="仿宋"/>
          <w:sz w:val="28"/>
          <w:szCs w:val="28"/>
          <w:lang w:val="en-US" w:eastAsia="zh-CN"/>
        </w:rPr>
      </w:pPr>
    </w:p>
    <w:p w14:paraId="7FFE54F5">
      <w:pPr>
        <w:spacing w:line="560" w:lineRule="exact"/>
        <w:ind w:right="480"/>
        <w:rPr>
          <w:rFonts w:hint="eastAsia" w:ascii="仿宋_GB2312" w:hAnsi="宋体" w:eastAsia="仿宋_GB2312"/>
          <w:sz w:val="32"/>
          <w:szCs w:val="32"/>
        </w:rPr>
      </w:pPr>
    </w:p>
    <w:p w14:paraId="6E9380C8">
      <w:pPr>
        <w:widowControl/>
        <w:adjustRightInd w:val="0"/>
        <w:snapToGrid w:val="0"/>
        <w:spacing w:line="360" w:lineRule="auto"/>
        <w:jc w:val="left"/>
        <w:rPr>
          <w:rFonts w:ascii="宋体"/>
        </w:rPr>
      </w:pPr>
    </w:p>
    <w:p w14:paraId="7D1EA5D0">
      <w:pPr>
        <w:rPr>
          <w:rFonts w:ascii="华文仿宋" w:hAnsi="华文仿宋" w:eastAsia="华文仿宋"/>
          <w:sz w:val="30"/>
          <w:szCs w:val="30"/>
        </w:rPr>
      </w:pPr>
      <w:r>
        <w:rPr>
          <w:rFonts w:ascii="华文仿宋" w:hAnsi="华文仿宋" w:eastAsia="华文仿宋"/>
          <w:sz w:val="30"/>
          <w:szCs w:val="30"/>
        </w:rPr>
        <mc:AlternateContent>
          <mc:Choice Requires="wps">
            <w:drawing>
              <wp:anchor distT="0" distB="0" distL="114300" distR="114300" simplePos="0" relativeHeight="251659264" behindDoc="0" locked="0" layoutInCell="1" allowOverlap="1">
                <wp:simplePos x="0" y="0"/>
                <wp:positionH relativeFrom="column">
                  <wp:posOffset>-6350</wp:posOffset>
                </wp:positionH>
                <wp:positionV relativeFrom="paragraph">
                  <wp:posOffset>-1270</wp:posOffset>
                </wp:positionV>
                <wp:extent cx="5397500" cy="0"/>
                <wp:effectExtent l="0" t="4445" r="0" b="508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3975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5pt;margin-top:-0.1pt;height:0pt;width:425pt;z-index:251659264;mso-width-relative:page;mso-height-relative:page;" filled="f" stroked="t" coordsize="21600,21600" o:gfxdata="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wFElHTAAAA&#10;BgEAAA8AAAAAAAAAAQAgAAAAIgAAAGRycy9kb3ducmV2LnhtbFBLAQIUABQAAAAIAIdO4kDlvUAv&#10;6QEAALgDAAAOAAAAAAAAAAEAIAAAACIBAABkcnMvZTJvRG9jLnhtbFBLBQYAAAAABgAGAFkBAAB9&#10;BQAAAAA=&#10;">
                <v:fill on="f" focussize="0,0"/>
                <v:stroke color="#000000" joinstyle="round"/>
                <v:imagedata o:title=""/>
                <o:lock v:ext="edit" aspectratio="f"/>
              </v:line>
            </w:pict>
          </mc:Fallback>
        </mc:AlternateContent>
      </w:r>
      <w:r>
        <w:rPr>
          <w:rFonts w:hint="eastAsia" w:ascii="华文仿宋" w:hAnsi="华文仿宋" w:eastAsia="华文仿宋"/>
          <w:sz w:val="30"/>
          <w:szCs w:val="30"/>
        </w:rPr>
        <w:t xml:space="preserve">上海电子信息职业技术学院办公室   </w:t>
      </w:r>
      <w:r>
        <w:rPr>
          <w:rFonts w:hint="eastAsia" w:ascii="华文仿宋" w:hAnsi="华文仿宋" w:eastAsia="华文仿宋"/>
          <w:sz w:val="30"/>
          <w:szCs w:val="30"/>
          <w:lang w:val="en-US" w:eastAsia="zh-CN"/>
        </w:rPr>
        <w:t xml:space="preserve">   </w:t>
      </w:r>
      <w:bookmarkStart w:id="1" w:name="印发日期"/>
      <w:r>
        <w:rPr>
          <w:rFonts w:eastAsia="华文仿宋"/>
          <w:color w:val="000000"/>
          <w:kern w:val="0"/>
          <w:sz w:val="30"/>
          <w:szCs w:val="30"/>
        </w:rPr>
        <w:t>20</w:t>
      </w:r>
      <w:r>
        <w:rPr>
          <w:rFonts w:hint="eastAsia" w:eastAsia="华文仿宋"/>
          <w:color w:val="000000"/>
          <w:kern w:val="0"/>
          <w:sz w:val="30"/>
          <w:szCs w:val="30"/>
        </w:rPr>
        <w:t>2</w:t>
      </w:r>
      <w:r>
        <w:rPr>
          <w:rFonts w:hint="eastAsia" w:eastAsia="华文仿宋"/>
          <w:color w:val="000000"/>
          <w:kern w:val="0"/>
          <w:sz w:val="30"/>
          <w:szCs w:val="30"/>
          <w:lang w:val="en-US" w:eastAsia="zh-CN"/>
        </w:rPr>
        <w:t>6</w:t>
      </w:r>
      <w:r>
        <w:rPr>
          <w:rFonts w:hAnsi="华文仿宋" w:eastAsia="华文仿宋"/>
          <w:color w:val="000000"/>
          <w:kern w:val="0"/>
          <w:sz w:val="30"/>
          <w:szCs w:val="30"/>
        </w:rPr>
        <w:t>年</w:t>
      </w:r>
      <w:r>
        <w:rPr>
          <w:rFonts w:hint="eastAsia" w:hAnsi="华文仿宋" w:eastAsia="华文仿宋"/>
          <w:color w:val="000000"/>
          <w:kern w:val="0"/>
          <w:sz w:val="30"/>
          <w:szCs w:val="30"/>
          <w:lang w:val="en-US" w:eastAsia="zh-CN"/>
        </w:rPr>
        <w:t>4</w:t>
      </w:r>
      <w:r>
        <w:rPr>
          <w:rFonts w:hAnsi="华文仿宋" w:eastAsia="华文仿宋"/>
          <w:color w:val="000000"/>
          <w:kern w:val="0"/>
          <w:sz w:val="30"/>
          <w:szCs w:val="30"/>
        </w:rPr>
        <w:t>月</w:t>
      </w:r>
      <w:bookmarkEnd w:id="1"/>
      <w:r>
        <w:rPr>
          <w:rFonts w:hint="eastAsia" w:hAnsi="华文仿宋" w:eastAsia="华文仿宋"/>
          <w:color w:val="000000"/>
          <w:kern w:val="0"/>
          <w:sz w:val="30"/>
          <w:szCs w:val="30"/>
          <w:lang w:val="en-US" w:eastAsia="zh-CN"/>
        </w:rPr>
        <w:t>20</w:t>
      </w:r>
      <w:r>
        <w:rPr>
          <w:rFonts w:hint="eastAsia" w:eastAsia="华文仿宋"/>
          <w:color w:val="000000"/>
          <w:kern w:val="0"/>
          <w:sz w:val="30"/>
          <w:szCs w:val="30"/>
        </w:rPr>
        <w:t>日</w:t>
      </w:r>
      <w:r>
        <w:rPr>
          <w:rFonts w:hAnsi="华文仿宋" w:eastAsia="华文仿宋"/>
          <w:sz w:val="30"/>
          <w:szCs w:val="30"/>
        </w:rPr>
        <w:t>印</w:t>
      </w:r>
      <w:r>
        <w:rPr>
          <w:rFonts w:ascii="华文仿宋" w:hAnsi="华文仿宋" w:eastAsia="华文仿宋"/>
          <w:sz w:val="30"/>
          <w:szCs w:val="30"/>
        </w:rPr>
        <w:t xml:space="preserve">发 </w:t>
      </w:r>
    </w:p>
    <w:p w14:paraId="194C3435">
      <w:pPr>
        <w:spacing w:line="20" w:lineRule="exact"/>
        <w:rPr>
          <w:rFonts w:hint="eastAsia" w:eastAsia="仿宋" w:cs="Times New Roman"/>
          <w:b/>
          <w:sz w:val="32"/>
          <w:szCs w:val="32"/>
          <w:lang w:val="en-US" w:eastAsia="zh-CN"/>
        </w:rPr>
      </w:pPr>
      <w:r>
        <w:rPr>
          <w:rFonts w:eastAsia="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-1270</wp:posOffset>
                </wp:positionV>
                <wp:extent cx="5391150" cy="0"/>
                <wp:effectExtent l="0" t="9525" r="0" b="952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39115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0pt;margin-top:-0.1pt;height:0pt;width:424.5pt;z-index:251660288;mso-width-relative:page;mso-height-relative:page;" filled="f" stroked="t" coordsize="21600,21600" o:gfxdata="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dVk/Q0QAAAAQBAAAP&#10;AAAAAAAAAAEAIAAAACIAAABkcnMvZG93bnJldi54bWxQSwECFAAUAAAACACHTuJA4uNJiuYBAAC5&#10;AwAADgAAAAAAAAABACAAAAAgAQAAZHJzL2Uyb0RvYy54bWxQSwUGAAAAAAYABgBZAQAAeAUAAAAA&#10;">
                <v:fill on="f" focussize="0,0"/>
                <v:stroke weight="1.5pt" color="#000000" joinstyle="round"/>
                <v:imagedata o:title=""/>
                <o:lock v:ext="edit" aspectratio="f"/>
              </v:line>
            </w:pict>
          </mc:Fallback>
        </mc:AlternateContent>
      </w:r>
      <w:r>
        <w:rPr>
          <w:rFonts w:hint="eastAsia"/>
          <w:sz w:val="24"/>
        </w:rPr>
        <w:t xml:space="preserve">                    </w:t>
      </w:r>
    </w:p>
    <w:p w14:paraId="0A5D6330">
      <w:pPr>
        <w:pStyle w:val="6"/>
        <w:keepNext w:val="0"/>
        <w:keepLines w:val="0"/>
        <w:pageBreakBefore w:val="0"/>
        <w:kinsoku/>
        <w:wordWrap/>
        <w:overflowPunct/>
        <w:topLinePunct w:val="0"/>
        <w:autoSpaceDE/>
        <w:autoSpaceDN/>
        <w:bidi w:val="0"/>
        <w:adjustRightInd/>
        <w:snapToGrid/>
        <w:spacing w:before="0" w:beforeLines="0" w:beforeAutospacing="0" w:after="0" w:afterLines="0" w:afterAutospacing="0" w:line="240" w:lineRule="auto"/>
        <w:contextualSpacing/>
        <w:jc w:val="both"/>
        <w:textAlignment w:val="auto"/>
        <w:rPr>
          <w:rFonts w:hint="default" w:ascii="方正仿宋_GB2312" w:hAnsi="方正仿宋_GB2312" w:eastAsia="方正仿宋_GB2312" w:cs="方正仿宋_GB2312"/>
          <w:sz w:val="28"/>
          <w:szCs w:val="28"/>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6DBE1B-55FD-4DC8-B1D6-6EC63D60B2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7661ADEF-1658-4BB8-B1E7-FE43AB79A493}"/>
  </w:font>
  <w:font w:name="方正仿宋_GB2312">
    <w:panose1 w:val="02000000000000000000"/>
    <w:charset w:val="86"/>
    <w:family w:val="auto"/>
    <w:pitch w:val="default"/>
    <w:sig w:usb0="A00002BF" w:usb1="184F6CFA" w:usb2="00000012" w:usb3="00000000" w:csb0="00040001" w:csb1="00000000"/>
    <w:embedRegular r:id="rId3" w:fontKey="{C2AD9B9C-E24E-457D-857A-4EF9CA5A088E}"/>
  </w:font>
  <w:font w:name="华文中宋">
    <w:panose1 w:val="02010600040101010101"/>
    <w:charset w:val="86"/>
    <w:family w:val="auto"/>
    <w:pitch w:val="default"/>
    <w:sig w:usb0="00000287" w:usb1="080F0000" w:usb2="00000000" w:usb3="00000000" w:csb0="0004009F" w:csb1="DFD70000"/>
    <w:embedRegular r:id="rId4" w:fontKey="{FCC4EBAB-5FC7-4C89-B25A-96B6500637EB}"/>
  </w:font>
  <w:font w:name="仿宋_GB2312">
    <w:altName w:val="仿宋"/>
    <w:panose1 w:val="02010609030101010101"/>
    <w:charset w:val="86"/>
    <w:family w:val="modern"/>
    <w:pitch w:val="default"/>
    <w:sig w:usb0="00000000" w:usb1="00000000" w:usb2="00000000" w:usb3="00000000" w:csb0="00040000" w:csb1="00000000"/>
    <w:embedRegular r:id="rId5" w:fontKey="{33F90064-D331-441F-A738-4C3C7A106A2D}"/>
  </w:font>
  <w:font w:name="华文仿宋">
    <w:panose1 w:val="02010600040101010101"/>
    <w:charset w:val="86"/>
    <w:family w:val="auto"/>
    <w:pitch w:val="default"/>
    <w:sig w:usb0="00000287" w:usb1="080F0000" w:usb2="00000000" w:usb3="00000000" w:csb0="0004009F" w:csb1="DFD70000"/>
    <w:embedRegular r:id="rId6" w:fontKey="{64CBBBA8-9168-4005-B562-AF5F0ABFF1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EF36E">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E5BC63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5E5BC63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A82318"/>
    <w:rsid w:val="011949CD"/>
    <w:rsid w:val="046917C8"/>
    <w:rsid w:val="07083D36"/>
    <w:rsid w:val="09F60C29"/>
    <w:rsid w:val="0E221883"/>
    <w:rsid w:val="0E5D33A0"/>
    <w:rsid w:val="12A72E93"/>
    <w:rsid w:val="16290B59"/>
    <w:rsid w:val="16E11692"/>
    <w:rsid w:val="1FE26B5A"/>
    <w:rsid w:val="2179370D"/>
    <w:rsid w:val="22C6598A"/>
    <w:rsid w:val="2668592C"/>
    <w:rsid w:val="2AB23619"/>
    <w:rsid w:val="2AD81851"/>
    <w:rsid w:val="2BBE0188"/>
    <w:rsid w:val="2D581491"/>
    <w:rsid w:val="2DB4465D"/>
    <w:rsid w:val="30CB0F91"/>
    <w:rsid w:val="31893F49"/>
    <w:rsid w:val="31A82318"/>
    <w:rsid w:val="338673F1"/>
    <w:rsid w:val="36653C36"/>
    <w:rsid w:val="3D3E336B"/>
    <w:rsid w:val="421071F4"/>
    <w:rsid w:val="44E16B7D"/>
    <w:rsid w:val="46554BF1"/>
    <w:rsid w:val="47347438"/>
    <w:rsid w:val="4AC277CD"/>
    <w:rsid w:val="4CB8016E"/>
    <w:rsid w:val="4E6127B0"/>
    <w:rsid w:val="502B6EFE"/>
    <w:rsid w:val="533E126A"/>
    <w:rsid w:val="54370D12"/>
    <w:rsid w:val="5472476B"/>
    <w:rsid w:val="557E253D"/>
    <w:rsid w:val="55D02010"/>
    <w:rsid w:val="594A4D8A"/>
    <w:rsid w:val="60B66CB8"/>
    <w:rsid w:val="630E1FEC"/>
    <w:rsid w:val="6BAC57FA"/>
    <w:rsid w:val="6BB555E3"/>
    <w:rsid w:val="6BB973D0"/>
    <w:rsid w:val="6BCD623C"/>
    <w:rsid w:val="734C6A15"/>
    <w:rsid w:val="7372332E"/>
    <w:rsid w:val="746A5D06"/>
    <w:rsid w:val="77F46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0"/>
    <w:pPr>
      <w:widowControl/>
      <w:spacing w:before="100" w:beforeLines="0" w:beforeAutospacing="1" w:after="100" w:afterLines="0" w:afterAutospacing="1" w:line="240" w:lineRule="auto"/>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1777</Words>
  <Characters>1778</Characters>
  <Lines>0</Lines>
  <Paragraphs>0</Paragraphs>
  <TotalTime>4</TotalTime>
  <ScaleCrop>false</ScaleCrop>
  <LinksUpToDate>false</LinksUpToDate>
  <CharactersWithSpaces>1835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2026-02-06T05:07:00Z</dcterms:created>
  <dc:creator>孙云波</dc:creator>
  <cp:lastModifiedBy>李夏</cp:lastModifiedBy>
  <dcterms:modified xsi:type="dcterms:W3CDTF">2026-04-20T01:15:54Z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3A038D935F6F414CB58FAB72CE830260_13</vt:lpwstr>
  </property>
  <property fmtid="{D5CDD505-2E9C-101B-9397-08002B2CF9AE}" pid="4" name="KSOTemplateDocerSaveRecord">
    <vt:lpwstr>eyJoZGlkIjoiYWMzMmY1NDE3MzFlN2RhZWViZWJjM2Q1NjgxNjQ4ZWYiLCJ1c2VySWQiOiIxNjgyMjQ1MzU0In0=</vt:lpwstr>
  </property>
</Properties>
</file>