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515CDF">
      <w:pPr>
        <w:spacing w:before="156" w:beforeLines="50"/>
        <w:ind w:firstLine="0" w:firstLineChars="0"/>
        <w:jc w:val="both"/>
        <w:rPr>
          <w:rFonts w:hint="eastAsia" w:eastAsia="黑体"/>
          <w:b/>
          <w:color w:val="auto"/>
          <w:sz w:val="36"/>
          <w:szCs w:val="28"/>
        </w:rPr>
      </w:pPr>
      <w:bookmarkStart w:id="12" w:name="_GoBack"/>
      <w:bookmarkEnd w:id="12"/>
    </w:p>
    <w:p w14:paraId="1DDA13A8">
      <w:pPr>
        <w:spacing w:before="156" w:beforeLines="50"/>
        <w:ind w:firstLine="0" w:firstLineChars="0"/>
        <w:jc w:val="center"/>
        <w:rPr>
          <w:rFonts w:hint="eastAsia" w:eastAsia="黑体"/>
          <w:b/>
          <w:color w:val="auto"/>
          <w:sz w:val="36"/>
          <w:szCs w:val="28"/>
        </w:rPr>
      </w:pPr>
    </w:p>
    <w:p w14:paraId="7D552CB5">
      <w:pPr>
        <w:ind w:left="0" w:leftChars="0" w:firstLine="0" w:firstLineChars="0"/>
        <w:jc w:val="distribute"/>
        <w:rPr>
          <w:rFonts w:ascii="华文中宋" w:hAnsi="华文中宋" w:eastAsia="华文中宋" w:cs="Times New Roman"/>
          <w:b/>
          <w:color w:val="FF0000"/>
          <w:spacing w:val="266"/>
          <w:w w:val="72"/>
          <w:kern w:val="0"/>
          <w:sz w:val="72"/>
          <w:szCs w:val="72"/>
        </w:rPr>
      </w:pPr>
      <w:r>
        <w:rPr>
          <w:rFonts w:hint="eastAsia" w:ascii="华文中宋" w:hAnsi="华文中宋" w:eastAsia="华文中宋" w:cs="Times New Roman"/>
          <w:b/>
          <w:color w:val="FF0000"/>
          <w:w w:val="66"/>
          <w:kern w:val="0"/>
          <w:sz w:val="72"/>
          <w:szCs w:val="72"/>
        </w:rPr>
        <w:t>上海电子信息职业技术学院文</w:t>
      </w:r>
      <w:r>
        <w:rPr>
          <w:rFonts w:hint="eastAsia" w:ascii="华文中宋" w:hAnsi="华文中宋" w:eastAsia="华文中宋" w:cs="Times New Roman"/>
          <w:b/>
          <w:color w:val="FF0000"/>
          <w:spacing w:val="58"/>
          <w:w w:val="66"/>
          <w:kern w:val="0"/>
          <w:sz w:val="72"/>
          <w:szCs w:val="72"/>
        </w:rPr>
        <w:t>件</w:t>
      </w:r>
    </w:p>
    <w:p w14:paraId="47A1094D">
      <w:pPr>
        <w:rPr>
          <w:rFonts w:ascii="Calibri" w:hAnsi="Calibri" w:eastAsia="宋体" w:cs="Times New Roman"/>
          <w:sz w:val="24"/>
        </w:rPr>
      </w:pPr>
    </w:p>
    <w:p w14:paraId="07EE9808">
      <w:pPr>
        <w:jc w:val="center"/>
        <w:rPr>
          <w:rFonts w:ascii="Calibri" w:hAnsi="Calibri" w:eastAsia="宋体" w:cs="Times New Roman"/>
          <w:sz w:val="24"/>
        </w:rPr>
      </w:pPr>
    </w:p>
    <w:p w14:paraId="751AE69C">
      <w:pPr>
        <w:spacing w:before="156" w:beforeLines="50"/>
        <w:ind w:firstLine="0" w:firstLineChars="0"/>
        <w:jc w:val="center"/>
        <w:rPr>
          <w:rFonts w:hint="eastAsia" w:ascii="黑体" w:hAnsi="Calibri" w:eastAsia="黑体" w:cs="Times New Roman"/>
          <w:color w:val="FF0000"/>
          <w:sz w:val="28"/>
          <w:szCs w:val="28"/>
          <w:u w:val="thick"/>
          <w:lang w:val="en-US" w:eastAsia="zh-CN"/>
        </w:rPr>
      </w:pPr>
      <w:r>
        <w:rPr>
          <w:rFonts w:ascii="Calibri" w:hAnsi="Calibri" w:eastAsia="仿宋_GB2312" w:cs="Times New Roman"/>
          <w:color w:val="000000"/>
          <w:kern w:val="0"/>
          <w:sz w:val="32"/>
          <w:szCs w:val="28"/>
        </w:rPr>
        <w:t>沪电信职院</w:t>
      </w:r>
      <w:r>
        <w:rPr>
          <w:rFonts w:hint="eastAsia" w:ascii="Calibri" w:hAnsi="Calibri" w:eastAsia="仿宋_GB2312" w:cs="Times New Roman"/>
          <w:color w:val="000000"/>
          <w:kern w:val="0"/>
          <w:sz w:val="32"/>
          <w:szCs w:val="28"/>
        </w:rPr>
        <w:t>〔</w:t>
      </w:r>
      <w:r>
        <w:rPr>
          <w:rFonts w:ascii="Calibri" w:hAnsi="Calibri" w:eastAsia="仿宋_GB2312" w:cs="Times New Roman"/>
          <w:color w:val="000000"/>
          <w:kern w:val="0"/>
          <w:sz w:val="32"/>
          <w:szCs w:val="28"/>
        </w:rPr>
        <w:t>202</w:t>
      </w:r>
      <w:r>
        <w:rPr>
          <w:rFonts w:hint="eastAsia" w:ascii="Calibri" w:hAnsi="Calibri" w:eastAsia="仿宋_GB2312" w:cs="Times New Roman"/>
          <w:color w:val="000000"/>
          <w:kern w:val="0"/>
          <w:sz w:val="32"/>
          <w:szCs w:val="28"/>
        </w:rPr>
        <w:t>5〕</w:t>
      </w:r>
      <w:r>
        <w:rPr>
          <w:rFonts w:hint="eastAsia" w:ascii="Calibri" w:hAnsi="Calibri" w:eastAsia="仿宋_GB2312" w:cs="Times New Roman"/>
          <w:color w:val="000000"/>
          <w:kern w:val="0"/>
          <w:sz w:val="32"/>
          <w:szCs w:val="28"/>
          <w:lang w:val="en-US" w:eastAsia="zh-CN"/>
        </w:rPr>
        <w:t>45</w:t>
      </w:r>
      <w:r>
        <w:rPr>
          <w:rFonts w:ascii="Calibri" w:hAnsi="Calibri" w:eastAsia="仿宋_GB2312" w:cs="Times New Roman"/>
          <w:color w:val="000000"/>
          <w:kern w:val="0"/>
          <w:sz w:val="32"/>
          <w:szCs w:val="28"/>
        </w:rPr>
        <w:t>号</w:t>
      </w:r>
    </w:p>
    <w:p w14:paraId="7262DA3D">
      <w:pPr>
        <w:snapToGrid w:val="0"/>
        <w:spacing w:before="312" w:beforeLines="100" w:line="500" w:lineRule="exact"/>
        <w:ind w:left="0" w:leftChars="0" w:firstLine="0" w:firstLineChars="0"/>
        <w:rPr>
          <w:rFonts w:ascii="黑体" w:hAnsi="黑体" w:eastAsia="黑体"/>
          <w:color w:val="000000" w:themeColor="text1"/>
          <w:sz w:val="36"/>
          <w:szCs w:val="36"/>
          <w14:textFill>
            <w14:solidFill>
              <w14:schemeClr w14:val="tx1"/>
            </w14:solidFill>
          </w14:textFill>
        </w:rPr>
      </w:pPr>
      <w:r>
        <w:rPr>
          <w:rFonts w:hint="eastAsia" w:ascii="黑体" w:hAnsi="Calibri" w:eastAsia="黑体" w:cs="Times New Roman"/>
          <w:color w:val="FF0000"/>
          <w:sz w:val="28"/>
          <w:szCs w:val="28"/>
          <w:u w:val="thick"/>
        </w:rPr>
        <w:t xml:space="preserve">                                                            </w:t>
      </w:r>
    </w:p>
    <w:p w14:paraId="2D2C729A">
      <w:pPr>
        <w:spacing w:line="520" w:lineRule="exact"/>
        <w:ind w:left="0" w:leftChars="0" w:firstLine="0" w:firstLineChars="0"/>
        <w:jc w:val="center"/>
        <w:rPr>
          <w:rFonts w:ascii="华文中宋" w:hAnsi="华文中宋" w:eastAsia="华文中宋"/>
          <w:b/>
          <w:color w:val="000000" w:themeColor="text1"/>
          <w:sz w:val="36"/>
          <w:szCs w:val="36"/>
          <w14:textFill>
            <w14:solidFill>
              <w14:schemeClr w14:val="tx1"/>
            </w14:solidFill>
          </w14:textFill>
        </w:rPr>
      </w:pPr>
      <w:r>
        <w:rPr>
          <w:rFonts w:hint="eastAsia" w:ascii="华文中宋" w:hAnsi="华文中宋" w:eastAsia="华文中宋"/>
          <w:b/>
          <w:color w:val="000000" w:themeColor="text1"/>
          <w:sz w:val="36"/>
          <w:szCs w:val="36"/>
          <w14:textFill>
            <w14:solidFill>
              <w14:schemeClr w14:val="tx1"/>
            </w14:solidFill>
          </w14:textFill>
        </w:rPr>
        <w:t>关于印发《上海电子信息职业技术学院人才年薪制管理办法（试行）》的通知</w:t>
      </w:r>
    </w:p>
    <w:p w14:paraId="1D3541D5">
      <w:pPr>
        <w:spacing w:line="520" w:lineRule="exact"/>
        <w:jc w:val="center"/>
        <w:rPr>
          <w:color w:val="000000" w:themeColor="text1"/>
          <w14:textFill>
            <w14:solidFill>
              <w14:schemeClr w14:val="tx1"/>
            </w14:solidFill>
          </w14:textFill>
        </w:rPr>
      </w:pPr>
    </w:p>
    <w:p w14:paraId="1F2B5196">
      <w:pPr>
        <w:spacing w:line="520" w:lineRule="exact"/>
        <w:ind w:left="0" w:leftChars="0" w:firstLine="0" w:firstLineChars="0"/>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各</w:t>
      </w:r>
      <w:r>
        <w:rPr>
          <w:rFonts w:hint="eastAsia" w:ascii="方正仿宋_GB2312" w:hAnsi="方正仿宋_GB2312" w:eastAsia="方正仿宋_GB2312" w:cs="方正仿宋_GB2312"/>
          <w:color w:val="000000" w:themeColor="text1"/>
          <w:kern w:val="0"/>
          <w:sz w:val="32"/>
          <w:szCs w:val="32"/>
          <w:lang w:val="en-US" w:eastAsia="zh-CN"/>
          <w14:textFill>
            <w14:solidFill>
              <w14:schemeClr w14:val="tx1"/>
            </w14:solidFill>
          </w14:textFill>
        </w:rPr>
        <w:t>教学单位</w:t>
      </w: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、职能部门：</w:t>
      </w:r>
    </w:p>
    <w:p w14:paraId="5BE5ACB9">
      <w:pPr>
        <w:pStyle w:val="42"/>
        <w:spacing w:line="52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现将《上海电子信息职业技术学院人才年薪制管理办法（试行）》印发给你们，请结合工作实际，认真研究落实。</w:t>
      </w:r>
    </w:p>
    <w:p w14:paraId="15202F1E">
      <w:pPr>
        <w:pStyle w:val="42"/>
        <w:spacing w:line="520" w:lineRule="exact"/>
        <w:ind w:firstLine="640"/>
        <w:rPr>
          <w:rFonts w:hint="eastAsia" w:ascii="方正仿宋_GB2312" w:hAnsi="方正仿宋_GB2312" w:eastAsia="方正仿宋_GB2312" w:cs="方正仿宋_GB2312"/>
          <w:color w:val="000000" w:themeColor="text1"/>
          <w:sz w:val="32"/>
          <w:szCs w:val="32"/>
          <w14:textFill>
            <w14:solidFill>
              <w14:schemeClr w14:val="tx1"/>
            </w14:solidFill>
          </w14:textFill>
        </w:rPr>
      </w:pPr>
    </w:p>
    <w:p w14:paraId="4608FD9E">
      <w:pPr>
        <w:pStyle w:val="42"/>
        <w:spacing w:line="520" w:lineRule="exact"/>
        <w:ind w:firstLine="640"/>
        <w:rPr>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附件：上海电子信息职业技术学院人才年薪制管理办法（试行）</w:t>
      </w:r>
    </w:p>
    <w:p w14:paraId="2D96BEBA">
      <w:pPr>
        <w:pStyle w:val="42"/>
        <w:spacing w:line="520" w:lineRule="exact"/>
        <w:ind w:firstLine="640"/>
        <w:rPr>
          <w:rFonts w:hint="eastAsia"/>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 xml:space="preserve">               </w:t>
      </w:r>
    </w:p>
    <w:p w14:paraId="61F67D6C">
      <w:pPr>
        <w:pStyle w:val="42"/>
        <w:spacing w:line="520" w:lineRule="exact"/>
        <w:ind w:firstLine="640"/>
        <w:jc w:val="right"/>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 xml:space="preserve">  </w:t>
      </w:r>
      <w:r>
        <w:rPr>
          <w:rFonts w:hint="eastAsia"/>
          <w:color w:val="000000" w:themeColor="text1"/>
          <w:sz w:val="32"/>
          <w:szCs w:val="32"/>
          <w:lang w:val="en-US" w:eastAsia="zh-CN"/>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2"/>
          <w:szCs w:val="32"/>
          <w14:textFill>
            <w14:solidFill>
              <w14:schemeClr w14:val="tx1"/>
            </w14:solidFill>
          </w14:textFill>
        </w:rPr>
        <w:t>上海电子信息职业技术学院</w:t>
      </w:r>
    </w:p>
    <w:p w14:paraId="48368F12">
      <w:pPr>
        <w:pStyle w:val="42"/>
        <w:spacing w:line="520" w:lineRule="exact"/>
        <w:ind w:firstLine="640"/>
        <w:jc w:val="right"/>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 xml:space="preserve">                       2025年</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6</w:t>
      </w:r>
      <w:r>
        <w:rPr>
          <w:rFonts w:hint="eastAsia" w:ascii="方正仿宋_GB2312" w:hAnsi="方正仿宋_GB2312" w:eastAsia="方正仿宋_GB2312" w:cs="方正仿宋_GB2312"/>
          <w:color w:val="000000" w:themeColor="text1"/>
          <w:sz w:val="32"/>
          <w:szCs w:val="32"/>
          <w14:textFill>
            <w14:solidFill>
              <w14:schemeClr w14:val="tx1"/>
            </w14:solidFill>
          </w14:textFill>
        </w:rPr>
        <w:t>月</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11</w:t>
      </w:r>
      <w:r>
        <w:rPr>
          <w:rFonts w:hint="eastAsia" w:ascii="方正仿宋_GB2312" w:hAnsi="方正仿宋_GB2312" w:eastAsia="方正仿宋_GB2312" w:cs="方正仿宋_GB2312"/>
          <w:color w:val="000000" w:themeColor="text1"/>
          <w:sz w:val="32"/>
          <w:szCs w:val="32"/>
          <w14:textFill>
            <w14:solidFill>
              <w14:schemeClr w14:val="tx1"/>
            </w14:solidFill>
          </w14:textFill>
        </w:rPr>
        <w:t>日</w:t>
      </w:r>
    </w:p>
    <w:p w14:paraId="0035AA04">
      <w:pPr>
        <w:spacing w:before="156" w:beforeLines="50"/>
        <w:ind w:firstLine="0" w:firstLineChars="0"/>
        <w:jc w:val="both"/>
        <w:rPr>
          <w:rFonts w:hint="eastAsia" w:eastAsia="黑体"/>
          <w:b/>
          <w:color w:val="auto"/>
          <w:sz w:val="36"/>
          <w:szCs w:val="28"/>
        </w:rPr>
      </w:pPr>
    </w:p>
    <w:p w14:paraId="3047F1BD">
      <w:pPr>
        <w:spacing w:before="156" w:beforeLines="50"/>
        <w:ind w:firstLine="0" w:firstLineChars="0"/>
        <w:jc w:val="center"/>
        <w:rPr>
          <w:rFonts w:hint="eastAsia" w:eastAsia="黑体"/>
          <w:b/>
          <w:color w:val="auto"/>
          <w:sz w:val="36"/>
          <w:szCs w:val="28"/>
        </w:rPr>
      </w:pPr>
    </w:p>
    <w:p w14:paraId="63A095E2">
      <w:pPr>
        <w:spacing w:before="156" w:beforeLines="50"/>
        <w:ind w:firstLine="0" w:firstLineChars="0"/>
        <w:jc w:val="both"/>
        <w:rPr>
          <w:rFonts w:hint="eastAsia" w:eastAsia="黑体"/>
          <w:b/>
          <w:color w:val="auto"/>
          <w:sz w:val="36"/>
          <w:szCs w:val="28"/>
          <w:lang w:val="en-US" w:eastAsia="zh-CN"/>
        </w:rPr>
      </w:pPr>
    </w:p>
    <w:p w14:paraId="234DB739">
      <w:pPr>
        <w:spacing w:before="156" w:beforeLines="50"/>
        <w:ind w:firstLine="0" w:firstLineChars="0"/>
        <w:jc w:val="both"/>
        <w:rPr>
          <w:rFonts w:eastAsia="黑体"/>
          <w:color w:val="auto"/>
          <w:sz w:val="36"/>
          <w:szCs w:val="28"/>
        </w:rPr>
      </w:pPr>
      <w:r>
        <w:rPr>
          <w:rFonts w:hint="eastAsia" w:eastAsia="黑体"/>
          <w:b/>
          <w:color w:val="auto"/>
          <w:sz w:val="36"/>
          <w:szCs w:val="28"/>
          <w:lang w:val="en-US" w:eastAsia="zh-CN"/>
        </w:rPr>
        <w:t xml:space="preserve">附件：     </w:t>
      </w:r>
      <w:r>
        <w:rPr>
          <w:rFonts w:hint="eastAsia" w:eastAsia="黑体"/>
          <w:color w:val="auto"/>
          <w:sz w:val="36"/>
          <w:szCs w:val="28"/>
        </w:rPr>
        <w:t>上海电子信息职业技术学院</w:t>
      </w:r>
    </w:p>
    <w:p w14:paraId="777ACCA9">
      <w:pPr>
        <w:spacing w:before="156" w:beforeLines="50"/>
        <w:ind w:firstLine="0" w:firstLineChars="0"/>
        <w:jc w:val="center"/>
        <w:rPr>
          <w:rFonts w:eastAsia="黑体"/>
          <w:color w:val="auto"/>
          <w:sz w:val="36"/>
          <w:szCs w:val="28"/>
        </w:rPr>
      </w:pPr>
      <w:r>
        <w:rPr>
          <w:rFonts w:hint="eastAsia" w:eastAsia="黑体"/>
          <w:color w:val="auto"/>
          <w:sz w:val="36"/>
          <w:szCs w:val="28"/>
        </w:rPr>
        <w:t>人才年薪制管理办法（试行）</w:t>
      </w:r>
    </w:p>
    <w:p w14:paraId="3D0A701F">
      <w:pPr>
        <w:pStyle w:val="2"/>
        <w:rPr>
          <w:color w:val="auto"/>
          <w:sz w:val="32"/>
          <w:szCs w:val="32"/>
        </w:rPr>
      </w:pPr>
      <w:r>
        <w:rPr>
          <w:rFonts w:hint="eastAsia"/>
          <w:color w:val="auto"/>
          <w:sz w:val="32"/>
          <w:szCs w:val="32"/>
        </w:rPr>
        <w:t>第一章  总  则</w:t>
      </w:r>
    </w:p>
    <w:p w14:paraId="547C317F">
      <w:pPr>
        <w:ind w:firstLine="643"/>
        <w:rPr>
          <w:color w:val="auto"/>
          <w:sz w:val="32"/>
          <w:szCs w:val="32"/>
        </w:rPr>
      </w:pPr>
      <w:r>
        <w:rPr>
          <w:rFonts w:hint="eastAsia"/>
          <w:b/>
          <w:bCs/>
          <w:color w:val="auto"/>
          <w:sz w:val="32"/>
          <w:szCs w:val="32"/>
        </w:rPr>
        <w:t xml:space="preserve">第一条 </w:t>
      </w:r>
      <w:r>
        <w:rPr>
          <w:rFonts w:hint="eastAsia"/>
          <w:color w:val="auto"/>
          <w:sz w:val="32"/>
          <w:szCs w:val="32"/>
        </w:rPr>
        <w:t>为认真贯彻《深化新时代教育评价改革总体方案》</w:t>
      </w:r>
      <w:bookmarkStart w:id="0" w:name="_Hlk193888327"/>
      <w:r>
        <w:rPr>
          <w:rFonts w:hint="eastAsia"/>
          <w:color w:val="auto"/>
          <w:sz w:val="32"/>
          <w:szCs w:val="32"/>
        </w:rPr>
        <w:t>《教育部等六部门关于加强新时代高校教师队伍建设改革的指导意见》</w:t>
      </w:r>
      <w:bookmarkEnd w:id="0"/>
      <w:bookmarkStart w:id="1" w:name="_Hlk193888857"/>
      <w:r>
        <w:rPr>
          <w:rFonts w:hint="eastAsia"/>
          <w:color w:val="auto"/>
          <w:sz w:val="32"/>
          <w:szCs w:val="32"/>
        </w:rPr>
        <w:t>《</w:t>
      </w:r>
      <w:bookmarkStart w:id="2" w:name="OLE_LINK3"/>
      <w:r>
        <w:rPr>
          <w:rFonts w:hint="eastAsia"/>
          <w:color w:val="auto"/>
          <w:sz w:val="32"/>
          <w:szCs w:val="32"/>
        </w:rPr>
        <w:t>关于完善事业单位高层次人才工资分配激励机制的指导意见</w:t>
      </w:r>
      <w:bookmarkEnd w:id="2"/>
      <w:r>
        <w:rPr>
          <w:rFonts w:hint="eastAsia"/>
          <w:color w:val="auto"/>
          <w:sz w:val="32"/>
          <w:szCs w:val="32"/>
        </w:rPr>
        <w:t>》</w:t>
      </w:r>
      <w:bookmarkEnd w:id="1"/>
      <w:r>
        <w:rPr>
          <w:rFonts w:hint="eastAsia"/>
          <w:color w:val="auto"/>
          <w:sz w:val="32"/>
          <w:szCs w:val="32"/>
        </w:rPr>
        <w:t>《中共上海市委、上海市人民政府关于全面深化新时代教师队伍建设改革的实施意见》精神，加速推进“人才强校”战略，优化资源配置，在收入分配领域进一步加大向人才的倾斜力度，聚焦教育教学、科学研究与社会服务</w:t>
      </w:r>
      <w:r>
        <w:rPr>
          <w:rFonts w:hint="eastAsia"/>
          <w:color w:val="auto"/>
          <w:sz w:val="32"/>
          <w:szCs w:val="32"/>
          <w:lang w:eastAsia="zh-CN"/>
        </w:rPr>
        <w:t>，</w:t>
      </w:r>
      <w:r>
        <w:rPr>
          <w:rFonts w:hint="eastAsia"/>
          <w:color w:val="auto"/>
          <w:sz w:val="32"/>
          <w:szCs w:val="32"/>
          <w:lang w:val="en-US" w:eastAsia="zh-CN"/>
        </w:rPr>
        <w:t>以</w:t>
      </w:r>
      <w:r>
        <w:rPr>
          <w:rFonts w:hint="eastAsia"/>
          <w:color w:val="auto"/>
          <w:sz w:val="32"/>
          <w:szCs w:val="32"/>
          <w:highlight w:val="none"/>
        </w:rPr>
        <w:t>进一步激发人才</w:t>
      </w:r>
      <w:r>
        <w:rPr>
          <w:rFonts w:hint="eastAsia"/>
          <w:color w:val="auto"/>
          <w:sz w:val="32"/>
          <w:szCs w:val="32"/>
          <w:highlight w:val="none"/>
          <w:lang w:val="en-US" w:eastAsia="zh-CN"/>
        </w:rPr>
        <w:t>干事创业的活力和动力，促进学校内涵式发展</w:t>
      </w:r>
      <w:r>
        <w:rPr>
          <w:rFonts w:hint="eastAsia"/>
          <w:color w:val="auto"/>
          <w:sz w:val="32"/>
          <w:szCs w:val="32"/>
          <w:highlight w:val="none"/>
        </w:rPr>
        <w:t>。</w:t>
      </w:r>
    </w:p>
    <w:p w14:paraId="3B83C5FB">
      <w:pPr>
        <w:ind w:firstLine="643"/>
        <w:rPr>
          <w:color w:val="auto"/>
          <w:sz w:val="32"/>
          <w:szCs w:val="32"/>
        </w:rPr>
      </w:pPr>
      <w:r>
        <w:rPr>
          <w:rFonts w:hint="eastAsia"/>
          <w:b/>
          <w:bCs/>
          <w:color w:val="auto"/>
          <w:sz w:val="32"/>
          <w:szCs w:val="32"/>
        </w:rPr>
        <w:t xml:space="preserve">第二条 </w:t>
      </w:r>
      <w:r>
        <w:rPr>
          <w:rFonts w:hint="eastAsia"/>
          <w:color w:val="auto"/>
          <w:sz w:val="32"/>
          <w:szCs w:val="32"/>
        </w:rPr>
        <w:t>本办法适用于本校在岗人员。</w:t>
      </w:r>
    </w:p>
    <w:p w14:paraId="494EF6CA">
      <w:pPr>
        <w:ind w:firstLine="643"/>
        <w:rPr>
          <w:color w:val="auto"/>
          <w:sz w:val="32"/>
          <w:szCs w:val="32"/>
        </w:rPr>
      </w:pPr>
      <w:r>
        <w:rPr>
          <w:rFonts w:hint="eastAsia"/>
          <w:b/>
          <w:bCs/>
          <w:color w:val="auto"/>
          <w:sz w:val="32"/>
          <w:szCs w:val="32"/>
        </w:rPr>
        <w:t xml:space="preserve">第三条 </w:t>
      </w:r>
      <w:r>
        <w:rPr>
          <w:rFonts w:hint="eastAsia"/>
          <w:color w:val="auto"/>
          <w:sz w:val="32"/>
          <w:szCs w:val="32"/>
        </w:rPr>
        <w:t>年薪制管理以目标任务为导向，遵循自愿原则，通过薪酬激励，鼓励教师</w:t>
      </w:r>
      <w:r>
        <w:rPr>
          <w:rFonts w:hint="eastAsia"/>
          <w:color w:val="auto"/>
          <w:sz w:val="32"/>
          <w:szCs w:val="32"/>
          <w:lang w:val="en-US" w:eastAsia="zh-CN"/>
        </w:rPr>
        <w:t>积极参加人才培养、教学改革、专业建设和产教融合，</w:t>
      </w:r>
      <w:r>
        <w:rPr>
          <w:rFonts w:hint="eastAsia"/>
          <w:color w:val="auto"/>
          <w:sz w:val="32"/>
          <w:szCs w:val="32"/>
        </w:rPr>
        <w:t>产出高水平教学科研成果，为学校内涵建设提供优质的人力资源保障。</w:t>
      </w:r>
    </w:p>
    <w:p w14:paraId="755E7D98">
      <w:pPr>
        <w:ind w:firstLine="643"/>
        <w:rPr>
          <w:color w:val="auto"/>
          <w:sz w:val="32"/>
          <w:szCs w:val="32"/>
        </w:rPr>
      </w:pPr>
      <w:r>
        <w:rPr>
          <w:rFonts w:hint="eastAsia"/>
          <w:b/>
          <w:color w:val="auto"/>
          <w:sz w:val="32"/>
          <w:szCs w:val="32"/>
        </w:rPr>
        <w:t xml:space="preserve">第四条 </w:t>
      </w:r>
      <w:r>
        <w:rPr>
          <w:rFonts w:hint="eastAsia"/>
          <w:color w:val="auto"/>
          <w:sz w:val="32"/>
          <w:szCs w:val="32"/>
        </w:rPr>
        <w:t>年薪制受聘人员的管理实行固定聘期制，原则上3年为一个聘期，且与该受聘人员</w:t>
      </w:r>
      <w:r>
        <w:rPr>
          <w:rFonts w:hint="eastAsia"/>
          <w:color w:val="auto"/>
          <w:sz w:val="32"/>
          <w:szCs w:val="32"/>
          <w:highlight w:val="none"/>
        </w:rPr>
        <w:t>的聘用合同/劳动合同有效性保持一致，即在年薪制聘期内，如聘用合同/劳动合同已届满而未能完成续签的，则该年薪制聘期也将视为与聘用合同/劳动合同同步到期终止；如聘用合同/劳动合同</w:t>
      </w:r>
      <w:r>
        <w:rPr>
          <w:rFonts w:hint="eastAsia"/>
          <w:color w:val="auto"/>
          <w:sz w:val="32"/>
          <w:szCs w:val="32"/>
        </w:rPr>
        <w:t>在到期前能够及时续签的，则年薪制聘期将继续执行。聘期任务以聘期协议中确定的目标任务执行。</w:t>
      </w:r>
    </w:p>
    <w:p w14:paraId="450524BB">
      <w:pPr>
        <w:ind w:firstLine="643"/>
        <w:rPr>
          <w:color w:val="auto"/>
          <w:sz w:val="32"/>
          <w:szCs w:val="32"/>
        </w:rPr>
      </w:pPr>
      <w:r>
        <w:rPr>
          <w:rFonts w:hint="eastAsia"/>
          <w:b/>
          <w:color w:val="auto"/>
          <w:sz w:val="32"/>
          <w:szCs w:val="32"/>
        </w:rPr>
        <w:t xml:space="preserve">第五条 </w:t>
      </w:r>
      <w:r>
        <w:rPr>
          <w:rFonts w:hint="eastAsia"/>
          <w:color w:val="auto"/>
          <w:sz w:val="32"/>
          <w:szCs w:val="32"/>
        </w:rPr>
        <w:t>年薪制受聘人员实行择优聘用，全校聘用总人数不超过专任教师总量的1%。</w:t>
      </w:r>
    </w:p>
    <w:p w14:paraId="715F0527">
      <w:pPr>
        <w:pStyle w:val="2"/>
        <w:rPr>
          <w:color w:val="auto"/>
          <w:sz w:val="32"/>
          <w:szCs w:val="32"/>
        </w:rPr>
      </w:pPr>
      <w:r>
        <w:rPr>
          <w:rFonts w:hint="eastAsia"/>
          <w:color w:val="auto"/>
          <w:sz w:val="32"/>
          <w:szCs w:val="32"/>
        </w:rPr>
        <w:t>第二章 年薪标准的确定、组成和发放</w:t>
      </w:r>
    </w:p>
    <w:p w14:paraId="6555A699">
      <w:pPr>
        <w:ind w:firstLine="643"/>
        <w:rPr>
          <w:color w:val="auto"/>
          <w:sz w:val="32"/>
          <w:szCs w:val="32"/>
        </w:rPr>
      </w:pPr>
      <w:r>
        <w:rPr>
          <w:rFonts w:hint="eastAsia"/>
          <w:b/>
          <w:color w:val="auto"/>
          <w:sz w:val="32"/>
          <w:szCs w:val="32"/>
        </w:rPr>
        <w:t xml:space="preserve">第六条 </w:t>
      </w:r>
      <w:r>
        <w:rPr>
          <w:rFonts w:hint="eastAsia"/>
          <w:color w:val="auto"/>
          <w:sz w:val="32"/>
          <w:szCs w:val="32"/>
        </w:rPr>
        <w:t>年薪制受聘人员的薪酬以年薪制聘任协议约定的金额为准，其中基本工资，绩效工资参照校内同等级别人员的情况按月正常发放。年薪制受聘人员完成中期考核目标及任务，且通过中期考核，根据中期考核结果进行中期清算；通过期满考核，进行剩余部分的清算。</w:t>
      </w:r>
    </w:p>
    <w:p w14:paraId="21E5181F">
      <w:pPr>
        <w:ind w:firstLine="643"/>
        <w:rPr>
          <w:color w:val="auto"/>
          <w:sz w:val="32"/>
          <w:szCs w:val="32"/>
        </w:rPr>
      </w:pPr>
      <w:r>
        <w:rPr>
          <w:rFonts w:hint="eastAsia"/>
          <w:b/>
          <w:color w:val="auto"/>
          <w:sz w:val="32"/>
          <w:szCs w:val="32"/>
        </w:rPr>
        <w:t xml:space="preserve">第七条 </w:t>
      </w:r>
      <w:r>
        <w:rPr>
          <w:rFonts w:hint="eastAsia"/>
          <w:color w:val="auto"/>
          <w:sz w:val="32"/>
          <w:szCs w:val="32"/>
        </w:rPr>
        <w:t>实行年薪制的人员社会保险、住房公积金、补充公积金、职业</w:t>
      </w:r>
      <w:r>
        <w:rPr>
          <w:rFonts w:hint="eastAsia"/>
          <w:color w:val="auto"/>
          <w:sz w:val="32"/>
          <w:szCs w:val="32"/>
          <w:lang w:eastAsia="zh-CN"/>
        </w:rPr>
        <w:t>（</w:t>
      </w:r>
      <w:r>
        <w:rPr>
          <w:rFonts w:hint="eastAsia"/>
          <w:color w:val="auto"/>
          <w:sz w:val="32"/>
          <w:szCs w:val="32"/>
          <w:lang w:val="en-US" w:eastAsia="zh-CN"/>
        </w:rPr>
        <w:t>企业）</w:t>
      </w:r>
      <w:r>
        <w:rPr>
          <w:rFonts w:hint="eastAsia"/>
          <w:color w:val="auto"/>
          <w:sz w:val="32"/>
          <w:szCs w:val="32"/>
        </w:rPr>
        <w:t>年金按国家规定缴纳。</w:t>
      </w:r>
    </w:p>
    <w:p w14:paraId="6CDB1D40">
      <w:pPr>
        <w:pStyle w:val="2"/>
        <w:rPr>
          <w:color w:val="auto"/>
          <w:sz w:val="32"/>
          <w:szCs w:val="32"/>
        </w:rPr>
      </w:pPr>
      <w:r>
        <w:rPr>
          <w:rFonts w:hint="eastAsia"/>
          <w:color w:val="auto"/>
          <w:sz w:val="32"/>
          <w:szCs w:val="32"/>
        </w:rPr>
        <w:t>第三章 聘用管理与考核</w:t>
      </w:r>
    </w:p>
    <w:p w14:paraId="2CFDFEBC">
      <w:pPr>
        <w:ind w:firstLine="643"/>
        <w:rPr>
          <w:color w:val="auto"/>
          <w:sz w:val="32"/>
          <w:szCs w:val="32"/>
        </w:rPr>
      </w:pPr>
      <w:r>
        <w:rPr>
          <w:rFonts w:hint="eastAsia"/>
          <w:b/>
          <w:color w:val="auto"/>
          <w:sz w:val="32"/>
          <w:szCs w:val="32"/>
        </w:rPr>
        <w:t xml:space="preserve">第八条 </w:t>
      </w:r>
      <w:r>
        <w:rPr>
          <w:rFonts w:hint="eastAsia"/>
          <w:color w:val="auto"/>
          <w:sz w:val="32"/>
          <w:szCs w:val="32"/>
        </w:rPr>
        <w:t>年薪制实行申报制，组织实施程序如下：</w:t>
      </w:r>
    </w:p>
    <w:p w14:paraId="27224E16">
      <w:pPr>
        <w:ind w:firstLine="640"/>
        <w:rPr>
          <w:color w:val="auto"/>
          <w:sz w:val="32"/>
          <w:szCs w:val="32"/>
        </w:rPr>
      </w:pPr>
      <w:r>
        <w:rPr>
          <w:rFonts w:hint="eastAsia"/>
          <w:color w:val="auto"/>
          <w:sz w:val="32"/>
          <w:szCs w:val="32"/>
        </w:rPr>
        <w:t>（一）个人申请：符合条件人员（见附件）向所在二级学院提交申请表和相关附件证明材料。</w:t>
      </w:r>
    </w:p>
    <w:p w14:paraId="6A1A6906">
      <w:pPr>
        <w:ind w:firstLine="640"/>
        <w:rPr>
          <w:color w:val="auto"/>
          <w:sz w:val="32"/>
          <w:szCs w:val="32"/>
        </w:rPr>
      </w:pPr>
      <w:r>
        <w:rPr>
          <w:rFonts w:hint="eastAsia"/>
          <w:color w:val="auto"/>
          <w:sz w:val="32"/>
          <w:szCs w:val="32"/>
        </w:rPr>
        <w:t>（二）审核遴选：申请人所在二级学院对申请人材料进行资格初审并经二级学院党总支会议、党政联席会议研究后报学校人事处。人事处对申请人材料进行复核后，经第三方评价机构进行学术水平评价，达标者可申报。</w:t>
      </w:r>
    </w:p>
    <w:p w14:paraId="123BEC84">
      <w:pPr>
        <w:ind w:firstLine="640"/>
        <w:rPr>
          <w:color w:val="auto"/>
          <w:sz w:val="32"/>
          <w:szCs w:val="32"/>
        </w:rPr>
      </w:pPr>
      <w:r>
        <w:rPr>
          <w:rFonts w:hint="eastAsia"/>
          <w:color w:val="auto"/>
          <w:sz w:val="32"/>
          <w:szCs w:val="32"/>
        </w:rPr>
        <w:t>（三）学校</w:t>
      </w:r>
      <w:r>
        <w:rPr>
          <w:rFonts w:hint="eastAsia"/>
          <w:color w:val="auto"/>
          <w:sz w:val="32"/>
          <w:szCs w:val="32"/>
          <w:lang w:val="en-US" w:eastAsia="zh-CN"/>
        </w:rPr>
        <w:t>审议</w:t>
      </w:r>
      <w:r>
        <w:rPr>
          <w:rFonts w:hint="eastAsia"/>
          <w:color w:val="auto"/>
          <w:sz w:val="32"/>
          <w:szCs w:val="32"/>
        </w:rPr>
        <w:t>：校长办公会</w:t>
      </w:r>
      <w:r>
        <w:rPr>
          <w:rFonts w:hint="eastAsia"/>
          <w:color w:val="auto"/>
          <w:sz w:val="32"/>
          <w:szCs w:val="32"/>
          <w:lang w:val="en-US" w:eastAsia="zh-CN"/>
        </w:rPr>
        <w:t>讨论研究</w:t>
      </w:r>
      <w:r>
        <w:rPr>
          <w:rFonts w:hint="eastAsia"/>
          <w:color w:val="auto"/>
          <w:sz w:val="32"/>
          <w:szCs w:val="32"/>
        </w:rPr>
        <w:t>、校党委会</w:t>
      </w:r>
      <w:r>
        <w:rPr>
          <w:rFonts w:hint="eastAsia"/>
          <w:color w:val="auto"/>
          <w:sz w:val="32"/>
          <w:szCs w:val="32"/>
          <w:lang w:val="en-US" w:eastAsia="zh-CN"/>
        </w:rPr>
        <w:t>审议决定</w:t>
      </w:r>
      <w:r>
        <w:rPr>
          <w:rFonts w:hint="eastAsia"/>
          <w:color w:val="auto"/>
          <w:sz w:val="32"/>
          <w:szCs w:val="32"/>
        </w:rPr>
        <w:t>。</w:t>
      </w:r>
    </w:p>
    <w:p w14:paraId="1FED358F">
      <w:pPr>
        <w:ind w:firstLine="640"/>
        <w:rPr>
          <w:color w:val="auto"/>
          <w:sz w:val="32"/>
          <w:szCs w:val="32"/>
        </w:rPr>
      </w:pPr>
      <w:r>
        <w:rPr>
          <w:rFonts w:hint="eastAsia"/>
          <w:color w:val="auto"/>
          <w:sz w:val="32"/>
          <w:szCs w:val="32"/>
        </w:rPr>
        <w:t>（四）协议签署：学校与入选人员签订年薪制聘任协议。</w:t>
      </w:r>
    </w:p>
    <w:p w14:paraId="6A2C6BDD">
      <w:pPr>
        <w:ind w:firstLine="643"/>
        <w:rPr>
          <w:color w:val="auto"/>
          <w:sz w:val="32"/>
          <w:szCs w:val="32"/>
        </w:rPr>
      </w:pPr>
      <w:r>
        <w:rPr>
          <w:rFonts w:hint="eastAsia"/>
          <w:b/>
          <w:color w:val="auto"/>
          <w:sz w:val="32"/>
          <w:szCs w:val="32"/>
        </w:rPr>
        <w:t xml:space="preserve">第九条 </w:t>
      </w:r>
      <w:r>
        <w:rPr>
          <w:rFonts w:hint="eastAsia"/>
          <w:color w:val="auto"/>
          <w:sz w:val="32"/>
          <w:szCs w:val="32"/>
        </w:rPr>
        <w:t>年薪制聘任协议具体要求如下：</w:t>
      </w:r>
    </w:p>
    <w:p w14:paraId="4532F0F9">
      <w:pPr>
        <w:ind w:firstLine="640"/>
        <w:rPr>
          <w:color w:val="auto"/>
          <w:sz w:val="32"/>
          <w:szCs w:val="32"/>
        </w:rPr>
      </w:pPr>
      <w:r>
        <w:rPr>
          <w:rFonts w:hint="eastAsia"/>
          <w:color w:val="auto"/>
          <w:sz w:val="32"/>
          <w:szCs w:val="32"/>
        </w:rPr>
        <w:t>（一）年薪制聘任协议是专门就年薪制受聘人员应获得的</w:t>
      </w:r>
      <w:r>
        <w:rPr>
          <w:rFonts w:hint="eastAsia"/>
          <w:color w:val="auto"/>
          <w:sz w:val="32"/>
          <w:szCs w:val="32"/>
          <w:lang w:val="en-US" w:eastAsia="zh-CN"/>
        </w:rPr>
        <w:t>聘期</w:t>
      </w:r>
      <w:r>
        <w:rPr>
          <w:rFonts w:hint="eastAsia"/>
          <w:color w:val="auto"/>
          <w:sz w:val="32"/>
          <w:szCs w:val="32"/>
        </w:rPr>
        <w:t>薪酬收入、聘期任务目标等签订的专项协议，由学校（协议甲方）与年薪制受聘人员（协议乙方）协商签订。</w:t>
      </w:r>
    </w:p>
    <w:p w14:paraId="4E536BAE">
      <w:pPr>
        <w:ind w:firstLine="640"/>
        <w:rPr>
          <w:color w:val="auto"/>
          <w:sz w:val="32"/>
          <w:szCs w:val="32"/>
        </w:rPr>
      </w:pPr>
      <w:r>
        <w:rPr>
          <w:rFonts w:hint="eastAsia"/>
          <w:color w:val="auto"/>
          <w:sz w:val="32"/>
          <w:szCs w:val="32"/>
        </w:rPr>
        <w:t>（二）年薪制聘任协议聘期目标任务分为中期考核任务和聘期总目标任务（即期满考核目标），由学校根据专业特点和专业发展需要协商确定。</w:t>
      </w:r>
    </w:p>
    <w:p w14:paraId="7156C946">
      <w:pPr>
        <w:ind w:firstLine="640"/>
        <w:rPr>
          <w:color w:val="auto"/>
          <w:sz w:val="32"/>
          <w:szCs w:val="32"/>
        </w:rPr>
      </w:pPr>
      <w:r>
        <w:rPr>
          <w:rFonts w:hint="eastAsia"/>
          <w:color w:val="auto"/>
          <w:sz w:val="32"/>
          <w:szCs w:val="32"/>
        </w:rPr>
        <w:t>（三）年薪制聘任协议依法签订后，任何一方不得擅自变更，除基于国家劳动法律的强制性规定外。任何一方违反协议，应承担违约责任，由违约方支付违约金。违约金的数额由协议甲乙双方在年薪制聘任协议中约定。年薪制聘任协议期满或甲乙双方约定的终止条件出现时，年薪制聘任协议即自行终止。</w:t>
      </w:r>
    </w:p>
    <w:p w14:paraId="2974852E">
      <w:pPr>
        <w:ind w:firstLine="640"/>
        <w:rPr>
          <w:color w:val="auto"/>
          <w:sz w:val="32"/>
          <w:szCs w:val="32"/>
        </w:rPr>
      </w:pPr>
      <w:r>
        <w:rPr>
          <w:rFonts w:hint="eastAsia"/>
          <w:color w:val="auto"/>
          <w:sz w:val="32"/>
          <w:szCs w:val="32"/>
        </w:rPr>
        <w:t>（四）年薪制聘任协议期内，如因不可抗力以及不能归咎于双方责任的客观事项导致协议无法履行的，经协议甲乙双方协商一致，可以变更协议内容。</w:t>
      </w:r>
    </w:p>
    <w:p w14:paraId="76260E33">
      <w:pPr>
        <w:ind w:firstLine="640"/>
        <w:rPr>
          <w:color w:val="auto"/>
          <w:sz w:val="32"/>
          <w:szCs w:val="32"/>
        </w:rPr>
      </w:pPr>
      <w:r>
        <w:rPr>
          <w:rFonts w:hint="eastAsia"/>
          <w:color w:val="auto"/>
          <w:sz w:val="32"/>
          <w:szCs w:val="32"/>
        </w:rPr>
        <w:t>（五）年薪制受聘人员有下列情况之一的，学校可以单方解除年薪制聘任协议并取消其年薪资格：</w:t>
      </w:r>
    </w:p>
    <w:p w14:paraId="2CFBA839">
      <w:pPr>
        <w:ind w:firstLine="640"/>
        <w:rPr>
          <w:color w:val="auto"/>
          <w:sz w:val="32"/>
          <w:szCs w:val="32"/>
        </w:rPr>
      </w:pPr>
      <w:bookmarkStart w:id="3" w:name="_Hlk193896491"/>
      <w:r>
        <w:rPr>
          <w:rFonts w:hint="eastAsia"/>
          <w:color w:val="auto"/>
          <w:sz w:val="32"/>
          <w:szCs w:val="32"/>
        </w:rPr>
        <w:t>1</w:t>
      </w:r>
      <w:r>
        <w:rPr>
          <w:rFonts w:hint="eastAsia" w:eastAsia="仿宋" w:cs="Times New Roman"/>
          <w:color w:val="auto"/>
          <w:szCs w:val="32"/>
        </w:rPr>
        <w:t>．</w:t>
      </w:r>
      <w:r>
        <w:rPr>
          <w:rFonts w:hint="eastAsia"/>
          <w:color w:val="auto"/>
          <w:sz w:val="32"/>
          <w:szCs w:val="32"/>
        </w:rPr>
        <w:t>违反国家法律法规、学校规章制度、受到党纪政务处分的；</w:t>
      </w:r>
    </w:p>
    <w:p w14:paraId="4D71698C">
      <w:pPr>
        <w:ind w:firstLine="640"/>
        <w:rPr>
          <w:color w:val="auto"/>
          <w:sz w:val="32"/>
          <w:szCs w:val="32"/>
        </w:rPr>
      </w:pPr>
      <w:r>
        <w:rPr>
          <w:rFonts w:hint="eastAsia"/>
          <w:color w:val="auto"/>
          <w:sz w:val="32"/>
          <w:szCs w:val="32"/>
        </w:rPr>
        <w:t>2</w:t>
      </w:r>
      <w:r>
        <w:rPr>
          <w:rFonts w:hint="eastAsia" w:eastAsia="仿宋" w:cs="Times New Roman"/>
          <w:color w:val="auto"/>
          <w:szCs w:val="32"/>
        </w:rPr>
        <w:t>．</w:t>
      </w:r>
      <w:r>
        <w:rPr>
          <w:rFonts w:hint="eastAsia"/>
          <w:color w:val="auto"/>
          <w:sz w:val="32"/>
          <w:szCs w:val="32"/>
        </w:rPr>
        <w:t>发生师德失范行为及《教育部关于高校教师师德失范行为处理的指导意见》所涉应</w:t>
      </w:r>
      <w:r>
        <w:rPr>
          <w:rFonts w:hint="eastAsia"/>
          <w:color w:val="auto"/>
          <w:sz w:val="32"/>
          <w:szCs w:val="32"/>
          <w:lang w:eastAsia="zh-CN"/>
        </w:rPr>
        <w:t>予</w:t>
      </w:r>
      <w:r>
        <w:rPr>
          <w:rFonts w:hint="eastAsia"/>
          <w:color w:val="auto"/>
          <w:sz w:val="32"/>
          <w:szCs w:val="32"/>
        </w:rPr>
        <w:t>处罚行为的；</w:t>
      </w:r>
    </w:p>
    <w:p w14:paraId="12EB0DB5">
      <w:pPr>
        <w:ind w:firstLine="640"/>
        <w:rPr>
          <w:color w:val="auto"/>
          <w:sz w:val="32"/>
          <w:szCs w:val="32"/>
        </w:rPr>
      </w:pPr>
      <w:r>
        <w:rPr>
          <w:rFonts w:hint="eastAsia"/>
          <w:color w:val="auto"/>
          <w:sz w:val="32"/>
          <w:szCs w:val="32"/>
        </w:rPr>
        <w:t>3</w:t>
      </w:r>
      <w:r>
        <w:rPr>
          <w:rFonts w:hint="eastAsia" w:eastAsia="仿宋" w:cs="Times New Roman"/>
          <w:color w:val="auto"/>
          <w:szCs w:val="32"/>
        </w:rPr>
        <w:t>．</w:t>
      </w:r>
      <w:r>
        <w:rPr>
          <w:rFonts w:hint="eastAsia"/>
          <w:color w:val="auto"/>
          <w:sz w:val="32"/>
          <w:szCs w:val="32"/>
        </w:rPr>
        <w:t>违反职业操守，有弄虚作假行为，以不正当手段骗取荣誉的；</w:t>
      </w:r>
    </w:p>
    <w:p w14:paraId="5E79972B">
      <w:pPr>
        <w:ind w:firstLine="640"/>
        <w:rPr>
          <w:color w:val="auto"/>
          <w:sz w:val="32"/>
          <w:szCs w:val="32"/>
        </w:rPr>
      </w:pPr>
      <w:r>
        <w:rPr>
          <w:rFonts w:hint="eastAsia"/>
          <w:color w:val="auto"/>
          <w:sz w:val="32"/>
          <w:szCs w:val="32"/>
        </w:rPr>
        <w:t>4</w:t>
      </w:r>
      <w:r>
        <w:rPr>
          <w:rFonts w:hint="eastAsia" w:eastAsia="仿宋" w:cs="Times New Roman"/>
          <w:color w:val="auto"/>
          <w:szCs w:val="32"/>
        </w:rPr>
        <w:t>．</w:t>
      </w:r>
      <w:r>
        <w:rPr>
          <w:rFonts w:hint="eastAsia"/>
          <w:color w:val="auto"/>
          <w:sz w:val="32"/>
          <w:szCs w:val="32"/>
        </w:rPr>
        <w:t>未经组织同意，擅自脱离工作岗位或出国（境）的；</w:t>
      </w:r>
    </w:p>
    <w:p w14:paraId="79A93238">
      <w:pPr>
        <w:ind w:firstLine="640"/>
        <w:rPr>
          <w:color w:val="auto"/>
          <w:sz w:val="32"/>
          <w:szCs w:val="32"/>
        </w:rPr>
      </w:pPr>
      <w:r>
        <w:rPr>
          <w:rFonts w:hint="eastAsia"/>
          <w:color w:val="auto"/>
          <w:sz w:val="32"/>
          <w:szCs w:val="32"/>
        </w:rPr>
        <w:t>5</w:t>
      </w:r>
      <w:r>
        <w:rPr>
          <w:rFonts w:hint="eastAsia" w:eastAsia="仿宋" w:cs="Times New Roman"/>
          <w:color w:val="auto"/>
          <w:szCs w:val="32"/>
        </w:rPr>
        <w:t>．</w:t>
      </w:r>
      <w:r>
        <w:rPr>
          <w:rFonts w:hint="eastAsia"/>
          <w:color w:val="auto"/>
          <w:sz w:val="32"/>
          <w:szCs w:val="32"/>
        </w:rPr>
        <w:t>因身体健康等原因，不能从事原协议工作的；</w:t>
      </w:r>
    </w:p>
    <w:p w14:paraId="6AF89A3C">
      <w:pPr>
        <w:ind w:firstLine="640"/>
        <w:rPr>
          <w:color w:val="auto"/>
          <w:sz w:val="32"/>
          <w:szCs w:val="32"/>
        </w:rPr>
      </w:pPr>
      <w:r>
        <w:rPr>
          <w:rFonts w:hint="eastAsia"/>
          <w:color w:val="auto"/>
          <w:sz w:val="32"/>
          <w:szCs w:val="32"/>
        </w:rPr>
        <w:t>6</w:t>
      </w:r>
      <w:r>
        <w:rPr>
          <w:rFonts w:hint="eastAsia" w:eastAsia="仿宋" w:cs="Times New Roman"/>
          <w:color w:val="auto"/>
          <w:szCs w:val="32"/>
        </w:rPr>
        <w:t>．</w:t>
      </w:r>
      <w:r>
        <w:rPr>
          <w:rFonts w:hint="eastAsia"/>
          <w:color w:val="auto"/>
          <w:sz w:val="32"/>
          <w:szCs w:val="32"/>
        </w:rPr>
        <w:t>经整改后，中期考核仍不合格的；</w:t>
      </w:r>
    </w:p>
    <w:p w14:paraId="5E41CE6E">
      <w:pPr>
        <w:ind w:firstLine="640"/>
        <w:rPr>
          <w:color w:val="auto"/>
          <w:sz w:val="32"/>
          <w:szCs w:val="32"/>
        </w:rPr>
      </w:pPr>
      <w:r>
        <w:rPr>
          <w:rFonts w:hint="eastAsia"/>
          <w:color w:val="auto"/>
          <w:sz w:val="32"/>
          <w:szCs w:val="32"/>
        </w:rPr>
        <w:t>7</w:t>
      </w:r>
      <w:r>
        <w:rPr>
          <w:rFonts w:hint="eastAsia" w:eastAsia="仿宋" w:cs="Times New Roman"/>
          <w:color w:val="auto"/>
          <w:szCs w:val="32"/>
        </w:rPr>
        <w:t>．</w:t>
      </w:r>
      <w:r>
        <w:rPr>
          <w:rFonts w:hint="eastAsia"/>
          <w:color w:val="auto"/>
          <w:sz w:val="32"/>
          <w:szCs w:val="32"/>
        </w:rPr>
        <w:t>年薪制聘任协议订立所依据的客观情况，因不可抗力发生重大变化，或因不能归咎于双方责任的客观原因，致使原协议无法履行，经协议甲乙双方协商，不能就变更年薪制聘任协议内容达成一致的；</w:t>
      </w:r>
    </w:p>
    <w:p w14:paraId="673B8D9C">
      <w:pPr>
        <w:ind w:firstLine="640"/>
        <w:rPr>
          <w:color w:val="auto"/>
          <w:sz w:val="32"/>
          <w:szCs w:val="32"/>
        </w:rPr>
      </w:pPr>
      <w:r>
        <w:rPr>
          <w:rFonts w:hint="eastAsia"/>
          <w:color w:val="auto"/>
          <w:sz w:val="32"/>
          <w:szCs w:val="32"/>
        </w:rPr>
        <w:t>8</w:t>
      </w:r>
      <w:r>
        <w:rPr>
          <w:rFonts w:hint="eastAsia" w:eastAsia="仿宋" w:cs="Times New Roman"/>
          <w:color w:val="auto"/>
          <w:szCs w:val="32"/>
        </w:rPr>
        <w:t>．</w:t>
      </w:r>
      <w:r>
        <w:rPr>
          <w:rFonts w:hint="eastAsia"/>
          <w:color w:val="auto"/>
          <w:sz w:val="32"/>
          <w:szCs w:val="32"/>
          <w:highlight w:val="none"/>
        </w:rPr>
        <w:t>聘用合同/劳动合同</w:t>
      </w:r>
      <w:r>
        <w:rPr>
          <w:rFonts w:hint="eastAsia"/>
          <w:color w:val="auto"/>
          <w:sz w:val="32"/>
          <w:szCs w:val="32"/>
        </w:rPr>
        <w:t>已届满且未能续签的。</w:t>
      </w:r>
    </w:p>
    <w:bookmarkEnd w:id="3"/>
    <w:p w14:paraId="1D993BB0">
      <w:pPr>
        <w:ind w:firstLine="640"/>
        <w:rPr>
          <w:color w:val="auto"/>
          <w:sz w:val="32"/>
          <w:szCs w:val="32"/>
        </w:rPr>
      </w:pPr>
      <w:r>
        <w:rPr>
          <w:rFonts w:hint="eastAsia"/>
          <w:color w:val="auto"/>
          <w:sz w:val="32"/>
          <w:szCs w:val="32"/>
        </w:rPr>
        <w:t>（六）学校违反年薪制聘任协议的，年薪制受聘人员应在事发后五日内以书面形式通知隶属二级学院，由该二级学院上报人事处，经校长办公会审议、校党委会审定后，方可解除协议。</w:t>
      </w:r>
    </w:p>
    <w:p w14:paraId="1A938DBB">
      <w:pPr>
        <w:ind w:firstLine="643"/>
        <w:rPr>
          <w:color w:val="auto"/>
          <w:sz w:val="32"/>
          <w:szCs w:val="32"/>
        </w:rPr>
      </w:pPr>
      <w:r>
        <w:rPr>
          <w:rFonts w:hint="eastAsia"/>
          <w:b/>
          <w:color w:val="auto"/>
          <w:sz w:val="32"/>
          <w:szCs w:val="32"/>
        </w:rPr>
        <w:t xml:space="preserve">第十条 </w:t>
      </w:r>
      <w:r>
        <w:rPr>
          <w:rFonts w:hint="eastAsia"/>
          <w:color w:val="auto"/>
          <w:sz w:val="32"/>
          <w:szCs w:val="32"/>
        </w:rPr>
        <w:t>年薪制受聘人员的考核分为中期考核和期满考核。</w:t>
      </w:r>
    </w:p>
    <w:p w14:paraId="6D2B079C">
      <w:pPr>
        <w:ind w:firstLine="640"/>
        <w:rPr>
          <w:rFonts w:hint="eastAsia"/>
          <w:color w:val="auto"/>
          <w:sz w:val="32"/>
          <w:szCs w:val="32"/>
          <w:lang w:val="en-US" w:eastAsia="zh-CN"/>
        </w:rPr>
      </w:pPr>
      <w:r>
        <w:rPr>
          <w:rFonts w:hint="eastAsia"/>
          <w:color w:val="auto"/>
          <w:sz w:val="32"/>
          <w:szCs w:val="32"/>
        </w:rPr>
        <w:t>（一）</w:t>
      </w:r>
      <w:r>
        <w:rPr>
          <w:rFonts w:hint="eastAsia"/>
          <w:color w:val="auto"/>
          <w:sz w:val="32"/>
          <w:szCs w:val="32"/>
          <w:lang w:val="en-US" w:eastAsia="zh-CN"/>
        </w:rPr>
        <w:t>加强二级学院与教务处、科研处、继续教育学院的联动，强化年薪制受聘人员的服务保障与过程化管理。</w:t>
      </w:r>
    </w:p>
    <w:p w14:paraId="7EEE1409">
      <w:pPr>
        <w:ind w:firstLine="640"/>
        <w:rPr>
          <w:rFonts w:hint="eastAsia"/>
          <w:color w:val="auto"/>
          <w:sz w:val="32"/>
          <w:szCs w:val="32"/>
        </w:rPr>
      </w:pPr>
      <w:r>
        <w:rPr>
          <w:rFonts w:hint="eastAsia"/>
          <w:color w:val="auto"/>
          <w:sz w:val="32"/>
          <w:szCs w:val="32"/>
        </w:rPr>
        <w:t>（二）中期考核由年薪制受聘人员所在二级学院和人事处</w:t>
      </w:r>
      <w:r>
        <w:rPr>
          <w:rFonts w:hint="eastAsia"/>
          <w:color w:val="auto"/>
          <w:sz w:val="32"/>
          <w:szCs w:val="32"/>
          <w:lang w:val="en-US" w:eastAsia="zh-CN"/>
        </w:rPr>
        <w:t>牵头，协同教务处、科研处、继续教育学院负责</w:t>
      </w:r>
      <w:r>
        <w:rPr>
          <w:rFonts w:hint="eastAsia"/>
          <w:color w:val="auto"/>
          <w:sz w:val="32"/>
          <w:szCs w:val="32"/>
        </w:rPr>
        <w:t>，主要内容为年薪制受聘人员聘任协议约定的中期考核目标任务完成情况。</w:t>
      </w:r>
    </w:p>
    <w:p w14:paraId="058CA998">
      <w:pPr>
        <w:ind w:firstLine="640"/>
        <w:rPr>
          <w:rFonts w:hint="default"/>
          <w:color w:val="auto"/>
          <w:sz w:val="32"/>
          <w:szCs w:val="32"/>
          <w:lang w:val="en-US" w:eastAsia="zh-CN"/>
        </w:rPr>
      </w:pPr>
      <w:r>
        <w:rPr>
          <w:rFonts w:hint="eastAsia"/>
          <w:color w:val="auto"/>
          <w:sz w:val="32"/>
          <w:szCs w:val="32"/>
        </w:rPr>
        <w:t>（</w:t>
      </w:r>
      <w:r>
        <w:rPr>
          <w:rFonts w:hint="eastAsia"/>
          <w:color w:val="auto"/>
          <w:sz w:val="32"/>
          <w:szCs w:val="32"/>
          <w:lang w:val="en-US" w:eastAsia="zh-CN"/>
        </w:rPr>
        <w:t>三</w:t>
      </w:r>
      <w:r>
        <w:rPr>
          <w:rFonts w:hint="eastAsia"/>
          <w:color w:val="auto"/>
          <w:sz w:val="32"/>
          <w:szCs w:val="32"/>
        </w:rPr>
        <w:t>）年薪制受聘人员期满考核由学校统一组织实施。年薪制受聘人员在聘期结束前填写《上海电子信息职业技术学院年薪制受聘人员聘期考核表》，由所在二级学院党总支及党政联席会议审核后，提交考核材料。考核材料由人事处组织评审，</w:t>
      </w:r>
      <w:r>
        <w:rPr>
          <w:rFonts w:hint="eastAsia"/>
          <w:color w:val="auto"/>
          <w:sz w:val="32"/>
          <w:szCs w:val="32"/>
          <w:lang w:val="en-US" w:eastAsia="zh-CN"/>
        </w:rPr>
        <w:t>考核结果由学校“三重一大”会议讨论决定。</w:t>
      </w:r>
    </w:p>
    <w:p w14:paraId="0052E64B">
      <w:pPr>
        <w:ind w:firstLine="640"/>
        <w:rPr>
          <w:color w:val="auto"/>
          <w:sz w:val="32"/>
          <w:szCs w:val="32"/>
        </w:rPr>
      </w:pPr>
      <w:r>
        <w:rPr>
          <w:rFonts w:hint="eastAsia"/>
          <w:color w:val="auto"/>
          <w:sz w:val="32"/>
          <w:szCs w:val="32"/>
        </w:rPr>
        <w:t>（</w:t>
      </w:r>
      <w:r>
        <w:rPr>
          <w:rFonts w:hint="eastAsia"/>
          <w:color w:val="auto"/>
          <w:sz w:val="32"/>
          <w:szCs w:val="32"/>
          <w:lang w:val="en-US" w:eastAsia="zh-CN"/>
        </w:rPr>
        <w:t>四</w:t>
      </w:r>
      <w:r>
        <w:rPr>
          <w:rFonts w:hint="eastAsia"/>
          <w:color w:val="auto"/>
          <w:sz w:val="32"/>
          <w:szCs w:val="32"/>
        </w:rPr>
        <w:t>）中期考核和期满考核分为合格和不合格等次。按照年薪制聘任协议约定完成聘期各项工作任务的，则认定为合格等次；未能按照年薪制聘任协议约定完成聘期各项工作任务的，则认定为不合格等次。</w:t>
      </w:r>
    </w:p>
    <w:p w14:paraId="075975F6">
      <w:pPr>
        <w:ind w:firstLine="640"/>
        <w:rPr>
          <w:color w:val="auto"/>
          <w:sz w:val="32"/>
          <w:szCs w:val="32"/>
        </w:rPr>
      </w:pPr>
      <w:r>
        <w:rPr>
          <w:rFonts w:hint="eastAsia"/>
          <w:color w:val="auto"/>
          <w:sz w:val="32"/>
          <w:szCs w:val="32"/>
        </w:rPr>
        <w:t>（</w:t>
      </w:r>
      <w:r>
        <w:rPr>
          <w:rFonts w:hint="eastAsia"/>
          <w:color w:val="auto"/>
          <w:sz w:val="32"/>
          <w:szCs w:val="32"/>
          <w:lang w:val="en-US" w:eastAsia="zh-CN"/>
        </w:rPr>
        <w:t>五</w:t>
      </w:r>
      <w:r>
        <w:rPr>
          <w:rFonts w:hint="eastAsia"/>
          <w:color w:val="auto"/>
          <w:sz w:val="32"/>
          <w:szCs w:val="32"/>
        </w:rPr>
        <w:t>）年薪制受聘人员有下列情况之一的，不再按照年薪制聘任协议约定的金额进行清算：</w:t>
      </w:r>
    </w:p>
    <w:p w14:paraId="0E0F0004">
      <w:pPr>
        <w:ind w:firstLine="640"/>
        <w:rPr>
          <w:color w:val="auto"/>
          <w:sz w:val="32"/>
          <w:szCs w:val="32"/>
        </w:rPr>
      </w:pPr>
      <w:r>
        <w:rPr>
          <w:rFonts w:hint="eastAsia"/>
          <w:color w:val="auto"/>
          <w:sz w:val="32"/>
          <w:szCs w:val="32"/>
        </w:rPr>
        <w:t>1.中期考核不合格，由二级学院要求其完成整改</w:t>
      </w:r>
      <w:bookmarkStart w:id="4" w:name="_Hlk193895313"/>
      <w:r>
        <w:rPr>
          <w:rFonts w:hint="eastAsia"/>
          <w:color w:val="auto"/>
          <w:sz w:val="32"/>
          <w:szCs w:val="32"/>
        </w:rPr>
        <w:t>。经半年整改后，中期考核仍不合格的；</w:t>
      </w:r>
    </w:p>
    <w:p w14:paraId="70804A4B">
      <w:pPr>
        <w:ind w:firstLine="640"/>
        <w:rPr>
          <w:color w:val="auto"/>
          <w:sz w:val="32"/>
          <w:szCs w:val="32"/>
        </w:rPr>
      </w:pPr>
      <w:r>
        <w:rPr>
          <w:rFonts w:hint="eastAsia"/>
          <w:color w:val="auto"/>
          <w:sz w:val="32"/>
          <w:szCs w:val="32"/>
        </w:rPr>
        <w:t>2.期满考核不合格</w:t>
      </w:r>
      <w:bookmarkEnd w:id="4"/>
      <w:r>
        <w:rPr>
          <w:rFonts w:hint="eastAsia"/>
          <w:color w:val="auto"/>
          <w:sz w:val="32"/>
          <w:szCs w:val="32"/>
        </w:rPr>
        <w:t>，由人事处要求其整改。经半年整改后，期满考核仍不合格的。</w:t>
      </w:r>
    </w:p>
    <w:p w14:paraId="04AF20B0">
      <w:pPr>
        <w:pStyle w:val="2"/>
        <w:rPr>
          <w:color w:val="auto"/>
          <w:sz w:val="32"/>
          <w:szCs w:val="32"/>
        </w:rPr>
      </w:pPr>
      <w:r>
        <w:rPr>
          <w:rFonts w:hint="eastAsia"/>
          <w:color w:val="auto"/>
          <w:sz w:val="32"/>
          <w:szCs w:val="32"/>
        </w:rPr>
        <w:t>第四章 附 则</w:t>
      </w:r>
    </w:p>
    <w:p w14:paraId="4D85BE5A">
      <w:pPr>
        <w:ind w:firstLine="643"/>
        <w:rPr>
          <w:color w:val="auto"/>
          <w:sz w:val="32"/>
          <w:szCs w:val="32"/>
        </w:rPr>
      </w:pPr>
      <w:r>
        <w:rPr>
          <w:rFonts w:hint="eastAsia"/>
          <w:b/>
          <w:color w:val="auto"/>
          <w:sz w:val="32"/>
          <w:szCs w:val="32"/>
        </w:rPr>
        <w:t xml:space="preserve">第十一条 </w:t>
      </w:r>
      <w:r>
        <w:rPr>
          <w:rFonts w:hint="eastAsia"/>
          <w:color w:val="auto"/>
          <w:sz w:val="32"/>
          <w:szCs w:val="32"/>
        </w:rPr>
        <w:t>年薪制聘任协议约定的薪酬为税前金额，年薪制受聘人员须依法缴纳个人所得税。</w:t>
      </w:r>
    </w:p>
    <w:p w14:paraId="1EE4684D">
      <w:pPr>
        <w:ind w:firstLine="643"/>
        <w:rPr>
          <w:color w:val="auto"/>
          <w:sz w:val="32"/>
          <w:szCs w:val="32"/>
        </w:rPr>
      </w:pPr>
      <w:r>
        <w:rPr>
          <w:rFonts w:hint="eastAsia"/>
          <w:b/>
          <w:color w:val="auto"/>
          <w:sz w:val="32"/>
          <w:szCs w:val="32"/>
        </w:rPr>
        <w:t xml:space="preserve">第十二条 </w:t>
      </w:r>
      <w:r>
        <w:rPr>
          <w:rFonts w:hint="eastAsia"/>
          <w:color w:val="auto"/>
          <w:sz w:val="32"/>
          <w:szCs w:val="32"/>
        </w:rPr>
        <w:t>年薪制受聘人员因重大疾病休长病假或女性受聘人员休产假，期间不能正常工作的，按照国家有关政策且经本人申请，学校同意后可适当延长考核期限，延期时长</w:t>
      </w:r>
      <w:r>
        <w:rPr>
          <w:rFonts w:hint="eastAsia"/>
          <w:color w:val="auto"/>
          <w:sz w:val="32"/>
          <w:szCs w:val="32"/>
          <w:lang w:val="en-US" w:eastAsia="zh-CN"/>
        </w:rPr>
        <w:t>原则上可</w:t>
      </w:r>
      <w:r>
        <w:rPr>
          <w:rFonts w:hint="eastAsia"/>
          <w:color w:val="auto"/>
          <w:sz w:val="32"/>
          <w:szCs w:val="32"/>
        </w:rPr>
        <w:t>等同病假或产假时长，</w:t>
      </w:r>
      <w:r>
        <w:rPr>
          <w:rFonts w:hint="eastAsia"/>
          <w:color w:val="auto"/>
          <w:sz w:val="32"/>
          <w:szCs w:val="32"/>
          <w:lang w:val="en-US" w:eastAsia="zh-CN"/>
        </w:rPr>
        <w:t>但最长不超过12个月，</w:t>
      </w:r>
      <w:r>
        <w:rPr>
          <w:rFonts w:hint="eastAsia"/>
          <w:color w:val="auto"/>
          <w:sz w:val="32"/>
          <w:szCs w:val="32"/>
        </w:rPr>
        <w:t>其聘期内考核任务不变。</w:t>
      </w:r>
    </w:p>
    <w:p w14:paraId="3B821123">
      <w:pPr>
        <w:ind w:firstLine="643"/>
        <w:rPr>
          <w:color w:val="auto"/>
          <w:sz w:val="32"/>
          <w:szCs w:val="32"/>
        </w:rPr>
      </w:pPr>
      <w:r>
        <w:rPr>
          <w:rFonts w:hint="eastAsia"/>
          <w:b/>
          <w:color w:val="auto"/>
          <w:sz w:val="32"/>
          <w:szCs w:val="32"/>
        </w:rPr>
        <w:t xml:space="preserve">第十三条 </w:t>
      </w:r>
      <w:r>
        <w:rPr>
          <w:rFonts w:hint="eastAsia"/>
          <w:color w:val="auto"/>
          <w:sz w:val="32"/>
          <w:szCs w:val="32"/>
        </w:rPr>
        <w:t>聘期目标任务要求的所有成果第一完成单位</w:t>
      </w:r>
      <w:r>
        <w:rPr>
          <w:rFonts w:hint="eastAsia"/>
          <w:color w:val="auto"/>
          <w:sz w:val="32"/>
          <w:szCs w:val="32"/>
          <w:highlight w:val="none"/>
        </w:rPr>
        <w:t>均为上海电子信息职业技术学院，年薪制受聘人员须</w:t>
      </w:r>
      <w:r>
        <w:rPr>
          <w:rFonts w:hint="eastAsia"/>
          <w:color w:val="auto"/>
          <w:sz w:val="32"/>
          <w:szCs w:val="32"/>
        </w:rPr>
        <w:t>为第一完成人。原则上成果起算时间从协议签订之日起算。</w:t>
      </w:r>
    </w:p>
    <w:p w14:paraId="07D84A47">
      <w:pPr>
        <w:ind w:firstLine="643"/>
        <w:rPr>
          <w:color w:val="auto"/>
          <w:sz w:val="32"/>
          <w:szCs w:val="32"/>
        </w:rPr>
      </w:pPr>
      <w:r>
        <w:rPr>
          <w:rFonts w:hint="eastAsia"/>
          <w:b/>
          <w:color w:val="auto"/>
          <w:sz w:val="32"/>
          <w:szCs w:val="32"/>
        </w:rPr>
        <w:t>第十四条</w:t>
      </w:r>
      <w:r>
        <w:rPr>
          <w:rFonts w:hint="eastAsia"/>
          <w:color w:val="auto"/>
          <w:sz w:val="32"/>
          <w:szCs w:val="32"/>
        </w:rPr>
        <w:t xml:space="preserve"> </w:t>
      </w:r>
      <w:r>
        <w:rPr>
          <w:rFonts w:hint="eastAsia"/>
          <w:color w:val="auto"/>
          <w:sz w:val="32"/>
          <w:szCs w:val="32"/>
          <w:highlight w:val="none"/>
        </w:rPr>
        <w:t>年薪制受聘人员的年薪已包含完成聘期目标任务的</w:t>
      </w:r>
      <w:r>
        <w:rPr>
          <w:rFonts w:hint="eastAsia"/>
          <w:color w:val="auto"/>
          <w:sz w:val="32"/>
          <w:szCs w:val="32"/>
          <w:highlight w:val="none"/>
          <w:lang w:val="en-US" w:eastAsia="zh-CN"/>
        </w:rPr>
        <w:t>奖励</w:t>
      </w:r>
      <w:r>
        <w:rPr>
          <w:rFonts w:hint="eastAsia"/>
          <w:color w:val="auto"/>
          <w:sz w:val="32"/>
          <w:szCs w:val="32"/>
          <w:highlight w:val="none"/>
        </w:rPr>
        <w:t>费用，不可重复申领校内其他奖励。</w:t>
      </w:r>
      <w:r>
        <w:rPr>
          <w:rFonts w:hint="eastAsia"/>
          <w:color w:val="auto"/>
          <w:sz w:val="32"/>
          <w:szCs w:val="32"/>
          <w:highlight w:val="none"/>
          <w:lang w:val="en-US" w:eastAsia="zh-CN"/>
        </w:rPr>
        <w:t>期满考核通过</w:t>
      </w:r>
      <w:r>
        <w:rPr>
          <w:rFonts w:hint="eastAsia"/>
          <w:color w:val="auto"/>
          <w:sz w:val="32"/>
          <w:szCs w:val="32"/>
          <w:highlight w:val="none"/>
        </w:rPr>
        <w:t>，人才完成超出聘期目标任务的部分，可按照各二级教学单位</w:t>
      </w:r>
      <w:r>
        <w:rPr>
          <w:rFonts w:hint="eastAsia"/>
          <w:color w:val="auto"/>
          <w:sz w:val="32"/>
          <w:szCs w:val="32"/>
          <w:highlight w:val="none"/>
          <w:lang w:val="en-US" w:eastAsia="zh-CN"/>
        </w:rPr>
        <w:t>绩效分配</w:t>
      </w:r>
      <w:r>
        <w:rPr>
          <w:rFonts w:hint="eastAsia"/>
          <w:color w:val="auto"/>
          <w:sz w:val="32"/>
          <w:szCs w:val="32"/>
          <w:highlight w:val="none"/>
        </w:rPr>
        <w:t>办法参与相关的绩效分配</w:t>
      </w:r>
      <w:r>
        <w:rPr>
          <w:rFonts w:hint="eastAsia"/>
          <w:color w:val="auto"/>
          <w:sz w:val="32"/>
          <w:szCs w:val="32"/>
          <w:highlight w:val="none"/>
          <w:lang w:eastAsia="zh-CN"/>
        </w:rPr>
        <w:t>。</w:t>
      </w:r>
    </w:p>
    <w:p w14:paraId="0FA6421D">
      <w:pPr>
        <w:ind w:firstLine="643"/>
        <w:rPr>
          <w:rFonts w:hint="eastAsia"/>
          <w:color w:val="auto"/>
          <w:sz w:val="32"/>
          <w:szCs w:val="32"/>
        </w:rPr>
      </w:pPr>
      <w:r>
        <w:rPr>
          <w:rFonts w:hint="eastAsia"/>
          <w:b/>
          <w:color w:val="auto"/>
          <w:sz w:val="32"/>
          <w:szCs w:val="32"/>
        </w:rPr>
        <w:t xml:space="preserve">第十五条 </w:t>
      </w:r>
      <w:r>
        <w:rPr>
          <w:rFonts w:hint="eastAsia"/>
          <w:color w:val="auto"/>
          <w:sz w:val="32"/>
          <w:szCs w:val="32"/>
        </w:rPr>
        <w:t>本办法附件聘期目标任务中“</w:t>
      </w:r>
      <w:r>
        <w:rPr>
          <w:rFonts w:hint="eastAsia"/>
          <w:color w:val="auto"/>
          <w:sz w:val="32"/>
          <w:szCs w:val="32"/>
          <w:lang w:eastAsia="zh-CN"/>
        </w:rPr>
        <w:t>其他</w:t>
      </w:r>
      <w:r>
        <w:rPr>
          <w:rFonts w:hint="eastAsia"/>
          <w:color w:val="auto"/>
          <w:sz w:val="32"/>
          <w:szCs w:val="32"/>
        </w:rPr>
        <w:t>达到下列业绩成果水平的重大或标志性的成果”须经学校学术委员会推荐，学校审议予以认定。</w:t>
      </w:r>
    </w:p>
    <w:p w14:paraId="19AAA0D0">
      <w:pPr>
        <w:ind w:firstLine="643"/>
        <w:rPr>
          <w:rFonts w:hint="eastAsia"/>
          <w:color w:val="auto"/>
          <w:sz w:val="32"/>
          <w:szCs w:val="32"/>
        </w:rPr>
      </w:pPr>
      <w:r>
        <w:rPr>
          <w:rFonts w:hint="eastAsia"/>
          <w:b/>
          <w:color w:val="auto"/>
          <w:sz w:val="32"/>
          <w:szCs w:val="32"/>
        </w:rPr>
        <w:t>第十</w:t>
      </w:r>
      <w:r>
        <w:rPr>
          <w:rFonts w:hint="eastAsia"/>
          <w:b/>
          <w:color w:val="auto"/>
          <w:sz w:val="32"/>
          <w:szCs w:val="32"/>
          <w:lang w:val="en-US" w:eastAsia="zh-CN"/>
        </w:rPr>
        <w:t>六</w:t>
      </w:r>
      <w:r>
        <w:rPr>
          <w:rFonts w:hint="eastAsia"/>
          <w:b/>
          <w:color w:val="auto"/>
          <w:sz w:val="32"/>
          <w:szCs w:val="32"/>
        </w:rPr>
        <w:t xml:space="preserve">条 </w:t>
      </w:r>
      <w:r>
        <w:rPr>
          <w:rFonts w:hint="eastAsia"/>
          <w:color w:val="auto"/>
          <w:sz w:val="32"/>
          <w:szCs w:val="32"/>
        </w:rPr>
        <w:t>本制度的最终解释权归人事处所有。</w:t>
      </w:r>
    </w:p>
    <w:p w14:paraId="04F346E3">
      <w:pPr>
        <w:ind w:firstLine="643"/>
        <w:rPr>
          <w:rFonts w:hint="eastAsia"/>
          <w:color w:val="auto"/>
          <w:sz w:val="32"/>
          <w:szCs w:val="32"/>
        </w:rPr>
      </w:pPr>
    </w:p>
    <w:p w14:paraId="479937BD">
      <w:pPr>
        <w:ind w:firstLine="643"/>
        <w:rPr>
          <w:rFonts w:hint="eastAsia"/>
          <w:color w:val="auto"/>
          <w:sz w:val="32"/>
          <w:szCs w:val="32"/>
        </w:rPr>
      </w:pPr>
    </w:p>
    <w:p w14:paraId="6DA5B244">
      <w:pPr>
        <w:ind w:firstLine="643"/>
        <w:rPr>
          <w:rFonts w:hint="eastAsia"/>
          <w:color w:val="auto"/>
          <w:sz w:val="32"/>
          <w:szCs w:val="32"/>
        </w:rPr>
      </w:pPr>
    </w:p>
    <w:p w14:paraId="67C625DB">
      <w:pPr>
        <w:ind w:firstLine="643"/>
        <w:rPr>
          <w:rFonts w:hint="eastAsia"/>
          <w:color w:val="auto"/>
          <w:sz w:val="32"/>
          <w:szCs w:val="32"/>
        </w:rPr>
      </w:pPr>
    </w:p>
    <w:p w14:paraId="42914B83">
      <w:pPr>
        <w:ind w:firstLine="643"/>
        <w:rPr>
          <w:rFonts w:hint="eastAsia"/>
          <w:color w:val="auto"/>
          <w:sz w:val="32"/>
          <w:szCs w:val="32"/>
        </w:rPr>
      </w:pPr>
    </w:p>
    <w:p w14:paraId="4710D6D6">
      <w:pPr>
        <w:ind w:firstLine="643"/>
        <w:rPr>
          <w:rFonts w:hint="eastAsia"/>
          <w:color w:val="auto"/>
          <w:sz w:val="32"/>
          <w:szCs w:val="32"/>
        </w:rPr>
      </w:pPr>
    </w:p>
    <w:p w14:paraId="4B252316">
      <w:pPr>
        <w:ind w:firstLine="643"/>
        <w:rPr>
          <w:rFonts w:hint="eastAsia"/>
          <w:color w:val="auto"/>
          <w:sz w:val="32"/>
          <w:szCs w:val="32"/>
        </w:rPr>
      </w:pPr>
    </w:p>
    <w:p w14:paraId="1CA0DC78">
      <w:pPr>
        <w:ind w:firstLine="643"/>
        <w:rPr>
          <w:rFonts w:hint="eastAsia"/>
          <w:color w:val="auto"/>
          <w:sz w:val="32"/>
          <w:szCs w:val="32"/>
        </w:rPr>
      </w:pPr>
    </w:p>
    <w:p w14:paraId="5AEAD22C">
      <w:pPr>
        <w:ind w:firstLine="643"/>
        <w:rPr>
          <w:rFonts w:hint="eastAsia"/>
          <w:color w:val="auto"/>
          <w:sz w:val="32"/>
          <w:szCs w:val="32"/>
        </w:rPr>
      </w:pPr>
    </w:p>
    <w:p w14:paraId="562E84E7">
      <w:pPr>
        <w:ind w:firstLine="643"/>
        <w:rPr>
          <w:rFonts w:hint="eastAsia"/>
          <w:color w:val="auto"/>
          <w:sz w:val="32"/>
          <w:szCs w:val="32"/>
        </w:rPr>
      </w:pPr>
    </w:p>
    <w:p w14:paraId="352A58CC">
      <w:pPr>
        <w:ind w:firstLine="643"/>
        <w:rPr>
          <w:rFonts w:hint="eastAsia"/>
          <w:color w:val="auto"/>
          <w:sz w:val="32"/>
          <w:szCs w:val="32"/>
        </w:rPr>
      </w:pPr>
    </w:p>
    <w:p w14:paraId="0A8CB9A4">
      <w:pPr>
        <w:ind w:firstLine="643"/>
        <w:rPr>
          <w:rFonts w:hint="eastAsia"/>
          <w:color w:val="auto"/>
          <w:sz w:val="32"/>
          <w:szCs w:val="32"/>
        </w:rPr>
      </w:pPr>
    </w:p>
    <w:p w14:paraId="013B36D3">
      <w:pPr>
        <w:ind w:firstLine="643"/>
        <w:rPr>
          <w:rFonts w:hint="eastAsia"/>
          <w:color w:val="auto"/>
          <w:sz w:val="32"/>
          <w:szCs w:val="32"/>
        </w:rPr>
      </w:pPr>
    </w:p>
    <w:p w14:paraId="6CD3F976">
      <w:pPr>
        <w:ind w:firstLine="643"/>
        <w:rPr>
          <w:rFonts w:hint="eastAsia"/>
          <w:color w:val="auto"/>
          <w:sz w:val="32"/>
          <w:szCs w:val="32"/>
        </w:rPr>
      </w:pPr>
    </w:p>
    <w:p w14:paraId="33E69BB2">
      <w:pPr>
        <w:ind w:firstLine="643"/>
        <w:rPr>
          <w:rFonts w:hint="eastAsia"/>
          <w:color w:val="auto"/>
          <w:sz w:val="32"/>
          <w:szCs w:val="32"/>
        </w:rPr>
      </w:pPr>
    </w:p>
    <w:p w14:paraId="3847F120">
      <w:pPr>
        <w:ind w:firstLine="643"/>
        <w:rPr>
          <w:rFonts w:hint="eastAsia"/>
          <w:color w:val="auto"/>
          <w:sz w:val="32"/>
          <w:szCs w:val="32"/>
        </w:rPr>
      </w:pPr>
    </w:p>
    <w:p w14:paraId="1ADD9B30">
      <w:pPr>
        <w:ind w:firstLine="643"/>
        <w:rPr>
          <w:rFonts w:hint="eastAsia"/>
          <w:color w:val="auto"/>
          <w:sz w:val="32"/>
          <w:szCs w:val="32"/>
        </w:rPr>
      </w:pPr>
    </w:p>
    <w:p w14:paraId="6341FDA7">
      <w:pPr>
        <w:ind w:firstLine="643"/>
        <w:rPr>
          <w:rFonts w:hint="eastAsia"/>
          <w:color w:val="auto"/>
          <w:sz w:val="32"/>
          <w:szCs w:val="32"/>
        </w:rPr>
      </w:pPr>
    </w:p>
    <w:p w14:paraId="756C42FB">
      <w:pPr>
        <w:ind w:firstLine="643"/>
        <w:rPr>
          <w:rFonts w:hint="eastAsia"/>
          <w:color w:val="auto"/>
          <w:sz w:val="32"/>
          <w:szCs w:val="32"/>
        </w:rPr>
      </w:pPr>
    </w:p>
    <w:p w14:paraId="2C10084B">
      <w:pPr>
        <w:ind w:firstLine="643"/>
        <w:rPr>
          <w:rFonts w:hint="eastAsia"/>
          <w:color w:val="auto"/>
          <w:sz w:val="32"/>
          <w:szCs w:val="32"/>
        </w:rPr>
      </w:pPr>
    </w:p>
    <w:p w14:paraId="1FDC811C">
      <w:pPr>
        <w:ind w:firstLine="643"/>
        <w:rPr>
          <w:rFonts w:hint="eastAsia"/>
          <w:color w:val="auto"/>
          <w:sz w:val="32"/>
          <w:szCs w:val="32"/>
        </w:rPr>
      </w:pPr>
    </w:p>
    <w:p w14:paraId="25F81003">
      <w:pPr>
        <w:ind w:firstLine="643"/>
        <w:rPr>
          <w:rFonts w:hint="eastAsia"/>
          <w:color w:val="auto"/>
          <w:sz w:val="32"/>
          <w:szCs w:val="32"/>
        </w:rPr>
      </w:pPr>
    </w:p>
    <w:p w14:paraId="6C8BCDE3">
      <w:pPr>
        <w:ind w:firstLine="643"/>
        <w:rPr>
          <w:rFonts w:hint="eastAsia"/>
          <w:color w:val="auto"/>
          <w:sz w:val="32"/>
          <w:szCs w:val="32"/>
        </w:rPr>
      </w:pPr>
    </w:p>
    <w:p w14:paraId="5741C1CD">
      <w:pPr>
        <w:ind w:firstLine="643"/>
        <w:rPr>
          <w:rFonts w:hint="eastAsia"/>
          <w:color w:val="auto"/>
          <w:sz w:val="32"/>
          <w:szCs w:val="32"/>
        </w:rPr>
      </w:pPr>
    </w:p>
    <w:p w14:paraId="6515A8CB">
      <w:pPr>
        <w:ind w:firstLine="643"/>
        <w:rPr>
          <w:rFonts w:hint="eastAsia"/>
          <w:color w:val="auto"/>
          <w:sz w:val="32"/>
          <w:szCs w:val="32"/>
        </w:rPr>
      </w:pPr>
    </w:p>
    <w:p w14:paraId="4DD9451A">
      <w:pPr>
        <w:ind w:firstLine="643"/>
        <w:rPr>
          <w:rFonts w:hint="eastAsia"/>
          <w:color w:val="auto"/>
          <w:sz w:val="32"/>
          <w:szCs w:val="32"/>
        </w:rPr>
      </w:pPr>
    </w:p>
    <w:p w14:paraId="4F65002E">
      <w:pPr>
        <w:ind w:firstLine="643"/>
        <w:rPr>
          <w:rFonts w:hint="eastAsia"/>
          <w:color w:val="auto"/>
          <w:sz w:val="32"/>
          <w:szCs w:val="32"/>
        </w:rPr>
      </w:pPr>
    </w:p>
    <w:p w14:paraId="50600DAF">
      <w:pPr>
        <w:ind w:firstLine="643"/>
        <w:rPr>
          <w:rFonts w:hint="eastAsia"/>
          <w:color w:val="auto"/>
          <w:sz w:val="32"/>
          <w:szCs w:val="32"/>
        </w:rPr>
      </w:pPr>
    </w:p>
    <w:p w14:paraId="400358A9">
      <w:pPr>
        <w:rPr>
          <w:rFonts w:eastAsia="黑体"/>
          <w:b/>
          <w:sz w:val="30"/>
          <w:szCs w:val="30"/>
        </w:rPr>
      </w:pPr>
    </w:p>
    <w:p w14:paraId="170348D6">
      <w:pPr>
        <w:spacing w:line="580" w:lineRule="exact"/>
        <w:ind w:left="0" w:leftChars="0" w:firstLine="0" w:firstLineChars="0"/>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394970</wp:posOffset>
                </wp:positionV>
                <wp:extent cx="5324475" cy="0"/>
                <wp:effectExtent l="0" t="9525" r="9525" b="9525"/>
                <wp:wrapNone/>
                <wp:docPr id="2" name="Line 3"/>
                <wp:cNvGraphicFramePr/>
                <a:graphic xmlns:a="http://schemas.openxmlformats.org/drawingml/2006/main">
                  <a:graphicData uri="http://schemas.microsoft.com/office/word/2010/wordprocessingShape">
                    <wps:wsp>
                      <wps:cNvCnPr>
                        <a:cxnSpLocks noChangeShapeType="1"/>
                      </wps:cNvCnPr>
                      <wps:spPr bwMode="auto">
                        <a:xfrm>
                          <a:off x="0" y="0"/>
                          <a:ext cx="5324475" cy="0"/>
                        </a:xfrm>
                        <a:prstGeom prst="line">
                          <a:avLst/>
                        </a:prstGeom>
                        <a:noFill/>
                        <a:ln w="19050">
                          <a:solidFill>
                            <a:srgbClr val="000000"/>
                          </a:solidFill>
                          <a:round/>
                        </a:ln>
                      </wps:spPr>
                      <wps:bodyPr/>
                    </wps:wsp>
                  </a:graphicData>
                </a:graphic>
              </wp:anchor>
            </w:drawing>
          </mc:Choice>
          <mc:Fallback>
            <w:pict>
              <v:line id="Line 3" o:spid="_x0000_s1026" o:spt="20" style="position:absolute;left:0pt;margin-left:0pt;margin-top:31.1pt;height:0pt;width:419.25pt;z-index:251659264;mso-width-relative:page;mso-height-relative:page;" filled="f" stroked="t" coordsize="21600,21600" o:gfxdata="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ksVy4dMAAAAGAQAADwAAAAAAAAABACAAAAAiAAAAZHJzL2Rvd25y&#10;ZXYueG1sUEsBAhQAFAAAAAgAh07iQPOH3kjKAQAAoAMAAA4AAAAAAAAAAQAgAAAAIgEAAGRycy9l&#10;Mm9Eb2MueG1sUEsFBgAAAAAGAAYAWQEAAF4FAAAAAA==&#10;">
                <v:fill on="f" focussize="0,0"/>
                <v:stroke weight="1.5pt" color="#000000" joinstyle="round"/>
                <v:imagedata o:title=""/>
                <o:lock v:ext="edit" aspectratio="f"/>
              </v:line>
            </w:pict>
          </mc:Fallback>
        </mc:AlternateContent>
      </w:r>
      <w:r>
        <w:rPr>
          <w:rFonts w:hint="eastAsia" w:ascii="方正仿宋_GB2312" w:hAnsi="方正仿宋_GB2312" w:eastAsia="方正仿宋_GB2312" w:cs="方正仿宋_GB2312"/>
          <w:bCs/>
          <w:sz w:val="30"/>
          <w:szCs w:val="32"/>
          <w:lang w:val="en-US" w:eastAsia="zh-CN"/>
        </w:rP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-1270</wp:posOffset>
                </wp:positionV>
                <wp:extent cx="5330825" cy="1270"/>
                <wp:effectExtent l="0" t="0" r="0" b="0"/>
                <wp:wrapNone/>
                <wp:docPr id="3" name="Line 2"/>
                <wp:cNvGraphicFramePr/>
                <a:graphic xmlns:a="http://schemas.openxmlformats.org/drawingml/2006/main">
                  <a:graphicData uri="http://schemas.microsoft.com/office/word/2010/wordprocessingShape">
                    <wps:wsp>
                      <wps:cNvCnPr>
                        <a:cxnSpLocks noChangeShapeType="1"/>
                      </wps:cNvCnPr>
                      <wps:spPr bwMode="auto">
                        <a:xfrm>
                          <a:off x="0" y="0"/>
                          <a:ext cx="5330825" cy="127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0.5pt;margin-top:-0.1pt;height:0.1pt;width:419.75pt;z-index:251660288;mso-width-relative:page;mso-height-relative:page;" filled="f" stroked="t" coordsize="21600,21600" o:gfxdata="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06fNu1AAAAAUBAAAPAAAAAAAAAAEAIAAAACIAAABkcnMvZG93&#10;bnJldi54bWxQSwECFAAUAAAACACHTuJAMiLLU8sBAACiAwAADgAAAAAAAAABACAAAAAjAQAAZHJz&#10;L2Uyb0RvYy54bWxQSwUGAAAAAAYABgBZAQAAYAUAAAAA&#10;">
                <v:fill on="f" focussize="0,0"/>
                <v:stroke color="#000000" joinstyle="round"/>
                <v:imagedata o:title=""/>
                <o:lock v:ext="edit" aspectratio="f"/>
              </v:line>
            </w:pict>
          </mc:Fallback>
        </mc:AlternateContent>
      </w:r>
      <w:r>
        <w:rPr>
          <w:rFonts w:hint="eastAsia" w:ascii="方正仿宋_GB2312" w:hAnsi="方正仿宋_GB2312" w:eastAsia="方正仿宋_GB2312" w:cs="方正仿宋_GB2312"/>
          <w:bCs/>
          <w:sz w:val="30"/>
          <w:szCs w:val="32"/>
          <w:lang w:val="en-US" w:eastAsia="zh-CN"/>
        </w:rPr>
        <w:t>上海电子信息职业技术学院办公室     2025年6月12日印发</w:t>
      </w:r>
    </w:p>
    <w:p w14:paraId="7A4A95E0">
      <w:pPr>
        <w:ind w:left="0" w:leftChars="0" w:firstLine="0" w:firstLineChars="0"/>
        <w:rPr>
          <w:rFonts w:hint="eastAsia"/>
          <w:color w:val="auto"/>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14:paraId="78430E7A">
      <w:pPr>
        <w:spacing w:line="240" w:lineRule="atLeast"/>
        <w:ind w:firstLine="0" w:firstLineChars="0"/>
        <w:rPr>
          <w:rFonts w:eastAsia="楷体"/>
          <w:b/>
          <w:bCs/>
          <w:color w:val="auto"/>
          <w:sz w:val="24"/>
        </w:rPr>
      </w:pPr>
      <w:r>
        <w:rPr>
          <w:rFonts w:hint="eastAsia" w:eastAsia="楷体"/>
          <w:b/>
          <w:bCs/>
          <w:color w:val="auto"/>
          <w:sz w:val="24"/>
        </w:rPr>
        <w:t>附件：</w:t>
      </w:r>
    </w:p>
    <w:p w14:paraId="3F8F4426">
      <w:pPr>
        <w:spacing w:line="400" w:lineRule="exact"/>
        <w:ind w:firstLine="0" w:firstLineChars="0"/>
        <w:jc w:val="center"/>
        <w:rPr>
          <w:rFonts w:eastAsia="黑体"/>
          <w:b/>
          <w:bCs/>
          <w:color w:val="auto"/>
          <w:sz w:val="32"/>
          <w:szCs w:val="32"/>
        </w:rPr>
      </w:pPr>
      <w:r>
        <w:rPr>
          <w:rFonts w:hint="eastAsia" w:eastAsia="黑体"/>
          <w:b/>
          <w:bCs/>
          <w:color w:val="auto"/>
          <w:sz w:val="32"/>
          <w:szCs w:val="32"/>
        </w:rPr>
        <w:t>上海电子信息职业技术学院</w:t>
      </w:r>
    </w:p>
    <w:p w14:paraId="763639F2">
      <w:pPr>
        <w:spacing w:line="360" w:lineRule="exact"/>
        <w:ind w:firstLine="0" w:firstLineChars="0"/>
        <w:jc w:val="center"/>
        <w:rPr>
          <w:rFonts w:eastAsia="黑体"/>
          <w:b/>
          <w:bCs/>
          <w:color w:val="auto"/>
          <w:sz w:val="32"/>
          <w:szCs w:val="32"/>
        </w:rPr>
      </w:pPr>
      <w:bookmarkStart w:id="5" w:name="_Hlk193894382"/>
      <w:r>
        <w:rPr>
          <w:rFonts w:hint="eastAsia" w:eastAsia="黑体"/>
          <w:b/>
          <w:bCs/>
          <w:color w:val="auto"/>
          <w:sz w:val="32"/>
          <w:szCs w:val="32"/>
        </w:rPr>
        <w:t>人才年薪制薪酬类别、基本要求、申请对象和聘期目标任务</w:t>
      </w:r>
      <w:bookmarkEnd w:id="5"/>
    </w:p>
    <w:tbl>
      <w:tblPr>
        <w:tblStyle w:val="17"/>
        <w:tblW w:w="155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1458"/>
        <w:gridCol w:w="3871"/>
        <w:gridCol w:w="4390"/>
        <w:gridCol w:w="5021"/>
      </w:tblGrid>
      <w:tr w14:paraId="5AA6F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794" w:type="dxa"/>
            <w:vAlign w:val="center"/>
          </w:tcPr>
          <w:p w14:paraId="1959F872">
            <w:pPr>
              <w:pStyle w:val="3"/>
              <w:rPr>
                <w:color w:val="auto"/>
                <w:highlight w:val="none"/>
              </w:rPr>
            </w:pPr>
            <w:r>
              <w:rPr>
                <w:rFonts w:hint="eastAsia"/>
                <w:color w:val="auto"/>
                <w:highlight w:val="none"/>
              </w:rPr>
              <w:t>类别</w:t>
            </w:r>
          </w:p>
        </w:tc>
        <w:tc>
          <w:tcPr>
            <w:tcW w:w="1458" w:type="dxa"/>
            <w:vAlign w:val="center"/>
          </w:tcPr>
          <w:p w14:paraId="2B9CE6E3">
            <w:pPr>
              <w:pStyle w:val="3"/>
              <w:rPr>
                <w:color w:val="auto"/>
                <w:highlight w:val="none"/>
              </w:rPr>
            </w:pPr>
            <w:r>
              <w:rPr>
                <w:rFonts w:hint="eastAsia"/>
                <w:color w:val="auto"/>
                <w:highlight w:val="none"/>
              </w:rPr>
              <w:t>年薪（万元）</w:t>
            </w:r>
          </w:p>
        </w:tc>
        <w:tc>
          <w:tcPr>
            <w:tcW w:w="3871" w:type="dxa"/>
            <w:vAlign w:val="center"/>
          </w:tcPr>
          <w:p w14:paraId="3D525228">
            <w:pPr>
              <w:pStyle w:val="3"/>
              <w:rPr>
                <w:color w:val="auto"/>
                <w:highlight w:val="none"/>
              </w:rPr>
            </w:pPr>
            <w:r>
              <w:rPr>
                <w:rFonts w:hint="eastAsia"/>
                <w:color w:val="auto"/>
                <w:highlight w:val="none"/>
              </w:rPr>
              <w:t>基本要求</w:t>
            </w:r>
          </w:p>
        </w:tc>
        <w:tc>
          <w:tcPr>
            <w:tcW w:w="4390" w:type="dxa"/>
            <w:vAlign w:val="center"/>
          </w:tcPr>
          <w:p w14:paraId="1A268B25">
            <w:pPr>
              <w:pStyle w:val="3"/>
              <w:rPr>
                <w:color w:val="auto"/>
                <w:highlight w:val="none"/>
              </w:rPr>
            </w:pPr>
            <w:r>
              <w:rPr>
                <w:rFonts w:hint="eastAsia"/>
                <w:color w:val="auto"/>
                <w:highlight w:val="none"/>
              </w:rPr>
              <w:t>申请对象</w:t>
            </w:r>
          </w:p>
        </w:tc>
        <w:tc>
          <w:tcPr>
            <w:tcW w:w="5021" w:type="dxa"/>
            <w:vAlign w:val="center"/>
          </w:tcPr>
          <w:p w14:paraId="53B4D046">
            <w:pPr>
              <w:pStyle w:val="3"/>
              <w:rPr>
                <w:color w:val="auto"/>
                <w:highlight w:val="none"/>
              </w:rPr>
            </w:pPr>
            <w:r>
              <w:rPr>
                <w:rFonts w:hint="eastAsia"/>
                <w:color w:val="auto"/>
                <w:highlight w:val="none"/>
              </w:rPr>
              <w:t>聘期目标任务</w:t>
            </w:r>
          </w:p>
        </w:tc>
      </w:tr>
      <w:tr w14:paraId="4A51F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Align w:val="center"/>
          </w:tcPr>
          <w:p w14:paraId="51AC8099">
            <w:pPr>
              <w:pStyle w:val="38"/>
              <w:jc w:val="center"/>
              <w:rPr>
                <w:color w:val="auto"/>
                <w:highlight w:val="none"/>
              </w:rPr>
            </w:pPr>
            <w:r>
              <w:rPr>
                <w:rFonts w:hint="eastAsia"/>
                <w:color w:val="auto"/>
                <w:highlight w:val="none"/>
              </w:rPr>
              <w:t>一类</w:t>
            </w:r>
          </w:p>
        </w:tc>
        <w:tc>
          <w:tcPr>
            <w:tcW w:w="1458" w:type="dxa"/>
            <w:vAlign w:val="center"/>
          </w:tcPr>
          <w:p w14:paraId="61CE4ADE">
            <w:pPr>
              <w:pStyle w:val="38"/>
              <w:jc w:val="center"/>
              <w:rPr>
                <w:color w:val="auto"/>
                <w:highlight w:val="none"/>
              </w:rPr>
            </w:pPr>
            <w:r>
              <w:rPr>
                <w:rFonts w:hint="eastAsia"/>
                <w:color w:val="auto"/>
                <w:highlight w:val="none"/>
              </w:rPr>
              <w:t>70</w:t>
            </w:r>
          </w:p>
        </w:tc>
        <w:tc>
          <w:tcPr>
            <w:tcW w:w="3871" w:type="dxa"/>
          </w:tcPr>
          <w:p w14:paraId="421B05F5">
            <w:pPr>
              <w:pStyle w:val="38"/>
              <w:rPr>
                <w:color w:val="auto"/>
                <w:highlight w:val="none"/>
              </w:rPr>
            </w:pPr>
            <w:r>
              <w:rPr>
                <w:rFonts w:hint="eastAsia"/>
                <w:color w:val="auto"/>
                <w:highlight w:val="none"/>
                <w:lang w:eastAsia="zh-CN"/>
              </w:rPr>
              <w:t>1.</w:t>
            </w:r>
            <w:r>
              <w:rPr>
                <w:rFonts w:hint="eastAsia"/>
                <w:color w:val="auto"/>
                <w:highlight w:val="none"/>
              </w:rPr>
              <w:t>热爱中华人民共和国，拥护中国共产党的领导，遵守国家法律法规，遵守学校规章制度，科学道德高尚，学风严谨，品行端正，为人师表。</w:t>
            </w:r>
          </w:p>
          <w:p w14:paraId="21C063A5">
            <w:pPr>
              <w:pStyle w:val="38"/>
              <w:rPr>
                <w:color w:val="auto"/>
                <w:highlight w:val="none"/>
              </w:rPr>
            </w:pPr>
            <w:r>
              <w:rPr>
                <w:rFonts w:hint="eastAsia"/>
                <w:color w:val="auto"/>
                <w:highlight w:val="none"/>
                <w:lang w:eastAsia="zh-CN"/>
              </w:rPr>
              <w:t>2.</w:t>
            </w:r>
            <w:r>
              <w:rPr>
                <w:rFonts w:hint="eastAsia"/>
                <w:color w:val="auto"/>
                <w:highlight w:val="none"/>
              </w:rPr>
              <w:t>具有强烈的事业心和责任心，具有较强的科研管理能力和团结协作精神，注重加强人才梯队建设，善于培养学术技术骨干，能够带领创新团队协同攻关。</w:t>
            </w:r>
          </w:p>
          <w:p w14:paraId="6CBB6A09">
            <w:pPr>
              <w:pStyle w:val="38"/>
              <w:rPr>
                <w:color w:val="auto"/>
                <w:highlight w:val="none"/>
              </w:rPr>
            </w:pPr>
            <w:r>
              <w:rPr>
                <w:rFonts w:hint="eastAsia"/>
                <w:color w:val="auto"/>
                <w:highlight w:val="none"/>
                <w:lang w:eastAsia="zh-CN"/>
              </w:rPr>
              <w:t>3.</w:t>
            </w:r>
            <w:r>
              <w:rPr>
                <w:rFonts w:hint="eastAsia"/>
                <w:color w:val="auto"/>
                <w:highlight w:val="none"/>
              </w:rPr>
              <w:t>具有正高级职称和博士学位。</w:t>
            </w:r>
          </w:p>
          <w:p w14:paraId="6CDFC4D7">
            <w:pPr>
              <w:pStyle w:val="38"/>
              <w:rPr>
                <w:color w:val="auto"/>
                <w:highlight w:val="none"/>
              </w:rPr>
            </w:pPr>
            <w:r>
              <w:rPr>
                <w:rFonts w:hint="eastAsia"/>
                <w:color w:val="auto"/>
                <w:highlight w:val="none"/>
                <w:lang w:eastAsia="zh-CN"/>
              </w:rPr>
              <w:t>4.</w:t>
            </w:r>
            <w:r>
              <w:rPr>
                <w:rFonts w:hint="eastAsia"/>
                <w:color w:val="auto"/>
                <w:highlight w:val="none"/>
              </w:rPr>
              <w:t>创新能力强，身体健康，能坚持从事教学科研工作，在教学科研等方面取得国内外同行公认的重要成就，在本行业本领域有较大影响。</w:t>
            </w:r>
          </w:p>
        </w:tc>
        <w:tc>
          <w:tcPr>
            <w:tcW w:w="4390" w:type="dxa"/>
          </w:tcPr>
          <w:p w14:paraId="5F8F69C2">
            <w:pPr>
              <w:pStyle w:val="38"/>
              <w:rPr>
                <w:color w:val="auto"/>
                <w:highlight w:val="none"/>
              </w:rPr>
            </w:pPr>
            <w:r>
              <w:rPr>
                <w:rFonts w:hint="eastAsia"/>
                <w:color w:val="auto"/>
                <w:highlight w:val="none"/>
              </w:rPr>
              <w:t>满足以下条件之一：</w:t>
            </w:r>
          </w:p>
          <w:p w14:paraId="1BD928D8">
            <w:pPr>
              <w:pStyle w:val="38"/>
              <w:rPr>
                <w:color w:val="auto"/>
                <w:highlight w:val="none"/>
              </w:rPr>
            </w:pPr>
            <w:r>
              <w:rPr>
                <w:rFonts w:hint="eastAsia"/>
                <w:color w:val="auto"/>
                <w:highlight w:val="none"/>
                <w:lang w:eastAsia="zh-CN"/>
              </w:rPr>
              <w:t>1.</w:t>
            </w:r>
            <w:r>
              <w:rPr>
                <w:rFonts w:hint="eastAsia"/>
                <w:color w:val="auto"/>
                <w:highlight w:val="none"/>
              </w:rPr>
              <w:t>国家海外高层次人才引进计划创新人才；</w:t>
            </w:r>
          </w:p>
          <w:p w14:paraId="7500B97D">
            <w:pPr>
              <w:pStyle w:val="38"/>
              <w:rPr>
                <w:color w:val="auto"/>
                <w:highlight w:val="none"/>
              </w:rPr>
            </w:pPr>
            <w:r>
              <w:rPr>
                <w:rFonts w:hint="eastAsia"/>
                <w:color w:val="auto"/>
                <w:highlight w:val="none"/>
                <w:lang w:eastAsia="zh-CN"/>
              </w:rPr>
              <w:t>2.</w:t>
            </w:r>
            <w:r>
              <w:rPr>
                <w:rFonts w:hint="eastAsia"/>
                <w:color w:val="auto"/>
                <w:highlight w:val="none"/>
              </w:rPr>
              <w:t>教育部“长江学者奖励计划”特聘教授；</w:t>
            </w:r>
          </w:p>
          <w:p w14:paraId="37D8D424">
            <w:pPr>
              <w:pStyle w:val="38"/>
              <w:rPr>
                <w:color w:val="auto"/>
                <w:highlight w:val="none"/>
              </w:rPr>
            </w:pPr>
            <w:r>
              <w:rPr>
                <w:rFonts w:hint="eastAsia"/>
                <w:color w:val="auto"/>
                <w:highlight w:val="none"/>
                <w:lang w:val="en-US" w:eastAsia="zh-CN"/>
              </w:rPr>
              <w:t>3.</w:t>
            </w:r>
            <w:r>
              <w:rPr>
                <w:rFonts w:hint="eastAsia"/>
                <w:color w:val="auto"/>
                <w:highlight w:val="none"/>
              </w:rPr>
              <w:t>国家高层次人才特殊支持计划领军人才；</w:t>
            </w:r>
          </w:p>
          <w:p w14:paraId="144F39EE">
            <w:pPr>
              <w:pStyle w:val="38"/>
              <w:rPr>
                <w:color w:val="auto"/>
                <w:highlight w:val="none"/>
              </w:rPr>
            </w:pPr>
            <w:r>
              <w:rPr>
                <w:rFonts w:hint="eastAsia"/>
                <w:color w:val="auto"/>
                <w:highlight w:val="none"/>
                <w:lang w:val="en-US" w:eastAsia="zh-CN"/>
              </w:rPr>
              <w:t>4.</w:t>
            </w:r>
            <w:r>
              <w:rPr>
                <w:rFonts w:hint="eastAsia"/>
                <w:color w:val="auto"/>
                <w:highlight w:val="none"/>
              </w:rPr>
              <w:t>青年科学基金项目（A类）获得者；</w:t>
            </w:r>
          </w:p>
          <w:p w14:paraId="3E6E1290">
            <w:pPr>
              <w:pStyle w:val="38"/>
              <w:rPr>
                <w:color w:val="auto"/>
                <w:highlight w:val="none"/>
              </w:rPr>
            </w:pPr>
            <w:r>
              <w:rPr>
                <w:rFonts w:hint="eastAsia"/>
                <w:color w:val="auto"/>
                <w:highlight w:val="none"/>
              </w:rPr>
              <w:t>5、国家自然科学基金创新研究群体项目负责人，或国家级科研平台/创新团队的负责人；</w:t>
            </w:r>
          </w:p>
          <w:p w14:paraId="1FCAF382">
            <w:pPr>
              <w:pStyle w:val="38"/>
              <w:rPr>
                <w:color w:val="auto"/>
                <w:highlight w:val="none"/>
              </w:rPr>
            </w:pPr>
            <w:r>
              <w:rPr>
                <w:rFonts w:hint="eastAsia"/>
                <w:color w:val="auto"/>
                <w:highlight w:val="none"/>
                <w:lang w:eastAsia="zh-CN"/>
              </w:rPr>
              <w:t>6.</w:t>
            </w:r>
            <w:r>
              <w:rPr>
                <w:rFonts w:hint="eastAsia"/>
                <w:color w:val="auto"/>
                <w:highlight w:val="none"/>
              </w:rPr>
              <w:t>主持国家重大科技专项（课题经费500万元及以上）；</w:t>
            </w:r>
          </w:p>
          <w:p w14:paraId="47EC89DC">
            <w:pPr>
              <w:pStyle w:val="38"/>
              <w:rPr>
                <w:color w:val="auto"/>
                <w:highlight w:val="none"/>
              </w:rPr>
            </w:pPr>
            <w:r>
              <w:rPr>
                <w:rFonts w:hint="eastAsia"/>
                <w:color w:val="auto"/>
                <w:highlight w:val="none"/>
                <w:lang w:eastAsia="zh-CN"/>
              </w:rPr>
              <w:t>7.</w:t>
            </w:r>
            <w:r>
              <w:rPr>
                <w:rFonts w:hint="eastAsia"/>
                <w:color w:val="auto"/>
                <w:highlight w:val="none"/>
              </w:rPr>
              <w:t>作为第一完成人获得学校认定的B类科研奖的第一等次；</w:t>
            </w:r>
          </w:p>
          <w:p w14:paraId="58718946">
            <w:pPr>
              <w:pStyle w:val="38"/>
              <w:rPr>
                <w:color w:val="auto"/>
                <w:highlight w:val="none"/>
              </w:rPr>
            </w:pPr>
            <w:r>
              <w:rPr>
                <w:rFonts w:hint="eastAsia"/>
                <w:color w:val="auto"/>
                <w:highlight w:val="none"/>
                <w:lang w:eastAsia="zh-CN"/>
              </w:rPr>
              <w:t>8.</w:t>
            </w:r>
            <w:r>
              <w:rPr>
                <w:rFonts w:hint="eastAsia"/>
                <w:color w:val="auto"/>
                <w:highlight w:val="none"/>
              </w:rPr>
              <w:t>取得其他相当水平的科研业绩。</w:t>
            </w:r>
          </w:p>
          <w:p w14:paraId="16AC1FCB">
            <w:pPr>
              <w:pStyle w:val="38"/>
              <w:rPr>
                <w:rFonts w:hint="eastAsia"/>
                <w:color w:val="auto"/>
                <w:highlight w:val="none"/>
              </w:rPr>
            </w:pPr>
            <w:r>
              <w:rPr>
                <w:rFonts w:hint="eastAsia"/>
                <w:color w:val="auto"/>
                <w:highlight w:val="none"/>
                <w:lang w:eastAsia="zh-CN"/>
              </w:rPr>
              <w:t>9.</w:t>
            </w:r>
            <w:r>
              <w:rPr>
                <w:rFonts w:hint="eastAsia"/>
                <w:color w:val="auto"/>
                <w:highlight w:val="none"/>
              </w:rPr>
              <w:t>作为第一完成人获得国家级教学成果奖一等奖及以上；</w:t>
            </w:r>
          </w:p>
          <w:p w14:paraId="48B7BC13">
            <w:pPr>
              <w:pStyle w:val="38"/>
              <w:rPr>
                <w:rFonts w:hint="eastAsia" w:eastAsia="仿宋_GB2312"/>
                <w:color w:val="auto"/>
                <w:highlight w:val="none"/>
                <w:lang w:val="en-US" w:eastAsia="zh-CN"/>
              </w:rPr>
            </w:pPr>
            <w:r>
              <w:rPr>
                <w:rFonts w:hint="eastAsia"/>
                <w:color w:val="auto"/>
                <w:highlight w:val="none"/>
                <w:lang w:val="en-US" w:eastAsia="zh-CN"/>
              </w:rPr>
              <w:t>10.</w:t>
            </w:r>
            <w:r>
              <w:rPr>
                <w:rFonts w:hint="eastAsia"/>
                <w:color w:val="auto"/>
                <w:highlight w:val="none"/>
              </w:rPr>
              <w:t>全国高校黄大年式教师团队</w:t>
            </w:r>
            <w:r>
              <w:rPr>
                <w:rFonts w:hint="eastAsia"/>
                <w:color w:val="auto"/>
                <w:highlight w:val="none"/>
                <w:lang w:val="en-US" w:eastAsia="zh-CN"/>
              </w:rPr>
              <w:t>负责人。</w:t>
            </w:r>
          </w:p>
          <w:p w14:paraId="644C6EA8">
            <w:pPr>
              <w:pStyle w:val="38"/>
              <w:rPr>
                <w:color w:val="auto"/>
                <w:highlight w:val="none"/>
              </w:rPr>
            </w:pPr>
            <w:r>
              <w:rPr>
                <w:rFonts w:hint="eastAsia"/>
                <w:color w:val="auto"/>
                <w:highlight w:val="none"/>
                <w:lang w:val="en-US" w:eastAsia="zh-CN"/>
              </w:rPr>
              <w:t>11.</w:t>
            </w:r>
            <w:r>
              <w:rPr>
                <w:rFonts w:hint="eastAsia"/>
                <w:color w:val="auto"/>
                <w:highlight w:val="none"/>
              </w:rPr>
              <w:t>世界技能大赛金牌指导教师。</w:t>
            </w:r>
          </w:p>
        </w:tc>
        <w:tc>
          <w:tcPr>
            <w:tcW w:w="5021" w:type="dxa"/>
          </w:tcPr>
          <w:p w14:paraId="633E20E9">
            <w:pPr>
              <w:pStyle w:val="38"/>
              <w:rPr>
                <w:b/>
                <w:bCs/>
                <w:color w:val="auto"/>
                <w:highlight w:val="none"/>
              </w:rPr>
            </w:pPr>
            <w:r>
              <w:rPr>
                <w:rFonts w:hint="eastAsia"/>
                <w:b/>
                <w:bCs/>
                <w:color w:val="auto"/>
                <w:highlight w:val="none"/>
              </w:rPr>
              <w:t>聘期3年内完成以下任务：</w:t>
            </w:r>
          </w:p>
          <w:p w14:paraId="59A60E47">
            <w:pPr>
              <w:pStyle w:val="38"/>
              <w:rPr>
                <w:rFonts w:hint="eastAsia"/>
                <w:color w:val="auto"/>
                <w:highlight w:val="none"/>
              </w:rPr>
            </w:pPr>
            <w:r>
              <w:rPr>
                <w:rFonts w:hint="eastAsia"/>
                <w:color w:val="auto"/>
                <w:highlight w:val="none"/>
                <w:lang w:eastAsia="zh-CN"/>
              </w:rPr>
              <w:t>1.</w:t>
            </w:r>
            <w:r>
              <w:rPr>
                <w:rFonts w:hint="eastAsia"/>
                <w:color w:val="auto"/>
                <w:highlight w:val="none"/>
                <w:lang w:val="en-US" w:eastAsia="zh-CN"/>
              </w:rPr>
              <w:t>积极参与人才培养、教学改革和专业建设。与二级学院约定具体的人才培养、教学改革和专业建设任务。</w:t>
            </w:r>
          </w:p>
          <w:p w14:paraId="61816A7A">
            <w:pPr>
              <w:pStyle w:val="38"/>
              <w:rPr>
                <w:color w:val="auto"/>
                <w:highlight w:val="none"/>
              </w:rPr>
            </w:pPr>
            <w:r>
              <w:rPr>
                <w:rFonts w:hint="eastAsia"/>
                <w:color w:val="auto"/>
                <w:highlight w:val="none"/>
                <w:lang w:val="en-US" w:eastAsia="zh-CN"/>
              </w:rPr>
              <w:t>2.</w:t>
            </w:r>
            <w:r>
              <w:rPr>
                <w:rFonts w:hint="eastAsia"/>
                <w:color w:val="auto"/>
                <w:highlight w:val="none"/>
              </w:rPr>
              <w:t>主持横向课题技术服务及重大产学研项目</w:t>
            </w:r>
            <w:r>
              <w:rPr>
                <w:rFonts w:hint="eastAsia"/>
                <w:color w:val="auto"/>
                <w:highlight w:val="none"/>
                <w:lang w:val="en-US" w:eastAsia="zh-CN"/>
              </w:rPr>
              <w:t>或</w:t>
            </w:r>
            <w:r>
              <w:rPr>
                <w:rFonts w:hint="eastAsia"/>
                <w:color w:val="auto"/>
                <w:highlight w:val="none"/>
              </w:rPr>
              <w:t>完成社会服务项目，到款额累计450万元以上（</w:t>
            </w:r>
            <w:r>
              <w:rPr>
                <w:rFonts w:hint="eastAsia"/>
                <w:color w:val="auto"/>
                <w:highlight w:val="none"/>
                <w:lang w:eastAsia="zh-CN"/>
              </w:rPr>
              <w:t>其中，有成果转化到款的，按照</w:t>
            </w:r>
            <w:r>
              <w:rPr>
                <w:rFonts w:hint="eastAsia"/>
                <w:color w:val="auto"/>
                <w:highlight w:val="none"/>
                <w:lang w:val="en-US" w:eastAsia="zh-CN"/>
              </w:rPr>
              <w:t>2倍系数计算</w:t>
            </w:r>
            <w:r>
              <w:rPr>
                <w:rFonts w:hint="eastAsia"/>
                <w:color w:val="auto"/>
                <w:highlight w:val="none"/>
              </w:rPr>
              <w:t>）。</w:t>
            </w:r>
          </w:p>
          <w:p w14:paraId="3CDEB060">
            <w:pPr>
              <w:pStyle w:val="38"/>
              <w:rPr>
                <w:rFonts w:hint="eastAsia" w:eastAsia="仿宋_GB2312"/>
                <w:color w:val="auto"/>
                <w:highlight w:val="none"/>
                <w:lang w:eastAsia="zh-CN"/>
              </w:rPr>
            </w:pPr>
            <w:r>
              <w:rPr>
                <w:rFonts w:hint="eastAsia"/>
                <w:color w:val="auto"/>
                <w:highlight w:val="none"/>
                <w:lang w:val="en-US" w:eastAsia="zh-CN"/>
              </w:rPr>
              <w:t>3.作为负责人</w:t>
            </w:r>
            <w:r>
              <w:rPr>
                <w:rFonts w:hint="eastAsia"/>
                <w:color w:val="auto"/>
                <w:highlight w:val="none"/>
              </w:rPr>
              <w:t>取得至少一项省级以上人才、</w:t>
            </w:r>
            <w:r>
              <w:rPr>
                <w:rFonts w:hint="eastAsia"/>
                <w:color w:val="auto"/>
                <w:highlight w:val="none"/>
                <w:lang w:val="en-US" w:eastAsia="zh-CN"/>
              </w:rPr>
              <w:t>教学或</w:t>
            </w:r>
            <w:r>
              <w:rPr>
                <w:rFonts w:hint="eastAsia"/>
                <w:color w:val="auto"/>
                <w:highlight w:val="none"/>
              </w:rPr>
              <w:t>科研团队、科研平台（含智库）、工作室等荣誉或奖项</w:t>
            </w:r>
            <w:r>
              <w:rPr>
                <w:rFonts w:hint="eastAsia"/>
                <w:color w:val="auto"/>
                <w:highlight w:val="none"/>
                <w:lang w:eastAsia="zh-CN"/>
              </w:rPr>
              <w:t>。</w:t>
            </w:r>
          </w:p>
          <w:p w14:paraId="4621157C">
            <w:pPr>
              <w:pStyle w:val="38"/>
              <w:rPr>
                <w:rFonts w:hint="eastAsia"/>
                <w:color w:val="auto"/>
                <w:highlight w:val="none"/>
              </w:rPr>
            </w:pPr>
            <w:r>
              <w:rPr>
                <w:rFonts w:hint="eastAsia"/>
                <w:color w:val="auto"/>
                <w:highlight w:val="none"/>
                <w:lang w:val="en-US" w:eastAsia="zh-CN"/>
              </w:rPr>
              <w:t>4.</w:t>
            </w:r>
            <w:r>
              <w:rPr>
                <w:rFonts w:hint="eastAsia"/>
                <w:color w:val="auto"/>
                <w:highlight w:val="none"/>
              </w:rPr>
              <w:t>须完成以下成果或</w:t>
            </w:r>
            <w:r>
              <w:rPr>
                <w:rFonts w:hint="eastAsia"/>
                <w:color w:val="auto"/>
                <w:highlight w:val="none"/>
                <w:lang w:eastAsia="zh-CN"/>
              </w:rPr>
              <w:t>其他</w:t>
            </w:r>
            <w:r>
              <w:rPr>
                <w:rFonts w:hint="eastAsia"/>
                <w:color w:val="auto"/>
                <w:highlight w:val="none"/>
              </w:rPr>
              <w:t>达到下列业绩成果水平的重大或标志性的成果1项及以上：</w:t>
            </w:r>
          </w:p>
          <w:p w14:paraId="07642B05">
            <w:pPr>
              <w:pStyle w:val="38"/>
              <w:rPr>
                <w:rFonts w:hint="eastAsia"/>
                <w:color w:val="auto"/>
                <w:highlight w:val="none"/>
                <w:lang w:val="en-US" w:eastAsia="zh-CN"/>
              </w:rPr>
            </w:pPr>
            <w:r>
              <w:rPr>
                <w:rFonts w:hint="eastAsia"/>
                <w:color w:val="auto"/>
                <w:highlight w:val="none"/>
                <w:lang w:val="en-US" w:eastAsia="zh-CN"/>
              </w:rPr>
              <w:t>教学类：</w:t>
            </w:r>
          </w:p>
          <w:p w14:paraId="11C60CEC">
            <w:pPr>
              <w:pStyle w:val="38"/>
              <w:rPr>
                <w:color w:val="auto"/>
                <w:highlight w:val="none"/>
              </w:rPr>
            </w:pPr>
            <w:r>
              <w:rPr>
                <w:rFonts w:hint="eastAsia"/>
                <w:color w:val="auto"/>
                <w:highlight w:val="none"/>
              </w:rPr>
              <w:t>第一档（每获得以下成果中的1个算1项）</w:t>
            </w:r>
          </w:p>
          <w:p w14:paraId="5C47097B">
            <w:pPr>
              <w:pStyle w:val="38"/>
              <w:numPr>
                <w:ilvl w:val="0"/>
                <w:numId w:val="1"/>
              </w:numPr>
              <w:rPr>
                <w:color w:val="auto"/>
                <w:highlight w:val="none"/>
              </w:rPr>
            </w:pPr>
            <w:r>
              <w:rPr>
                <w:rFonts w:hint="eastAsia"/>
                <w:color w:val="auto"/>
                <w:highlight w:val="none"/>
              </w:rPr>
              <w:t>国家级教学能力比赛一等奖负责人；</w:t>
            </w:r>
          </w:p>
          <w:p w14:paraId="435B4BC2">
            <w:pPr>
              <w:pStyle w:val="38"/>
              <w:numPr>
                <w:ilvl w:val="0"/>
                <w:numId w:val="1"/>
              </w:numPr>
              <w:rPr>
                <w:color w:val="auto"/>
                <w:highlight w:val="none"/>
              </w:rPr>
            </w:pPr>
            <w:r>
              <w:rPr>
                <w:rFonts w:hint="eastAsia"/>
                <w:color w:val="auto"/>
                <w:highlight w:val="none"/>
              </w:rPr>
              <w:t>国家级教学成果奖一等奖第一完成人或特等奖排名前3；</w:t>
            </w:r>
          </w:p>
          <w:p w14:paraId="615CE956">
            <w:pPr>
              <w:pStyle w:val="38"/>
              <w:numPr>
                <w:ilvl w:val="0"/>
                <w:numId w:val="1"/>
              </w:numPr>
              <w:rPr>
                <w:color w:val="auto"/>
                <w:highlight w:val="none"/>
              </w:rPr>
            </w:pPr>
            <w:r>
              <w:rPr>
                <w:rFonts w:hint="eastAsia"/>
                <w:color w:val="auto"/>
                <w:highlight w:val="none"/>
              </w:rPr>
              <w:t>世界技能大赛金奖第一指导教师；</w:t>
            </w:r>
          </w:p>
          <w:p w14:paraId="390D496F">
            <w:pPr>
              <w:pStyle w:val="38"/>
              <w:numPr>
                <w:ilvl w:val="0"/>
                <w:numId w:val="1"/>
              </w:numPr>
              <w:rPr>
                <w:color w:val="auto"/>
                <w:highlight w:val="none"/>
              </w:rPr>
            </w:pPr>
            <w:r>
              <w:rPr>
                <w:rFonts w:hint="eastAsia"/>
                <w:color w:val="auto"/>
                <w:highlight w:val="none"/>
              </w:rPr>
              <w:t>全国高校黄大年式教师团队负责人；</w:t>
            </w:r>
          </w:p>
          <w:p w14:paraId="1FE43001">
            <w:pPr>
              <w:pStyle w:val="38"/>
              <w:numPr>
                <w:ilvl w:val="0"/>
                <w:numId w:val="1"/>
              </w:numPr>
              <w:rPr>
                <w:color w:val="auto"/>
                <w:highlight w:val="none"/>
              </w:rPr>
            </w:pPr>
            <w:r>
              <w:rPr>
                <w:rFonts w:hint="eastAsia"/>
                <w:color w:val="auto"/>
                <w:highlight w:val="none"/>
              </w:rPr>
              <w:t>国家级优秀教材奖第一完成人</w:t>
            </w:r>
            <w:r>
              <w:rPr>
                <w:rFonts w:hint="eastAsia"/>
                <w:color w:val="auto"/>
                <w:highlight w:val="none"/>
                <w:lang w:eastAsia="zh-CN"/>
              </w:rPr>
              <w:t>。</w:t>
            </w:r>
          </w:p>
          <w:p w14:paraId="7A6F39B2">
            <w:pPr>
              <w:pStyle w:val="38"/>
              <w:rPr>
                <w:color w:val="auto"/>
                <w:highlight w:val="none"/>
              </w:rPr>
            </w:pPr>
            <w:r>
              <w:rPr>
                <w:rFonts w:hint="eastAsia"/>
                <w:color w:val="auto"/>
                <w:highlight w:val="none"/>
              </w:rPr>
              <w:t>第二档（每获得以下成果中的1个算0.5项）</w:t>
            </w:r>
          </w:p>
          <w:p w14:paraId="0FA3E436">
            <w:pPr>
              <w:pStyle w:val="38"/>
              <w:rPr>
                <w:color w:val="auto"/>
                <w:highlight w:val="none"/>
              </w:rPr>
            </w:pPr>
            <w:r>
              <w:rPr>
                <w:rFonts w:hint="eastAsia"/>
                <w:color w:val="auto"/>
                <w:highlight w:val="none"/>
              </w:rPr>
              <w:t>（1）国家级教学能力比赛二等奖负责人或一等奖参与人；</w:t>
            </w:r>
          </w:p>
          <w:p w14:paraId="5EED6E8D">
            <w:pPr>
              <w:pStyle w:val="38"/>
              <w:rPr>
                <w:color w:val="auto"/>
                <w:highlight w:val="none"/>
              </w:rPr>
            </w:pPr>
            <w:r>
              <w:rPr>
                <w:rFonts w:hint="eastAsia"/>
                <w:color w:val="auto"/>
                <w:highlight w:val="none"/>
              </w:rPr>
              <w:t>（2）国家级教学成果奖特等奖排名前5；</w:t>
            </w:r>
          </w:p>
          <w:p w14:paraId="6003362A">
            <w:pPr>
              <w:pStyle w:val="38"/>
              <w:rPr>
                <w:color w:val="auto"/>
                <w:highlight w:val="none"/>
              </w:rPr>
            </w:pPr>
            <w:r>
              <w:rPr>
                <w:rFonts w:hint="eastAsia"/>
                <w:color w:val="auto"/>
                <w:highlight w:val="none"/>
              </w:rPr>
              <w:t>（3）</w:t>
            </w:r>
            <w:bookmarkStart w:id="6" w:name="OLE_LINK1"/>
            <w:bookmarkStart w:id="7" w:name="OLE_LINK2"/>
            <w:r>
              <w:rPr>
                <w:rFonts w:hint="eastAsia"/>
                <w:color w:val="auto"/>
                <w:highlight w:val="none"/>
              </w:rPr>
              <w:t>世界技能大赛银奖第一指导教师</w:t>
            </w:r>
            <w:bookmarkEnd w:id="6"/>
            <w:bookmarkEnd w:id="7"/>
            <w:r>
              <w:rPr>
                <w:rFonts w:hint="eastAsia"/>
                <w:color w:val="auto"/>
                <w:highlight w:val="none"/>
              </w:rPr>
              <w:t>或金奖第二指导老师；</w:t>
            </w:r>
          </w:p>
          <w:p w14:paraId="6FB6DCD8">
            <w:pPr>
              <w:pStyle w:val="38"/>
              <w:rPr>
                <w:b/>
                <w:color w:val="auto"/>
                <w:highlight w:val="none"/>
              </w:rPr>
            </w:pPr>
            <w:r>
              <w:rPr>
                <w:rFonts w:hint="eastAsia"/>
                <w:color w:val="auto"/>
                <w:highlight w:val="none"/>
              </w:rPr>
              <w:t>（4）国际互联网+大赛国赛金奖第一指导教师；</w:t>
            </w:r>
          </w:p>
          <w:p w14:paraId="547E9984">
            <w:pPr>
              <w:pStyle w:val="38"/>
              <w:rPr>
                <w:color w:val="auto"/>
                <w:highlight w:val="none"/>
              </w:rPr>
            </w:pPr>
            <w:r>
              <w:rPr>
                <w:rFonts w:hint="eastAsia"/>
                <w:color w:val="auto"/>
                <w:highlight w:val="none"/>
              </w:rPr>
              <w:t>（5）国家级教学资源库负责人；</w:t>
            </w:r>
          </w:p>
          <w:p w14:paraId="16E39FAE">
            <w:pPr>
              <w:pStyle w:val="38"/>
              <w:rPr>
                <w:color w:val="auto"/>
                <w:highlight w:val="none"/>
              </w:rPr>
            </w:pPr>
            <w:r>
              <w:rPr>
                <w:rFonts w:hint="eastAsia"/>
                <w:color w:val="auto"/>
                <w:highlight w:val="none"/>
              </w:rPr>
              <w:t>（6）国家教师教学创新团队负责人；</w:t>
            </w:r>
          </w:p>
          <w:p w14:paraId="5549F0C5">
            <w:pPr>
              <w:pStyle w:val="38"/>
              <w:rPr>
                <w:color w:val="auto"/>
                <w:highlight w:val="none"/>
              </w:rPr>
            </w:pPr>
            <w:r>
              <w:rPr>
                <w:rFonts w:hint="eastAsia"/>
                <w:color w:val="auto"/>
                <w:highlight w:val="none"/>
              </w:rPr>
              <w:t>（7）国家级课程思政示范教学研究示范中心负责人；</w:t>
            </w:r>
          </w:p>
          <w:p w14:paraId="7DC3CE2C">
            <w:pPr>
              <w:pStyle w:val="38"/>
              <w:rPr>
                <w:color w:val="auto"/>
                <w:highlight w:val="none"/>
              </w:rPr>
            </w:pPr>
            <w:r>
              <w:rPr>
                <w:rFonts w:hint="eastAsia"/>
                <w:color w:val="auto"/>
                <w:highlight w:val="none"/>
              </w:rPr>
              <w:t>（8）国家级产教融合平台载体负责人；</w:t>
            </w:r>
          </w:p>
          <w:p w14:paraId="1F6E6516">
            <w:pPr>
              <w:pStyle w:val="38"/>
              <w:rPr>
                <w:color w:val="auto"/>
                <w:highlight w:val="none"/>
              </w:rPr>
            </w:pPr>
            <w:r>
              <w:rPr>
                <w:rFonts w:hint="eastAsia"/>
                <w:color w:val="auto"/>
                <w:highlight w:val="none"/>
              </w:rPr>
              <w:t>（9）上海市级教学成果奖特等奖第一完成人；</w:t>
            </w:r>
          </w:p>
          <w:p w14:paraId="0D15F87C">
            <w:pPr>
              <w:pStyle w:val="38"/>
              <w:rPr>
                <w:color w:val="auto"/>
                <w:highlight w:val="none"/>
              </w:rPr>
            </w:pPr>
            <w:r>
              <w:rPr>
                <w:rFonts w:hint="eastAsia"/>
                <w:color w:val="auto"/>
                <w:highlight w:val="none"/>
              </w:rPr>
              <w:t>（10）</w:t>
            </w:r>
            <w:bookmarkStart w:id="8" w:name="OLE_LINK5"/>
            <w:bookmarkStart w:id="9" w:name="OLE_LINK4"/>
            <w:r>
              <w:rPr>
                <w:rFonts w:hint="eastAsia"/>
                <w:color w:val="auto"/>
                <w:highlight w:val="none"/>
              </w:rPr>
              <w:t>国家级优秀教材奖排名前3。</w:t>
            </w:r>
            <w:bookmarkEnd w:id="8"/>
            <w:bookmarkEnd w:id="9"/>
          </w:p>
          <w:p w14:paraId="3E92DEA1">
            <w:pPr>
              <w:pStyle w:val="38"/>
              <w:rPr>
                <w:color w:val="auto"/>
                <w:highlight w:val="none"/>
              </w:rPr>
            </w:pPr>
            <w:r>
              <w:rPr>
                <w:rFonts w:hint="eastAsia"/>
                <w:color w:val="auto"/>
                <w:highlight w:val="none"/>
              </w:rPr>
              <w:t>第三档（每获得以下成果中的1个算0.25项）</w:t>
            </w:r>
          </w:p>
          <w:p w14:paraId="123EFAF7">
            <w:pPr>
              <w:pStyle w:val="38"/>
              <w:numPr>
                <w:ilvl w:val="0"/>
                <w:numId w:val="2"/>
              </w:numPr>
              <w:rPr>
                <w:color w:val="auto"/>
                <w:highlight w:val="none"/>
              </w:rPr>
            </w:pPr>
            <w:r>
              <w:rPr>
                <w:rFonts w:hint="eastAsia"/>
                <w:color w:val="auto"/>
                <w:highlight w:val="none"/>
              </w:rPr>
              <w:t>国家级精品课程负责人；</w:t>
            </w:r>
          </w:p>
          <w:p w14:paraId="200B4AA3">
            <w:pPr>
              <w:pStyle w:val="38"/>
              <w:numPr>
                <w:ilvl w:val="0"/>
                <w:numId w:val="2"/>
              </w:numPr>
              <w:rPr>
                <w:color w:val="auto"/>
                <w:highlight w:val="none"/>
              </w:rPr>
            </w:pPr>
            <w:r>
              <w:rPr>
                <w:rFonts w:hint="eastAsia"/>
                <w:color w:val="auto"/>
                <w:highlight w:val="none"/>
              </w:rPr>
              <w:t>国家规划教材第一主编；</w:t>
            </w:r>
          </w:p>
          <w:p w14:paraId="044B8AC3">
            <w:pPr>
              <w:pStyle w:val="38"/>
              <w:numPr>
                <w:ilvl w:val="0"/>
                <w:numId w:val="2"/>
              </w:numPr>
              <w:rPr>
                <w:color w:val="auto"/>
                <w:highlight w:val="none"/>
              </w:rPr>
            </w:pPr>
            <w:r>
              <w:rPr>
                <w:rFonts w:hint="eastAsia"/>
                <w:color w:val="auto"/>
                <w:highlight w:val="none"/>
              </w:rPr>
              <w:t>世界技能大赛铜奖第一指导教师；</w:t>
            </w:r>
          </w:p>
          <w:p w14:paraId="0F21D86C">
            <w:pPr>
              <w:pStyle w:val="38"/>
              <w:numPr>
                <w:ilvl w:val="0"/>
                <w:numId w:val="2"/>
              </w:numPr>
              <w:rPr>
                <w:color w:val="auto"/>
                <w:highlight w:val="none"/>
              </w:rPr>
            </w:pPr>
            <w:r>
              <w:rPr>
                <w:rFonts w:hint="eastAsia"/>
                <w:color w:val="auto"/>
                <w:highlight w:val="none"/>
              </w:rPr>
              <w:t>国家级一类大赛（技能大赛）最高奖项；</w:t>
            </w:r>
          </w:p>
          <w:p w14:paraId="265515D0">
            <w:pPr>
              <w:pStyle w:val="38"/>
              <w:numPr>
                <w:ilvl w:val="0"/>
                <w:numId w:val="2"/>
              </w:numPr>
              <w:rPr>
                <w:color w:val="auto"/>
                <w:highlight w:val="none"/>
              </w:rPr>
            </w:pPr>
            <w:r>
              <w:rPr>
                <w:rFonts w:hint="eastAsia"/>
                <w:color w:val="auto"/>
                <w:highlight w:val="none"/>
              </w:rPr>
              <w:t>国际互联网+大赛国赛银奖第一指导教师或金奖第二指导老师；</w:t>
            </w:r>
          </w:p>
          <w:p w14:paraId="75AE18DB">
            <w:pPr>
              <w:pStyle w:val="38"/>
              <w:numPr>
                <w:ilvl w:val="0"/>
                <w:numId w:val="2"/>
              </w:numPr>
              <w:rPr>
                <w:color w:val="auto"/>
                <w:highlight w:val="none"/>
              </w:rPr>
            </w:pPr>
            <w:r>
              <w:rPr>
                <w:rFonts w:hint="eastAsia"/>
                <w:color w:val="auto"/>
                <w:highlight w:val="none"/>
              </w:rPr>
              <w:t>国家教学成果奖二等奖负责人或一等奖排名前5；</w:t>
            </w:r>
          </w:p>
          <w:p w14:paraId="20978C5A">
            <w:pPr>
              <w:pStyle w:val="38"/>
              <w:numPr>
                <w:ilvl w:val="0"/>
                <w:numId w:val="2"/>
              </w:numPr>
              <w:rPr>
                <w:color w:val="auto"/>
                <w:highlight w:val="none"/>
              </w:rPr>
            </w:pPr>
            <w:bookmarkStart w:id="10" w:name="OLE_LINK6"/>
            <w:bookmarkStart w:id="11" w:name="OLE_LINK7"/>
            <w:r>
              <w:rPr>
                <w:rFonts w:hint="eastAsia"/>
                <w:color w:val="auto"/>
                <w:highlight w:val="none"/>
              </w:rPr>
              <w:t>国家级优秀教材奖排名前5</w:t>
            </w:r>
            <w:bookmarkEnd w:id="10"/>
            <w:bookmarkEnd w:id="11"/>
            <w:r>
              <w:rPr>
                <w:rFonts w:hint="eastAsia"/>
                <w:color w:val="auto"/>
                <w:highlight w:val="none"/>
                <w:lang w:eastAsia="zh-CN"/>
              </w:rPr>
              <w:t>；</w:t>
            </w:r>
          </w:p>
          <w:p w14:paraId="667848B1">
            <w:pPr>
              <w:pStyle w:val="38"/>
              <w:numPr>
                <w:ilvl w:val="0"/>
                <w:numId w:val="2"/>
              </w:numPr>
              <w:rPr>
                <w:color w:val="auto"/>
                <w:highlight w:val="none"/>
              </w:rPr>
            </w:pPr>
            <w:r>
              <w:rPr>
                <w:rFonts w:hint="eastAsia"/>
                <w:color w:val="auto"/>
                <w:highlight w:val="none"/>
              </w:rPr>
              <w:t>国家级课程思政示范教学团队；</w:t>
            </w:r>
          </w:p>
          <w:p w14:paraId="6BBC0AC0">
            <w:pPr>
              <w:pStyle w:val="38"/>
              <w:numPr>
                <w:ilvl w:val="0"/>
                <w:numId w:val="2"/>
              </w:numPr>
              <w:rPr>
                <w:color w:val="auto"/>
                <w:highlight w:val="none"/>
              </w:rPr>
            </w:pPr>
            <w:r>
              <w:rPr>
                <w:rFonts w:hint="eastAsia"/>
                <w:color w:val="auto"/>
                <w:highlight w:val="none"/>
              </w:rPr>
              <w:t>国家级课程思政示范课程负责人；</w:t>
            </w:r>
          </w:p>
          <w:p w14:paraId="6E9BDB1E">
            <w:pPr>
              <w:pStyle w:val="38"/>
              <w:numPr>
                <w:ilvl w:val="0"/>
                <w:numId w:val="2"/>
              </w:numPr>
              <w:rPr>
                <w:rFonts w:hint="eastAsia"/>
                <w:color w:val="auto"/>
                <w:highlight w:val="none"/>
                <w:lang w:val="en-US" w:eastAsia="zh-CN"/>
              </w:rPr>
            </w:pPr>
            <w:r>
              <w:rPr>
                <w:rFonts w:hint="eastAsia"/>
                <w:color w:val="auto"/>
                <w:highlight w:val="none"/>
              </w:rPr>
              <w:t>国家级课程思政示范教学名师。</w:t>
            </w:r>
          </w:p>
          <w:p w14:paraId="7ED74335">
            <w:pPr>
              <w:pStyle w:val="38"/>
              <w:rPr>
                <w:rFonts w:hint="default"/>
                <w:color w:val="auto"/>
                <w:highlight w:val="none"/>
                <w:lang w:val="en-US" w:eastAsia="zh-CN"/>
              </w:rPr>
            </w:pPr>
            <w:r>
              <w:rPr>
                <w:rFonts w:hint="eastAsia"/>
                <w:color w:val="auto"/>
                <w:highlight w:val="none"/>
                <w:lang w:val="en-US" w:eastAsia="zh-CN"/>
              </w:rPr>
              <w:t>科研类及社会服务类：</w:t>
            </w:r>
          </w:p>
          <w:p w14:paraId="4E058495">
            <w:pPr>
              <w:pStyle w:val="38"/>
              <w:rPr>
                <w:rFonts w:hint="default" w:eastAsia="仿宋_GB2312"/>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rPr>
              <w:t>作为第一完成人获得上海市科学技术奖1项；</w:t>
            </w:r>
          </w:p>
          <w:p w14:paraId="44BC2351">
            <w:pPr>
              <w:pStyle w:val="38"/>
              <w:rPr>
                <w:rFonts w:hint="default" w:eastAsia="仿宋_GB2312"/>
                <w:color w:val="auto"/>
                <w:highlight w:val="none"/>
                <w:lang w:val="en-US" w:eastAsia="zh-CN"/>
              </w:rPr>
            </w:pPr>
            <w:r>
              <w:rPr>
                <w:rFonts w:hint="eastAsia"/>
                <w:color w:val="auto"/>
                <w:highlight w:val="none"/>
                <w:lang w:val="en-US" w:eastAsia="zh-CN"/>
              </w:rPr>
              <w:t>(2)</w:t>
            </w:r>
            <w:r>
              <w:rPr>
                <w:rFonts w:hint="eastAsia" w:eastAsia="仿宋_GB2312"/>
                <w:color w:val="auto"/>
                <w:highlight w:val="none"/>
                <w:lang w:val="en-US" w:eastAsia="zh-CN"/>
              </w:rPr>
              <w:t>主持上海市发改委重大项目或上海市科委“科技创新行动计划”项目，单项经费100万元及以上；</w:t>
            </w:r>
          </w:p>
          <w:p w14:paraId="00A3B671">
            <w:pPr>
              <w:pStyle w:val="38"/>
              <w:rPr>
                <w:rFonts w:hint="default" w:eastAsia="仿宋_GB2312"/>
                <w:color w:val="auto"/>
                <w:highlight w:val="none"/>
                <w:lang w:val="en-US" w:eastAsia="zh-CN"/>
              </w:rPr>
            </w:pPr>
            <w:r>
              <w:rPr>
                <w:rFonts w:hint="eastAsia"/>
                <w:color w:val="auto"/>
                <w:highlight w:val="none"/>
                <w:lang w:val="en-US" w:eastAsia="zh-CN"/>
              </w:rPr>
              <w:t>(3)</w:t>
            </w:r>
            <w:r>
              <w:rPr>
                <w:rFonts w:hint="eastAsia" w:eastAsia="仿宋_GB2312"/>
                <w:color w:val="auto"/>
                <w:highlight w:val="none"/>
                <w:lang w:val="en-US" w:eastAsia="zh-CN"/>
              </w:rPr>
              <w:t>获得学校认定的B类科研奖第二等次及以上；</w:t>
            </w:r>
          </w:p>
          <w:p w14:paraId="239AC2A0">
            <w:pPr>
              <w:pStyle w:val="38"/>
              <w:rPr>
                <w:rFonts w:hint="eastAsia"/>
                <w:color w:val="auto"/>
                <w:highlight w:val="none"/>
                <w:lang w:val="en-US" w:eastAsia="zh-CN"/>
              </w:rPr>
            </w:pPr>
            <w:r>
              <w:rPr>
                <w:rFonts w:hint="eastAsia"/>
                <w:color w:val="auto"/>
                <w:highlight w:val="none"/>
                <w:lang w:val="en-US" w:eastAsia="zh-CN"/>
              </w:rPr>
              <w:t>(4)</w:t>
            </w:r>
            <w:r>
              <w:rPr>
                <w:rFonts w:hint="eastAsia" w:eastAsia="仿宋_GB2312"/>
                <w:color w:val="auto"/>
                <w:highlight w:val="none"/>
                <w:lang w:val="en-US" w:eastAsia="zh-CN"/>
              </w:rPr>
              <w:t>作为</w:t>
            </w:r>
            <w:r>
              <w:rPr>
                <w:rFonts w:hint="eastAsia"/>
                <w:color w:val="auto"/>
                <w:highlight w:val="none"/>
                <w:lang w:val="en-US" w:eastAsia="zh-CN"/>
              </w:rPr>
              <w:t>负责人</w:t>
            </w:r>
            <w:r>
              <w:rPr>
                <w:rFonts w:hint="eastAsia" w:eastAsia="仿宋_GB2312"/>
                <w:color w:val="auto"/>
                <w:highlight w:val="none"/>
                <w:lang w:val="en-US" w:eastAsia="zh-CN"/>
              </w:rPr>
              <w:t>制订并颁布</w:t>
            </w:r>
            <w:r>
              <w:rPr>
                <w:rFonts w:hint="eastAsia"/>
                <w:color w:val="auto"/>
                <w:highlight w:val="none"/>
                <w:lang w:val="en-US" w:eastAsia="zh-CN"/>
              </w:rPr>
              <w:t>专业相关的</w:t>
            </w:r>
            <w:r>
              <w:rPr>
                <w:rFonts w:hint="eastAsia" w:eastAsia="仿宋_GB2312"/>
                <w:color w:val="auto"/>
                <w:highlight w:val="none"/>
                <w:lang w:val="en-US" w:eastAsia="zh-CN"/>
              </w:rPr>
              <w:t>国家标准</w:t>
            </w:r>
            <w:r>
              <w:rPr>
                <w:rFonts w:hint="eastAsia"/>
                <w:color w:val="auto"/>
                <w:highlight w:val="none"/>
                <w:lang w:val="en-US" w:eastAsia="zh-CN"/>
              </w:rPr>
              <w:t>。</w:t>
            </w:r>
          </w:p>
          <w:p w14:paraId="33E8BB70">
            <w:pPr>
              <w:pStyle w:val="38"/>
              <w:rPr>
                <w:rFonts w:hint="eastAsia"/>
                <w:color w:val="auto"/>
                <w:highlight w:val="none"/>
                <w:lang w:val="en-US" w:eastAsia="zh-CN"/>
              </w:rPr>
            </w:pPr>
          </w:p>
          <w:p w14:paraId="061A065D">
            <w:pPr>
              <w:pStyle w:val="38"/>
              <w:rPr>
                <w:rFonts w:hint="default"/>
                <w:color w:val="auto"/>
                <w:highlight w:val="none"/>
                <w:lang w:val="en-US" w:eastAsia="zh-CN"/>
              </w:rPr>
            </w:pPr>
          </w:p>
          <w:p w14:paraId="44AA51B1">
            <w:pPr>
              <w:pStyle w:val="38"/>
              <w:rPr>
                <w:rFonts w:hint="default" w:eastAsia="仿宋_GB2312"/>
                <w:color w:val="auto"/>
                <w:highlight w:val="none"/>
                <w:lang w:val="en-US" w:eastAsia="zh-CN"/>
              </w:rPr>
            </w:pPr>
          </w:p>
        </w:tc>
      </w:tr>
      <w:tr w14:paraId="042C4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794" w:type="dxa"/>
            <w:vAlign w:val="center"/>
          </w:tcPr>
          <w:p w14:paraId="44A7C6DA">
            <w:pPr>
              <w:pStyle w:val="38"/>
              <w:jc w:val="center"/>
              <w:rPr>
                <w:color w:val="auto"/>
                <w:highlight w:val="none"/>
              </w:rPr>
            </w:pPr>
            <w:r>
              <w:rPr>
                <w:rFonts w:hint="eastAsia"/>
                <w:color w:val="auto"/>
                <w:highlight w:val="none"/>
              </w:rPr>
              <w:t>二类</w:t>
            </w:r>
          </w:p>
        </w:tc>
        <w:tc>
          <w:tcPr>
            <w:tcW w:w="1458" w:type="dxa"/>
            <w:vAlign w:val="center"/>
          </w:tcPr>
          <w:p w14:paraId="73847461">
            <w:pPr>
              <w:pStyle w:val="38"/>
              <w:jc w:val="center"/>
              <w:rPr>
                <w:color w:val="auto"/>
                <w:highlight w:val="none"/>
              </w:rPr>
            </w:pPr>
            <w:r>
              <w:rPr>
                <w:rFonts w:hint="eastAsia"/>
                <w:color w:val="auto"/>
                <w:highlight w:val="none"/>
              </w:rPr>
              <w:t>60</w:t>
            </w:r>
          </w:p>
        </w:tc>
        <w:tc>
          <w:tcPr>
            <w:tcW w:w="3871" w:type="dxa"/>
          </w:tcPr>
          <w:p w14:paraId="3B71AF9D">
            <w:pPr>
              <w:pStyle w:val="38"/>
              <w:rPr>
                <w:color w:val="auto"/>
                <w:highlight w:val="none"/>
              </w:rPr>
            </w:pPr>
            <w:r>
              <w:rPr>
                <w:rFonts w:hint="eastAsia"/>
                <w:color w:val="auto"/>
                <w:highlight w:val="none"/>
                <w:lang w:eastAsia="zh-CN"/>
              </w:rPr>
              <w:t>1.</w:t>
            </w:r>
            <w:r>
              <w:rPr>
                <w:rFonts w:hint="eastAsia"/>
                <w:color w:val="auto"/>
                <w:highlight w:val="none"/>
              </w:rPr>
              <w:t>热爱中华人民共和国，拥护中国共产党的领导，遵守国家法律法规，遵守学校规章制度，科学道德高尚，学风严谨，品行端正，为人师表。</w:t>
            </w:r>
          </w:p>
          <w:p w14:paraId="136AF5FA">
            <w:pPr>
              <w:pStyle w:val="38"/>
              <w:rPr>
                <w:color w:val="auto"/>
                <w:highlight w:val="none"/>
              </w:rPr>
            </w:pPr>
            <w:r>
              <w:rPr>
                <w:rFonts w:hint="eastAsia"/>
                <w:color w:val="auto"/>
                <w:highlight w:val="none"/>
                <w:lang w:eastAsia="zh-CN"/>
              </w:rPr>
              <w:t>2.</w:t>
            </w:r>
            <w:r>
              <w:rPr>
                <w:rFonts w:hint="eastAsia"/>
                <w:color w:val="auto"/>
                <w:highlight w:val="none"/>
              </w:rPr>
              <w:t>具有强烈的事业心和责任心，具有较强的科研管理能力和团结协作精神，注重加强人才梯队建设，善于培养学术技术骨干，能够带领创新团队协同攻关。</w:t>
            </w:r>
          </w:p>
          <w:p w14:paraId="096B266E">
            <w:pPr>
              <w:pStyle w:val="38"/>
              <w:rPr>
                <w:color w:val="auto"/>
                <w:highlight w:val="none"/>
              </w:rPr>
            </w:pPr>
            <w:r>
              <w:rPr>
                <w:rFonts w:hint="eastAsia"/>
                <w:color w:val="auto"/>
                <w:highlight w:val="none"/>
                <w:lang w:eastAsia="zh-CN"/>
              </w:rPr>
              <w:t>3.</w:t>
            </w:r>
            <w:r>
              <w:rPr>
                <w:rFonts w:hint="eastAsia"/>
                <w:color w:val="auto"/>
                <w:highlight w:val="none"/>
              </w:rPr>
              <w:t>具有正高级职称和博士学位。</w:t>
            </w:r>
          </w:p>
          <w:p w14:paraId="6EADFCAF">
            <w:pPr>
              <w:pStyle w:val="38"/>
              <w:rPr>
                <w:color w:val="auto"/>
                <w:highlight w:val="none"/>
              </w:rPr>
            </w:pPr>
            <w:r>
              <w:rPr>
                <w:rFonts w:hint="eastAsia"/>
                <w:color w:val="auto"/>
                <w:highlight w:val="none"/>
                <w:lang w:eastAsia="zh-CN"/>
              </w:rPr>
              <w:t>4.</w:t>
            </w:r>
            <w:r>
              <w:rPr>
                <w:rFonts w:hint="eastAsia"/>
                <w:color w:val="auto"/>
                <w:highlight w:val="none"/>
              </w:rPr>
              <w:t>创新能力强，身体健康，能坚持从事教学科研工作，在教学科研等方面取得国内外同行公认的重要成就，在本行业本领域有较大影响。</w:t>
            </w:r>
          </w:p>
        </w:tc>
        <w:tc>
          <w:tcPr>
            <w:tcW w:w="4390" w:type="dxa"/>
          </w:tcPr>
          <w:p w14:paraId="23C3C4A8">
            <w:pPr>
              <w:pStyle w:val="38"/>
              <w:rPr>
                <w:color w:val="auto"/>
                <w:highlight w:val="none"/>
              </w:rPr>
            </w:pPr>
            <w:r>
              <w:rPr>
                <w:rFonts w:hint="eastAsia"/>
                <w:color w:val="auto"/>
                <w:highlight w:val="none"/>
              </w:rPr>
              <w:t>满足以下条件之一者：</w:t>
            </w:r>
          </w:p>
          <w:p w14:paraId="285C16E8">
            <w:pPr>
              <w:pStyle w:val="38"/>
              <w:rPr>
                <w:color w:val="auto"/>
                <w:highlight w:val="none"/>
              </w:rPr>
            </w:pPr>
            <w:r>
              <w:rPr>
                <w:rFonts w:hint="eastAsia"/>
                <w:color w:val="auto"/>
                <w:highlight w:val="none"/>
                <w:lang w:eastAsia="zh-CN"/>
              </w:rPr>
              <w:t>1.</w:t>
            </w:r>
            <w:r>
              <w:rPr>
                <w:rFonts w:hint="eastAsia"/>
                <w:color w:val="auto"/>
                <w:highlight w:val="none"/>
              </w:rPr>
              <w:t>国家海外高层次人才引进计划青年人才；</w:t>
            </w:r>
          </w:p>
          <w:p w14:paraId="6FE78CC2">
            <w:pPr>
              <w:pStyle w:val="38"/>
              <w:rPr>
                <w:color w:val="auto"/>
                <w:highlight w:val="none"/>
              </w:rPr>
            </w:pPr>
            <w:r>
              <w:rPr>
                <w:rFonts w:hint="eastAsia"/>
                <w:color w:val="auto"/>
                <w:highlight w:val="none"/>
                <w:lang w:eastAsia="zh-CN"/>
              </w:rPr>
              <w:t>2.</w:t>
            </w:r>
            <w:r>
              <w:rPr>
                <w:rFonts w:hint="eastAsia"/>
                <w:color w:val="auto"/>
                <w:highlight w:val="none"/>
              </w:rPr>
              <w:t>教育部“长江学者奖励计划”青年学者项目人选；</w:t>
            </w:r>
          </w:p>
          <w:p w14:paraId="210FDD73">
            <w:pPr>
              <w:pStyle w:val="38"/>
              <w:rPr>
                <w:color w:val="auto"/>
                <w:highlight w:val="none"/>
              </w:rPr>
            </w:pPr>
            <w:r>
              <w:rPr>
                <w:rFonts w:hint="eastAsia"/>
                <w:color w:val="auto"/>
                <w:highlight w:val="none"/>
                <w:lang w:val="en-US" w:eastAsia="zh-CN"/>
              </w:rPr>
              <w:t>3.</w:t>
            </w:r>
            <w:r>
              <w:rPr>
                <w:rFonts w:hint="eastAsia"/>
                <w:color w:val="auto"/>
                <w:highlight w:val="none"/>
              </w:rPr>
              <w:t>国家高层次人才特殊支持计划教学名师；</w:t>
            </w:r>
          </w:p>
          <w:p w14:paraId="78AF38B3">
            <w:pPr>
              <w:pStyle w:val="38"/>
              <w:rPr>
                <w:color w:val="auto"/>
                <w:highlight w:val="none"/>
              </w:rPr>
            </w:pPr>
            <w:r>
              <w:rPr>
                <w:rFonts w:hint="eastAsia"/>
                <w:color w:val="auto"/>
                <w:highlight w:val="none"/>
                <w:lang w:val="en-US" w:eastAsia="zh-CN"/>
              </w:rPr>
              <w:t>4.</w:t>
            </w:r>
            <w:r>
              <w:rPr>
                <w:rFonts w:hint="eastAsia"/>
                <w:color w:val="auto"/>
                <w:highlight w:val="none"/>
              </w:rPr>
              <w:t>青年科学基金项目（B类）获得者；</w:t>
            </w:r>
          </w:p>
          <w:p w14:paraId="751F2682">
            <w:pPr>
              <w:pStyle w:val="38"/>
              <w:rPr>
                <w:color w:val="auto"/>
                <w:highlight w:val="none"/>
              </w:rPr>
            </w:pPr>
            <w:r>
              <w:rPr>
                <w:rFonts w:hint="eastAsia"/>
                <w:color w:val="auto"/>
                <w:highlight w:val="none"/>
                <w:lang w:eastAsia="zh-CN"/>
              </w:rPr>
              <w:t>5.</w:t>
            </w:r>
            <w:r>
              <w:rPr>
                <w:rFonts w:hint="eastAsia"/>
                <w:color w:val="auto"/>
                <w:highlight w:val="none"/>
              </w:rPr>
              <w:t>作为第一完成人获得学校认定的B类科研奖的第二等次及以上，或者C类科研奖的第一等次及以上；</w:t>
            </w:r>
          </w:p>
          <w:p w14:paraId="47153041">
            <w:pPr>
              <w:pStyle w:val="38"/>
              <w:rPr>
                <w:color w:val="auto"/>
                <w:highlight w:val="none"/>
              </w:rPr>
            </w:pPr>
            <w:r>
              <w:rPr>
                <w:rFonts w:hint="eastAsia"/>
                <w:color w:val="auto"/>
                <w:highlight w:val="none"/>
                <w:lang w:val="en-US" w:eastAsia="zh-CN"/>
              </w:rPr>
              <w:t>6.</w:t>
            </w:r>
            <w:r>
              <w:rPr>
                <w:rFonts w:hint="eastAsia"/>
                <w:color w:val="auto"/>
                <w:highlight w:val="none"/>
              </w:rPr>
              <w:t>近3年，以负责人且以我校为第一单位获批国家自然科学基金、国家社会科学基金以及来自国家发改委、科技部、经信委的国家级科研项目，单个项目的立项金额在100万元及以上（自科类）或50万元及以上（社科类）；</w:t>
            </w:r>
          </w:p>
          <w:p w14:paraId="12E8FE2A">
            <w:pPr>
              <w:pStyle w:val="38"/>
              <w:rPr>
                <w:color w:val="auto"/>
                <w:highlight w:val="none"/>
              </w:rPr>
            </w:pPr>
            <w:r>
              <w:rPr>
                <w:rFonts w:hint="eastAsia"/>
                <w:color w:val="auto"/>
                <w:highlight w:val="none"/>
                <w:lang w:eastAsia="zh-CN"/>
              </w:rPr>
              <w:t>7.</w:t>
            </w:r>
            <w:r>
              <w:rPr>
                <w:rFonts w:hint="eastAsia"/>
                <w:color w:val="auto"/>
                <w:highlight w:val="none"/>
              </w:rPr>
              <w:t>省部级</w:t>
            </w:r>
            <w:r>
              <w:rPr>
                <w:rFonts w:hint="eastAsia"/>
                <w:color w:val="auto"/>
                <w:highlight w:val="none"/>
                <w:lang w:val="en-US" w:eastAsia="zh-CN"/>
              </w:rPr>
              <w:t>及以上教学、</w:t>
            </w:r>
            <w:r>
              <w:rPr>
                <w:rFonts w:hint="eastAsia"/>
                <w:color w:val="auto"/>
                <w:highlight w:val="none"/>
              </w:rPr>
              <w:t>科研创新团队带头人，或省部级科研平台负责人；</w:t>
            </w:r>
          </w:p>
          <w:p w14:paraId="4EB39E94">
            <w:pPr>
              <w:pStyle w:val="38"/>
              <w:rPr>
                <w:rFonts w:hint="eastAsia"/>
                <w:color w:val="auto"/>
                <w:highlight w:val="none"/>
              </w:rPr>
            </w:pPr>
            <w:r>
              <w:rPr>
                <w:rFonts w:hint="eastAsia"/>
                <w:color w:val="auto"/>
                <w:highlight w:val="none"/>
                <w:lang w:eastAsia="zh-CN"/>
              </w:rPr>
              <w:t>8.</w:t>
            </w:r>
            <w:r>
              <w:rPr>
                <w:rFonts w:hint="eastAsia"/>
                <w:color w:val="auto"/>
                <w:highlight w:val="none"/>
              </w:rPr>
              <w:t>国家级教学成果奖一等奖及以上（排名前</w:t>
            </w:r>
            <w:r>
              <w:rPr>
                <w:rFonts w:hint="eastAsia"/>
                <w:color w:val="auto"/>
                <w:highlight w:val="none"/>
                <w:lang w:val="en-US" w:eastAsia="zh-CN"/>
              </w:rPr>
              <w:t>3</w:t>
            </w:r>
            <w:r>
              <w:rPr>
                <w:rFonts w:hint="eastAsia"/>
                <w:color w:val="auto"/>
                <w:highlight w:val="none"/>
              </w:rPr>
              <w:t>完成人）获得者；</w:t>
            </w:r>
          </w:p>
          <w:p w14:paraId="7F756312">
            <w:pPr>
              <w:pStyle w:val="38"/>
              <w:rPr>
                <w:rFonts w:hint="eastAsia" w:eastAsia="仿宋_GB2312"/>
                <w:color w:val="auto"/>
                <w:highlight w:val="none"/>
                <w:lang w:val="en-US" w:eastAsia="zh-CN"/>
              </w:rPr>
            </w:pPr>
            <w:r>
              <w:rPr>
                <w:rFonts w:hint="eastAsia"/>
                <w:color w:val="auto"/>
                <w:highlight w:val="none"/>
                <w:lang w:eastAsia="zh-CN"/>
              </w:rPr>
              <w:t>9.</w:t>
            </w:r>
            <w:r>
              <w:rPr>
                <w:rFonts w:hint="eastAsia"/>
                <w:color w:val="auto"/>
                <w:highlight w:val="none"/>
              </w:rPr>
              <w:t>全国高校黄大年式教师团队</w:t>
            </w:r>
            <w:r>
              <w:rPr>
                <w:rFonts w:hint="eastAsia"/>
                <w:color w:val="auto"/>
                <w:highlight w:val="none"/>
                <w:lang w:val="en-US" w:eastAsia="zh-CN"/>
              </w:rPr>
              <w:t>主要成员（排名前3）。</w:t>
            </w:r>
          </w:p>
          <w:p w14:paraId="22BCC083">
            <w:pPr>
              <w:pStyle w:val="38"/>
              <w:rPr>
                <w:color w:val="auto"/>
                <w:highlight w:val="none"/>
              </w:rPr>
            </w:pPr>
            <w:r>
              <w:rPr>
                <w:rFonts w:hint="eastAsia"/>
                <w:color w:val="auto"/>
                <w:highlight w:val="none"/>
                <w:lang w:val="en-US" w:eastAsia="zh-CN"/>
              </w:rPr>
              <w:t>10.</w:t>
            </w:r>
            <w:r>
              <w:rPr>
                <w:rFonts w:hint="eastAsia"/>
                <w:color w:val="auto"/>
                <w:highlight w:val="none"/>
              </w:rPr>
              <w:t>省级以上人才项目获得者；</w:t>
            </w:r>
          </w:p>
          <w:p w14:paraId="3E3227B9">
            <w:pPr>
              <w:pStyle w:val="38"/>
              <w:rPr>
                <w:color w:val="auto"/>
                <w:highlight w:val="none"/>
              </w:rPr>
            </w:pPr>
            <w:r>
              <w:rPr>
                <w:rFonts w:hint="eastAsia"/>
                <w:color w:val="auto"/>
                <w:highlight w:val="none"/>
                <w:lang w:val="en-US" w:eastAsia="zh-CN"/>
              </w:rPr>
              <w:t>11.</w:t>
            </w:r>
            <w:r>
              <w:rPr>
                <w:rFonts w:hint="eastAsia"/>
                <w:color w:val="auto"/>
                <w:highlight w:val="none"/>
              </w:rPr>
              <w:t>世界技能大赛</w:t>
            </w:r>
            <w:r>
              <w:rPr>
                <w:rFonts w:hint="eastAsia"/>
                <w:color w:val="auto"/>
                <w:highlight w:val="none"/>
                <w:lang w:val="en-US" w:eastAsia="zh-CN"/>
              </w:rPr>
              <w:t>银</w:t>
            </w:r>
            <w:r>
              <w:rPr>
                <w:rFonts w:hint="eastAsia"/>
                <w:color w:val="auto"/>
                <w:highlight w:val="none"/>
              </w:rPr>
              <w:t>牌</w:t>
            </w:r>
            <w:r>
              <w:rPr>
                <w:rFonts w:hint="eastAsia"/>
                <w:color w:val="auto"/>
                <w:highlight w:val="none"/>
                <w:lang w:val="en-US" w:eastAsia="zh-CN"/>
              </w:rPr>
              <w:t>及以上</w:t>
            </w:r>
            <w:r>
              <w:rPr>
                <w:rFonts w:hint="eastAsia"/>
                <w:color w:val="auto"/>
                <w:highlight w:val="none"/>
              </w:rPr>
              <w:t>指导教师。</w:t>
            </w:r>
          </w:p>
        </w:tc>
        <w:tc>
          <w:tcPr>
            <w:tcW w:w="5021" w:type="dxa"/>
          </w:tcPr>
          <w:p w14:paraId="252ABEA6">
            <w:pPr>
              <w:pStyle w:val="38"/>
              <w:rPr>
                <w:b/>
                <w:bCs/>
                <w:color w:val="auto"/>
                <w:highlight w:val="none"/>
              </w:rPr>
            </w:pPr>
            <w:r>
              <w:rPr>
                <w:rFonts w:hint="eastAsia"/>
                <w:b/>
                <w:bCs/>
                <w:color w:val="auto"/>
                <w:highlight w:val="none"/>
              </w:rPr>
              <w:t>聘期3年内完成以下任务：</w:t>
            </w:r>
          </w:p>
          <w:p w14:paraId="76E6E120">
            <w:pPr>
              <w:pStyle w:val="38"/>
              <w:rPr>
                <w:rFonts w:hint="eastAsia"/>
                <w:color w:val="auto"/>
                <w:highlight w:val="none"/>
              </w:rPr>
            </w:pPr>
            <w:r>
              <w:rPr>
                <w:rFonts w:hint="eastAsia"/>
                <w:color w:val="auto"/>
                <w:highlight w:val="none"/>
                <w:lang w:eastAsia="zh-CN"/>
              </w:rPr>
              <w:t>1.</w:t>
            </w:r>
            <w:r>
              <w:rPr>
                <w:rFonts w:hint="eastAsia"/>
                <w:color w:val="auto"/>
                <w:highlight w:val="none"/>
                <w:lang w:val="en-US" w:eastAsia="zh-CN"/>
              </w:rPr>
              <w:t>积极参与人才培养、教学改革和专业建设。与二级学院约定具体的人才培养、教学改革和专业建设任务。</w:t>
            </w:r>
          </w:p>
          <w:p w14:paraId="73E0A2FE">
            <w:pPr>
              <w:pStyle w:val="38"/>
              <w:rPr>
                <w:color w:val="auto"/>
                <w:highlight w:val="none"/>
              </w:rPr>
            </w:pPr>
            <w:r>
              <w:rPr>
                <w:rFonts w:hint="eastAsia"/>
                <w:color w:val="auto"/>
                <w:highlight w:val="none"/>
                <w:lang w:val="en-US" w:eastAsia="zh-CN"/>
              </w:rPr>
              <w:t>2.</w:t>
            </w:r>
            <w:r>
              <w:rPr>
                <w:rFonts w:hint="eastAsia"/>
                <w:color w:val="auto"/>
                <w:highlight w:val="none"/>
              </w:rPr>
              <w:t>主持横向课题技术服务及重大产学研项目</w:t>
            </w:r>
            <w:r>
              <w:rPr>
                <w:rFonts w:hint="eastAsia"/>
                <w:color w:val="auto"/>
                <w:highlight w:val="none"/>
                <w:lang w:val="en-US" w:eastAsia="zh-CN"/>
              </w:rPr>
              <w:t>或</w:t>
            </w:r>
            <w:r>
              <w:rPr>
                <w:rFonts w:hint="eastAsia"/>
                <w:color w:val="auto"/>
                <w:highlight w:val="none"/>
              </w:rPr>
              <w:t>完成社会服务项目，到款额累计</w:t>
            </w:r>
            <w:r>
              <w:rPr>
                <w:rFonts w:hint="eastAsia"/>
                <w:color w:val="auto"/>
                <w:highlight w:val="none"/>
                <w:lang w:val="en-US" w:eastAsia="zh-CN"/>
              </w:rPr>
              <w:t>3</w:t>
            </w:r>
            <w:r>
              <w:rPr>
                <w:rFonts w:hint="eastAsia"/>
                <w:color w:val="auto"/>
                <w:highlight w:val="none"/>
              </w:rPr>
              <w:t>50万元以上（</w:t>
            </w:r>
            <w:r>
              <w:rPr>
                <w:rFonts w:hint="eastAsia"/>
                <w:color w:val="auto"/>
                <w:highlight w:val="none"/>
                <w:lang w:eastAsia="zh-CN"/>
              </w:rPr>
              <w:t>其中，有成果转化到款的，按照</w:t>
            </w:r>
            <w:r>
              <w:rPr>
                <w:rFonts w:hint="eastAsia"/>
                <w:color w:val="auto"/>
                <w:highlight w:val="none"/>
                <w:lang w:val="en-US" w:eastAsia="zh-CN"/>
              </w:rPr>
              <w:t>2倍系数计算</w:t>
            </w:r>
            <w:r>
              <w:rPr>
                <w:rFonts w:hint="eastAsia"/>
                <w:color w:val="auto"/>
                <w:highlight w:val="none"/>
              </w:rPr>
              <w:t>）。</w:t>
            </w:r>
          </w:p>
          <w:p w14:paraId="0BD9EF6D">
            <w:pPr>
              <w:pStyle w:val="38"/>
              <w:rPr>
                <w:rFonts w:hint="eastAsia" w:eastAsia="仿宋_GB2312"/>
                <w:color w:val="auto"/>
                <w:highlight w:val="none"/>
                <w:lang w:eastAsia="zh-CN"/>
              </w:rPr>
            </w:pPr>
            <w:r>
              <w:rPr>
                <w:rFonts w:hint="eastAsia"/>
                <w:color w:val="auto"/>
                <w:highlight w:val="none"/>
                <w:lang w:val="en-US" w:eastAsia="zh-CN"/>
              </w:rPr>
              <w:t>3.作为负责人</w:t>
            </w:r>
            <w:r>
              <w:rPr>
                <w:rFonts w:hint="eastAsia"/>
                <w:color w:val="auto"/>
                <w:highlight w:val="none"/>
              </w:rPr>
              <w:t>取得至少一项省级以上人才、</w:t>
            </w:r>
            <w:r>
              <w:rPr>
                <w:rFonts w:hint="eastAsia"/>
                <w:color w:val="auto"/>
                <w:highlight w:val="none"/>
                <w:lang w:val="en-US" w:eastAsia="zh-CN"/>
              </w:rPr>
              <w:t>教学或</w:t>
            </w:r>
            <w:r>
              <w:rPr>
                <w:rFonts w:hint="eastAsia"/>
                <w:color w:val="auto"/>
                <w:highlight w:val="none"/>
              </w:rPr>
              <w:t>科研团队、科研平台（含智库）、工作室等荣誉或奖项</w:t>
            </w:r>
            <w:r>
              <w:rPr>
                <w:rFonts w:hint="eastAsia"/>
                <w:color w:val="auto"/>
                <w:highlight w:val="none"/>
                <w:lang w:eastAsia="zh-CN"/>
              </w:rPr>
              <w:t>。</w:t>
            </w:r>
          </w:p>
          <w:p w14:paraId="42C2D388">
            <w:pPr>
              <w:pStyle w:val="38"/>
              <w:rPr>
                <w:rFonts w:hint="eastAsia"/>
                <w:color w:val="auto"/>
                <w:highlight w:val="none"/>
              </w:rPr>
            </w:pPr>
            <w:r>
              <w:rPr>
                <w:rFonts w:hint="eastAsia"/>
                <w:color w:val="auto"/>
                <w:highlight w:val="none"/>
                <w:lang w:val="en-US" w:eastAsia="zh-CN"/>
              </w:rPr>
              <w:t>4.</w:t>
            </w:r>
            <w:r>
              <w:rPr>
                <w:rFonts w:hint="eastAsia"/>
                <w:color w:val="auto"/>
                <w:highlight w:val="none"/>
              </w:rPr>
              <w:t>须完成以下成果或</w:t>
            </w:r>
            <w:r>
              <w:rPr>
                <w:rFonts w:hint="eastAsia"/>
                <w:color w:val="auto"/>
                <w:highlight w:val="none"/>
                <w:lang w:eastAsia="zh-CN"/>
              </w:rPr>
              <w:t>其他</w:t>
            </w:r>
            <w:r>
              <w:rPr>
                <w:rFonts w:hint="eastAsia"/>
                <w:color w:val="auto"/>
                <w:highlight w:val="none"/>
              </w:rPr>
              <w:t>达到下列业绩成果水平的重大或标志性的成果1项及以上：</w:t>
            </w:r>
          </w:p>
          <w:p w14:paraId="1BE0BFCE">
            <w:pPr>
              <w:pStyle w:val="38"/>
              <w:rPr>
                <w:rFonts w:hint="eastAsia"/>
                <w:color w:val="auto"/>
                <w:highlight w:val="none"/>
                <w:lang w:val="en-US" w:eastAsia="zh-CN"/>
              </w:rPr>
            </w:pPr>
            <w:r>
              <w:rPr>
                <w:rFonts w:hint="eastAsia"/>
                <w:color w:val="auto"/>
                <w:highlight w:val="none"/>
                <w:lang w:val="en-US" w:eastAsia="zh-CN"/>
              </w:rPr>
              <w:t>教学类：</w:t>
            </w:r>
          </w:p>
          <w:p w14:paraId="2C5BA5DA">
            <w:pPr>
              <w:pStyle w:val="38"/>
              <w:rPr>
                <w:color w:val="auto"/>
                <w:highlight w:val="none"/>
              </w:rPr>
            </w:pPr>
            <w:r>
              <w:rPr>
                <w:rFonts w:hint="eastAsia"/>
                <w:color w:val="auto"/>
                <w:highlight w:val="none"/>
              </w:rPr>
              <w:t>第一档（每获得以下成果中的1个算1项）</w:t>
            </w:r>
          </w:p>
          <w:p w14:paraId="6CE676D1">
            <w:pPr>
              <w:pStyle w:val="38"/>
              <w:rPr>
                <w:color w:val="auto"/>
                <w:highlight w:val="none"/>
              </w:rPr>
            </w:pPr>
            <w:r>
              <w:rPr>
                <w:rFonts w:hint="eastAsia"/>
                <w:color w:val="auto"/>
                <w:highlight w:val="none"/>
              </w:rPr>
              <w:t>（1）国家级教学能力比赛二等奖及以上负责人；</w:t>
            </w:r>
          </w:p>
          <w:p w14:paraId="0395B165">
            <w:pPr>
              <w:pStyle w:val="38"/>
              <w:rPr>
                <w:color w:val="auto"/>
                <w:highlight w:val="none"/>
              </w:rPr>
            </w:pPr>
            <w:r>
              <w:rPr>
                <w:rFonts w:hint="eastAsia"/>
                <w:color w:val="auto"/>
                <w:highlight w:val="none"/>
              </w:rPr>
              <w:t>（2）国家级教学成果奖一等奖及以上第一完成人；</w:t>
            </w:r>
          </w:p>
          <w:p w14:paraId="43E57984">
            <w:pPr>
              <w:pStyle w:val="38"/>
              <w:rPr>
                <w:color w:val="auto"/>
                <w:highlight w:val="none"/>
              </w:rPr>
            </w:pPr>
            <w:r>
              <w:rPr>
                <w:rFonts w:hint="eastAsia"/>
                <w:color w:val="auto"/>
                <w:highlight w:val="none"/>
              </w:rPr>
              <w:t>（3）世界技能大赛银奖及以上第一指导教师；</w:t>
            </w:r>
          </w:p>
          <w:p w14:paraId="450D95DC">
            <w:pPr>
              <w:pStyle w:val="38"/>
              <w:rPr>
                <w:color w:val="auto"/>
                <w:highlight w:val="none"/>
              </w:rPr>
            </w:pPr>
            <w:r>
              <w:rPr>
                <w:rFonts w:hint="eastAsia"/>
                <w:color w:val="auto"/>
                <w:highlight w:val="none"/>
              </w:rPr>
              <w:t>（4）国家级教学资源库负责人；</w:t>
            </w:r>
          </w:p>
          <w:p w14:paraId="4C563517">
            <w:pPr>
              <w:pStyle w:val="38"/>
              <w:rPr>
                <w:color w:val="auto"/>
                <w:highlight w:val="none"/>
              </w:rPr>
            </w:pPr>
            <w:r>
              <w:rPr>
                <w:rFonts w:hint="eastAsia"/>
                <w:color w:val="auto"/>
                <w:highlight w:val="none"/>
              </w:rPr>
              <w:t>（5）国家级教师教学团队负责人；</w:t>
            </w:r>
          </w:p>
          <w:p w14:paraId="5187AD89">
            <w:pPr>
              <w:pStyle w:val="38"/>
              <w:numPr>
                <w:ilvl w:val="0"/>
                <w:numId w:val="1"/>
              </w:numPr>
              <w:rPr>
                <w:color w:val="auto"/>
                <w:highlight w:val="none"/>
              </w:rPr>
            </w:pPr>
            <w:r>
              <w:rPr>
                <w:rFonts w:hint="eastAsia"/>
                <w:color w:val="auto"/>
                <w:highlight w:val="none"/>
              </w:rPr>
              <w:t>国家级优秀教材奖第一完成人。</w:t>
            </w:r>
          </w:p>
          <w:p w14:paraId="3EDCF671">
            <w:pPr>
              <w:pStyle w:val="38"/>
              <w:rPr>
                <w:color w:val="auto"/>
                <w:highlight w:val="none"/>
              </w:rPr>
            </w:pPr>
            <w:r>
              <w:rPr>
                <w:rFonts w:hint="eastAsia"/>
                <w:color w:val="auto"/>
                <w:highlight w:val="none"/>
              </w:rPr>
              <w:t>第二档（每获得以下成果中的1个算0.5个项）</w:t>
            </w:r>
          </w:p>
          <w:p w14:paraId="3BC9C5D4">
            <w:pPr>
              <w:pStyle w:val="38"/>
              <w:numPr>
                <w:ilvl w:val="0"/>
                <w:numId w:val="3"/>
              </w:numPr>
              <w:rPr>
                <w:color w:val="auto"/>
                <w:highlight w:val="none"/>
              </w:rPr>
            </w:pPr>
            <w:r>
              <w:rPr>
                <w:rFonts w:hint="eastAsia"/>
                <w:color w:val="auto"/>
                <w:highlight w:val="none"/>
              </w:rPr>
              <w:t>国家级教学能力比赛三等奖负责人或一、二等奖参与人；</w:t>
            </w:r>
          </w:p>
          <w:p w14:paraId="1EEC0F33">
            <w:pPr>
              <w:pStyle w:val="38"/>
              <w:numPr>
                <w:ilvl w:val="0"/>
                <w:numId w:val="3"/>
              </w:numPr>
              <w:rPr>
                <w:color w:val="auto"/>
                <w:highlight w:val="none"/>
              </w:rPr>
            </w:pPr>
            <w:r>
              <w:rPr>
                <w:rFonts w:hint="eastAsia"/>
                <w:color w:val="auto"/>
                <w:highlight w:val="none"/>
              </w:rPr>
              <w:t>国家级教学成果奖二等奖第一完成人或特等奖排名前6、一等奖排名前5；</w:t>
            </w:r>
          </w:p>
          <w:p w14:paraId="469B2323">
            <w:pPr>
              <w:pStyle w:val="38"/>
              <w:numPr>
                <w:ilvl w:val="0"/>
                <w:numId w:val="3"/>
              </w:numPr>
              <w:rPr>
                <w:color w:val="auto"/>
                <w:highlight w:val="none"/>
              </w:rPr>
            </w:pPr>
            <w:r>
              <w:rPr>
                <w:rFonts w:hint="eastAsia"/>
                <w:color w:val="auto"/>
                <w:highlight w:val="none"/>
              </w:rPr>
              <w:t>世界技能大赛铜奖第一指导教师或金奖、银奖第二指导老师；</w:t>
            </w:r>
          </w:p>
          <w:p w14:paraId="415C99BF">
            <w:pPr>
              <w:pStyle w:val="38"/>
              <w:numPr>
                <w:ilvl w:val="0"/>
                <w:numId w:val="3"/>
              </w:numPr>
              <w:rPr>
                <w:color w:val="auto"/>
                <w:highlight w:val="none"/>
              </w:rPr>
            </w:pPr>
            <w:r>
              <w:rPr>
                <w:rFonts w:hint="eastAsia"/>
                <w:color w:val="auto"/>
                <w:highlight w:val="none"/>
              </w:rPr>
              <w:t>国家级课程思政示范教学研究示范中心负责人</w:t>
            </w:r>
            <w:r>
              <w:rPr>
                <w:rFonts w:hint="eastAsia"/>
                <w:color w:val="auto"/>
                <w:highlight w:val="none"/>
                <w:lang w:eastAsia="zh-CN"/>
              </w:rPr>
              <w:t>；</w:t>
            </w:r>
          </w:p>
          <w:p w14:paraId="519A6260">
            <w:pPr>
              <w:pStyle w:val="38"/>
              <w:numPr>
                <w:ilvl w:val="0"/>
                <w:numId w:val="3"/>
              </w:numPr>
              <w:rPr>
                <w:color w:val="auto"/>
                <w:highlight w:val="none"/>
              </w:rPr>
            </w:pPr>
            <w:r>
              <w:rPr>
                <w:rFonts w:hint="eastAsia"/>
                <w:color w:val="auto"/>
                <w:highlight w:val="none"/>
              </w:rPr>
              <w:t>国家级产教融合平台载体负责人；</w:t>
            </w:r>
          </w:p>
          <w:p w14:paraId="0D345A4B">
            <w:pPr>
              <w:pStyle w:val="38"/>
              <w:numPr>
                <w:ilvl w:val="0"/>
                <w:numId w:val="3"/>
              </w:numPr>
              <w:rPr>
                <w:color w:val="auto"/>
                <w:highlight w:val="none"/>
              </w:rPr>
            </w:pPr>
            <w:r>
              <w:rPr>
                <w:rFonts w:hint="eastAsia"/>
                <w:color w:val="auto"/>
                <w:highlight w:val="none"/>
              </w:rPr>
              <w:t>上海市级教学成果奖一等奖第一完成人或特等奖排名前5；</w:t>
            </w:r>
          </w:p>
          <w:p w14:paraId="40A0B0B8">
            <w:pPr>
              <w:pStyle w:val="38"/>
              <w:numPr>
                <w:ilvl w:val="0"/>
                <w:numId w:val="3"/>
              </w:numPr>
              <w:rPr>
                <w:color w:val="auto"/>
                <w:highlight w:val="none"/>
              </w:rPr>
            </w:pPr>
            <w:r>
              <w:rPr>
                <w:rFonts w:hint="eastAsia"/>
                <w:color w:val="auto"/>
                <w:highlight w:val="none"/>
              </w:rPr>
              <w:t>国家级优秀教材奖排名前4。</w:t>
            </w:r>
          </w:p>
          <w:p w14:paraId="122E5867">
            <w:pPr>
              <w:pStyle w:val="38"/>
              <w:rPr>
                <w:color w:val="auto"/>
                <w:highlight w:val="none"/>
              </w:rPr>
            </w:pPr>
            <w:r>
              <w:rPr>
                <w:rFonts w:hint="eastAsia"/>
                <w:color w:val="auto"/>
                <w:highlight w:val="none"/>
              </w:rPr>
              <w:t>第三档（每获得以下成果中的1个0.25项）</w:t>
            </w:r>
          </w:p>
          <w:p w14:paraId="66013431">
            <w:pPr>
              <w:pStyle w:val="38"/>
              <w:rPr>
                <w:color w:val="auto"/>
                <w:highlight w:val="none"/>
              </w:rPr>
            </w:pPr>
            <w:r>
              <w:rPr>
                <w:rFonts w:hint="eastAsia"/>
                <w:color w:val="auto"/>
                <w:highlight w:val="none"/>
              </w:rPr>
              <w:t>（1）国家规划教材第一主编；</w:t>
            </w:r>
          </w:p>
          <w:p w14:paraId="5B541EB1">
            <w:pPr>
              <w:pStyle w:val="38"/>
              <w:rPr>
                <w:color w:val="auto"/>
                <w:highlight w:val="none"/>
              </w:rPr>
            </w:pPr>
            <w:r>
              <w:rPr>
                <w:rFonts w:hint="eastAsia"/>
                <w:color w:val="auto"/>
                <w:highlight w:val="none"/>
              </w:rPr>
              <w:t>（2）国家级一类大赛（技能大赛和互联网+）最高奖项指导教师；</w:t>
            </w:r>
          </w:p>
          <w:p w14:paraId="4EDC6AD5">
            <w:pPr>
              <w:pStyle w:val="38"/>
              <w:rPr>
                <w:color w:val="auto"/>
                <w:highlight w:val="none"/>
              </w:rPr>
            </w:pPr>
            <w:r>
              <w:rPr>
                <w:rFonts w:hint="eastAsia"/>
                <w:color w:val="auto"/>
                <w:highlight w:val="none"/>
              </w:rPr>
              <w:t>（3）国家级精品课程负责人；</w:t>
            </w:r>
          </w:p>
          <w:p w14:paraId="413804B1">
            <w:pPr>
              <w:pStyle w:val="38"/>
              <w:rPr>
                <w:color w:val="auto"/>
                <w:highlight w:val="none"/>
              </w:rPr>
            </w:pPr>
            <w:r>
              <w:rPr>
                <w:rFonts w:hint="eastAsia"/>
                <w:color w:val="auto"/>
                <w:highlight w:val="none"/>
              </w:rPr>
              <w:t>（4）国家级课程思政示范课程负责人；</w:t>
            </w:r>
          </w:p>
          <w:p w14:paraId="68CAE7BA">
            <w:pPr>
              <w:pStyle w:val="38"/>
              <w:rPr>
                <w:color w:val="auto"/>
                <w:highlight w:val="none"/>
              </w:rPr>
            </w:pPr>
            <w:r>
              <w:rPr>
                <w:rFonts w:hint="eastAsia"/>
                <w:color w:val="auto"/>
                <w:highlight w:val="none"/>
              </w:rPr>
              <w:t>（5）国家级课程思政示范教学名师；</w:t>
            </w:r>
          </w:p>
          <w:p w14:paraId="79A1587C">
            <w:pPr>
              <w:pStyle w:val="38"/>
              <w:rPr>
                <w:color w:val="auto"/>
                <w:highlight w:val="none"/>
              </w:rPr>
            </w:pPr>
            <w:r>
              <w:rPr>
                <w:rFonts w:hint="eastAsia"/>
                <w:color w:val="auto"/>
                <w:highlight w:val="none"/>
              </w:rPr>
              <w:t>（6）世界技能大赛铜奖第二指导教师；</w:t>
            </w:r>
          </w:p>
          <w:p w14:paraId="01510281">
            <w:pPr>
              <w:pStyle w:val="38"/>
              <w:rPr>
                <w:color w:val="auto"/>
                <w:highlight w:val="none"/>
              </w:rPr>
            </w:pPr>
            <w:r>
              <w:rPr>
                <w:rFonts w:hint="eastAsia"/>
                <w:color w:val="auto"/>
                <w:highlight w:val="none"/>
              </w:rPr>
              <w:t>（7）上海市级教学成果奖特等奖排名前5或一等奖排名前3；</w:t>
            </w:r>
          </w:p>
          <w:p w14:paraId="2BF86A5D">
            <w:pPr>
              <w:pStyle w:val="38"/>
              <w:rPr>
                <w:color w:val="auto"/>
                <w:highlight w:val="none"/>
              </w:rPr>
            </w:pPr>
            <w:r>
              <w:rPr>
                <w:rFonts w:hint="eastAsia"/>
                <w:color w:val="auto"/>
                <w:highlight w:val="none"/>
              </w:rPr>
              <w:t>（</w:t>
            </w:r>
            <w:r>
              <w:rPr>
                <w:rFonts w:hint="eastAsia"/>
                <w:color w:val="auto"/>
                <w:highlight w:val="none"/>
                <w:lang w:val="en-US" w:eastAsia="zh-CN"/>
              </w:rPr>
              <w:t>8</w:t>
            </w:r>
            <w:r>
              <w:rPr>
                <w:rFonts w:hint="eastAsia"/>
                <w:color w:val="auto"/>
                <w:highlight w:val="none"/>
              </w:rPr>
              <w:t>）国家级优秀教材奖排名前5。</w:t>
            </w:r>
          </w:p>
          <w:p w14:paraId="3359587D">
            <w:pPr>
              <w:pStyle w:val="38"/>
              <w:rPr>
                <w:rFonts w:hint="default"/>
                <w:color w:val="auto"/>
                <w:highlight w:val="none"/>
                <w:lang w:val="en-US" w:eastAsia="zh-CN"/>
              </w:rPr>
            </w:pPr>
            <w:r>
              <w:rPr>
                <w:rFonts w:hint="eastAsia"/>
                <w:color w:val="auto"/>
                <w:highlight w:val="none"/>
                <w:lang w:val="en-US" w:eastAsia="zh-CN"/>
              </w:rPr>
              <w:t>科研类及社会服务类：</w:t>
            </w:r>
          </w:p>
          <w:p w14:paraId="6835B724">
            <w:pPr>
              <w:pStyle w:val="38"/>
              <w:rPr>
                <w:color w:val="auto"/>
                <w:highlight w:val="none"/>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rPr>
              <w:t>作为第一完成人获得上海市科学技术奖；</w:t>
            </w:r>
          </w:p>
          <w:p w14:paraId="6FBFDB42">
            <w:pPr>
              <w:pStyle w:val="38"/>
              <w:rPr>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rPr>
              <w:t>主持上海市发改委或上海市科委“科技创新行动计划”项目，单项经费60万元及以上；</w:t>
            </w:r>
          </w:p>
          <w:p w14:paraId="2E4B647F">
            <w:pPr>
              <w:pStyle w:val="38"/>
              <w:rPr>
                <w:color w:val="auto"/>
                <w:highlight w:val="none"/>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w:t>
            </w:r>
            <w:r>
              <w:rPr>
                <w:rFonts w:hint="eastAsia"/>
                <w:color w:val="auto"/>
                <w:highlight w:val="none"/>
              </w:rPr>
              <w:t>获得学校认定的B类科研奖第三等次及以上（排名第</w:t>
            </w:r>
            <w:r>
              <w:rPr>
                <w:rFonts w:hint="eastAsia"/>
                <w:color w:val="auto"/>
                <w:highlight w:val="none"/>
                <w:lang w:val="en-US" w:eastAsia="zh-CN"/>
              </w:rPr>
              <w:t>1</w:t>
            </w:r>
            <w:r>
              <w:rPr>
                <w:rFonts w:hint="eastAsia"/>
                <w:color w:val="auto"/>
                <w:highlight w:val="none"/>
              </w:rPr>
              <w:t>），或C类科研奖第二等次及以上（排名第</w:t>
            </w:r>
            <w:r>
              <w:rPr>
                <w:rFonts w:hint="eastAsia"/>
                <w:color w:val="auto"/>
                <w:highlight w:val="none"/>
                <w:lang w:val="en-US" w:eastAsia="zh-CN"/>
              </w:rPr>
              <w:t>1</w:t>
            </w:r>
            <w:r>
              <w:rPr>
                <w:rFonts w:hint="eastAsia"/>
                <w:color w:val="auto"/>
                <w:highlight w:val="none"/>
              </w:rPr>
              <w:t>）；</w:t>
            </w:r>
          </w:p>
          <w:p w14:paraId="1D74DB18">
            <w:pPr>
              <w:pStyle w:val="38"/>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eastAsia" w:eastAsia="仿宋_GB2312"/>
                <w:color w:val="auto"/>
                <w:highlight w:val="none"/>
                <w:lang w:val="en-US" w:eastAsia="zh-CN"/>
              </w:rPr>
              <w:t>作为</w:t>
            </w:r>
            <w:r>
              <w:rPr>
                <w:rFonts w:hint="eastAsia"/>
                <w:color w:val="auto"/>
                <w:highlight w:val="none"/>
                <w:lang w:val="en-US" w:eastAsia="zh-CN"/>
              </w:rPr>
              <w:t>主要</w:t>
            </w:r>
            <w:r>
              <w:rPr>
                <w:rFonts w:hint="eastAsia" w:eastAsia="仿宋_GB2312"/>
                <w:color w:val="auto"/>
                <w:highlight w:val="none"/>
                <w:lang w:val="en-US" w:eastAsia="zh-CN"/>
              </w:rPr>
              <w:t>完成人</w:t>
            </w:r>
            <w:r>
              <w:rPr>
                <w:rFonts w:hint="eastAsia"/>
                <w:color w:val="auto"/>
                <w:highlight w:val="none"/>
                <w:lang w:val="en-US" w:eastAsia="zh-CN"/>
              </w:rPr>
              <w:t>（排名前3）</w:t>
            </w:r>
            <w:r>
              <w:rPr>
                <w:rFonts w:hint="eastAsia" w:eastAsia="仿宋_GB2312"/>
                <w:color w:val="auto"/>
                <w:highlight w:val="none"/>
                <w:lang w:val="en-US" w:eastAsia="zh-CN"/>
              </w:rPr>
              <w:t>制订并颁布</w:t>
            </w:r>
            <w:r>
              <w:rPr>
                <w:rFonts w:hint="eastAsia"/>
                <w:color w:val="auto"/>
                <w:highlight w:val="none"/>
                <w:lang w:val="en-US" w:eastAsia="zh-CN"/>
              </w:rPr>
              <w:t>专业相关的</w:t>
            </w:r>
            <w:r>
              <w:rPr>
                <w:rFonts w:hint="eastAsia" w:eastAsia="仿宋_GB2312"/>
                <w:color w:val="auto"/>
                <w:highlight w:val="none"/>
                <w:lang w:val="en-US" w:eastAsia="zh-CN"/>
              </w:rPr>
              <w:t>国家标准</w:t>
            </w:r>
            <w:r>
              <w:rPr>
                <w:rFonts w:hint="eastAsia"/>
                <w:color w:val="auto"/>
                <w:highlight w:val="none"/>
                <w:lang w:val="en-US" w:eastAsia="zh-CN"/>
              </w:rPr>
              <w:t>或行业标准</w:t>
            </w:r>
            <w:r>
              <w:rPr>
                <w:rFonts w:hint="eastAsia"/>
                <w:color w:val="auto"/>
                <w:highlight w:val="none"/>
                <w:lang w:eastAsia="zh-CN"/>
              </w:rPr>
              <w:t>。</w:t>
            </w:r>
          </w:p>
          <w:p w14:paraId="62035454">
            <w:pPr>
              <w:pStyle w:val="38"/>
              <w:rPr>
                <w:rFonts w:hint="eastAsia"/>
                <w:color w:val="auto"/>
                <w:highlight w:val="none"/>
                <w:lang w:eastAsia="zh-CN"/>
              </w:rPr>
            </w:pPr>
          </w:p>
          <w:p w14:paraId="57E2B7EE">
            <w:pPr>
              <w:pStyle w:val="38"/>
              <w:rPr>
                <w:rFonts w:hint="eastAsia"/>
                <w:color w:val="auto"/>
                <w:highlight w:val="none"/>
                <w:lang w:eastAsia="zh-CN"/>
              </w:rPr>
            </w:pPr>
          </w:p>
        </w:tc>
      </w:tr>
      <w:tr w14:paraId="32176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Align w:val="center"/>
          </w:tcPr>
          <w:p w14:paraId="3164FC4C">
            <w:pPr>
              <w:pStyle w:val="38"/>
              <w:jc w:val="center"/>
              <w:rPr>
                <w:color w:val="auto"/>
                <w:highlight w:val="none"/>
              </w:rPr>
            </w:pPr>
            <w:r>
              <w:rPr>
                <w:rFonts w:hint="eastAsia"/>
                <w:color w:val="auto"/>
                <w:highlight w:val="none"/>
              </w:rPr>
              <w:t>三类</w:t>
            </w:r>
          </w:p>
        </w:tc>
        <w:tc>
          <w:tcPr>
            <w:tcW w:w="1458" w:type="dxa"/>
            <w:vAlign w:val="center"/>
          </w:tcPr>
          <w:p w14:paraId="0A2FCC60">
            <w:pPr>
              <w:pStyle w:val="38"/>
              <w:jc w:val="center"/>
              <w:rPr>
                <w:color w:val="auto"/>
                <w:highlight w:val="none"/>
              </w:rPr>
            </w:pPr>
            <w:r>
              <w:rPr>
                <w:rFonts w:hint="eastAsia"/>
                <w:color w:val="auto"/>
                <w:highlight w:val="none"/>
              </w:rPr>
              <w:t>50</w:t>
            </w:r>
          </w:p>
        </w:tc>
        <w:tc>
          <w:tcPr>
            <w:tcW w:w="3871" w:type="dxa"/>
          </w:tcPr>
          <w:p w14:paraId="66C02D67">
            <w:pPr>
              <w:pStyle w:val="38"/>
              <w:rPr>
                <w:color w:val="auto"/>
                <w:highlight w:val="none"/>
              </w:rPr>
            </w:pPr>
            <w:r>
              <w:rPr>
                <w:rFonts w:hint="eastAsia"/>
                <w:color w:val="auto"/>
                <w:highlight w:val="none"/>
                <w:lang w:eastAsia="zh-CN"/>
              </w:rPr>
              <w:t>1.</w:t>
            </w:r>
            <w:r>
              <w:rPr>
                <w:rFonts w:hint="eastAsia"/>
                <w:color w:val="auto"/>
                <w:highlight w:val="none"/>
              </w:rPr>
              <w:t>热爱中华人民共和国，拥护中国共产党的领导，遵守国家法律法规，遵守学校规章制度，科学道德高尚，学风严谨，品行端正，为人师表。</w:t>
            </w:r>
          </w:p>
          <w:p w14:paraId="759AC0E6">
            <w:pPr>
              <w:pStyle w:val="38"/>
              <w:rPr>
                <w:color w:val="auto"/>
                <w:highlight w:val="none"/>
              </w:rPr>
            </w:pPr>
            <w:r>
              <w:rPr>
                <w:rFonts w:hint="eastAsia"/>
                <w:color w:val="auto"/>
                <w:highlight w:val="none"/>
                <w:lang w:eastAsia="zh-CN"/>
              </w:rPr>
              <w:t>2.</w:t>
            </w:r>
            <w:r>
              <w:rPr>
                <w:rFonts w:hint="eastAsia"/>
                <w:color w:val="auto"/>
                <w:highlight w:val="none"/>
              </w:rPr>
              <w:t>具有强烈的事业心和责任心，具有较强的科研管理能力和团结协作精神，注重加强人才梯队建设，善于培养学术技术骨干，能够带领创新团队协同攻关。</w:t>
            </w:r>
          </w:p>
          <w:p w14:paraId="4CE73AC1">
            <w:pPr>
              <w:pStyle w:val="38"/>
              <w:rPr>
                <w:color w:val="auto"/>
                <w:highlight w:val="none"/>
              </w:rPr>
            </w:pPr>
            <w:r>
              <w:rPr>
                <w:rFonts w:hint="eastAsia"/>
                <w:color w:val="auto"/>
                <w:highlight w:val="none"/>
                <w:lang w:eastAsia="zh-CN"/>
              </w:rPr>
              <w:t>3.</w:t>
            </w:r>
            <w:r>
              <w:rPr>
                <w:rFonts w:hint="eastAsia"/>
                <w:color w:val="auto"/>
                <w:highlight w:val="none"/>
              </w:rPr>
              <w:t>具有正高级职称和博士学位。</w:t>
            </w:r>
          </w:p>
          <w:p w14:paraId="5DC5DA0C">
            <w:pPr>
              <w:pStyle w:val="38"/>
              <w:rPr>
                <w:color w:val="auto"/>
                <w:highlight w:val="none"/>
              </w:rPr>
            </w:pPr>
            <w:r>
              <w:rPr>
                <w:rFonts w:hint="eastAsia"/>
                <w:color w:val="auto"/>
                <w:highlight w:val="none"/>
                <w:lang w:eastAsia="zh-CN"/>
              </w:rPr>
              <w:t>4.</w:t>
            </w:r>
            <w:r>
              <w:rPr>
                <w:rFonts w:hint="eastAsia"/>
                <w:color w:val="auto"/>
                <w:highlight w:val="none"/>
              </w:rPr>
              <w:t>创新能力强，身体健康，能坚持从事教学科研工作，在教学科研等方面取得国内外同行公认的重要成就，在本行业本领域有较大影响。</w:t>
            </w:r>
          </w:p>
        </w:tc>
        <w:tc>
          <w:tcPr>
            <w:tcW w:w="4390" w:type="dxa"/>
          </w:tcPr>
          <w:p w14:paraId="0A4AF9B2">
            <w:pPr>
              <w:pStyle w:val="38"/>
              <w:rPr>
                <w:color w:val="auto"/>
                <w:highlight w:val="none"/>
              </w:rPr>
            </w:pPr>
            <w:r>
              <w:rPr>
                <w:rFonts w:hint="eastAsia"/>
                <w:color w:val="auto"/>
                <w:highlight w:val="none"/>
              </w:rPr>
              <w:t>满足以下条件之一者：</w:t>
            </w:r>
          </w:p>
          <w:p w14:paraId="7959D463">
            <w:pPr>
              <w:pStyle w:val="38"/>
              <w:rPr>
                <w:color w:val="auto"/>
                <w:highlight w:val="none"/>
              </w:rPr>
            </w:pPr>
            <w:r>
              <w:rPr>
                <w:rFonts w:hint="eastAsia"/>
                <w:color w:val="auto"/>
                <w:highlight w:val="none"/>
                <w:lang w:eastAsia="zh-CN"/>
              </w:rPr>
              <w:t>1.</w:t>
            </w:r>
            <w:r>
              <w:rPr>
                <w:rFonts w:hint="eastAsia"/>
                <w:color w:val="auto"/>
                <w:highlight w:val="none"/>
              </w:rPr>
              <w:t>国家海外高层次人才引进计划青年人才；</w:t>
            </w:r>
          </w:p>
          <w:p w14:paraId="0635D90C">
            <w:pPr>
              <w:pStyle w:val="38"/>
              <w:rPr>
                <w:color w:val="auto"/>
                <w:highlight w:val="none"/>
              </w:rPr>
            </w:pPr>
            <w:r>
              <w:rPr>
                <w:rFonts w:hint="eastAsia"/>
                <w:color w:val="auto"/>
                <w:highlight w:val="none"/>
                <w:lang w:eastAsia="zh-CN"/>
              </w:rPr>
              <w:t>2.</w:t>
            </w:r>
            <w:r>
              <w:rPr>
                <w:rFonts w:hint="eastAsia"/>
                <w:color w:val="auto"/>
                <w:highlight w:val="none"/>
              </w:rPr>
              <w:t>教育部“长江学者奖励计划”青年项目人选；</w:t>
            </w:r>
          </w:p>
          <w:p w14:paraId="5AD4573B">
            <w:pPr>
              <w:pStyle w:val="38"/>
              <w:rPr>
                <w:color w:val="auto"/>
                <w:highlight w:val="none"/>
              </w:rPr>
            </w:pPr>
            <w:r>
              <w:rPr>
                <w:rFonts w:hint="eastAsia"/>
                <w:color w:val="auto"/>
                <w:highlight w:val="none"/>
                <w:lang w:val="en-US" w:eastAsia="zh-CN"/>
              </w:rPr>
              <w:t>3.</w:t>
            </w:r>
            <w:r>
              <w:rPr>
                <w:rFonts w:hint="eastAsia"/>
                <w:color w:val="auto"/>
                <w:highlight w:val="none"/>
              </w:rPr>
              <w:t>国家高层次人才特殊支持计划青年拔尖人才；</w:t>
            </w:r>
          </w:p>
          <w:p w14:paraId="1F236347">
            <w:pPr>
              <w:pStyle w:val="38"/>
              <w:rPr>
                <w:color w:val="auto"/>
                <w:highlight w:val="none"/>
              </w:rPr>
            </w:pPr>
            <w:r>
              <w:rPr>
                <w:rFonts w:hint="eastAsia"/>
                <w:color w:val="auto"/>
                <w:highlight w:val="none"/>
                <w:lang w:val="en-US" w:eastAsia="zh-CN"/>
              </w:rPr>
              <w:t>4.</w:t>
            </w:r>
            <w:r>
              <w:rPr>
                <w:rFonts w:hint="eastAsia"/>
                <w:color w:val="auto"/>
                <w:highlight w:val="none"/>
              </w:rPr>
              <w:t>青年科学基金项目（B类）获得者；</w:t>
            </w:r>
          </w:p>
          <w:p w14:paraId="2BA46366">
            <w:pPr>
              <w:pStyle w:val="38"/>
              <w:rPr>
                <w:rFonts w:hint="eastAsia"/>
                <w:color w:val="auto"/>
                <w:highlight w:val="none"/>
              </w:rPr>
            </w:pPr>
            <w:r>
              <w:rPr>
                <w:rFonts w:hint="eastAsia"/>
                <w:color w:val="auto"/>
                <w:highlight w:val="none"/>
                <w:lang w:eastAsia="zh-CN"/>
              </w:rPr>
              <w:t>5.</w:t>
            </w:r>
            <w:r>
              <w:rPr>
                <w:rFonts w:hint="eastAsia"/>
                <w:color w:val="auto"/>
                <w:highlight w:val="none"/>
              </w:rPr>
              <w:t>作为第一完成人获得学校认定的B类科研奖的第三等次及以上，或者C类科研奖的第二等次及以上；</w:t>
            </w:r>
          </w:p>
          <w:p w14:paraId="5C861A44">
            <w:pPr>
              <w:pStyle w:val="38"/>
              <w:rPr>
                <w:rFonts w:hint="eastAsia"/>
                <w:color w:val="auto"/>
                <w:highlight w:val="none"/>
              </w:rPr>
            </w:pPr>
            <w:r>
              <w:rPr>
                <w:rFonts w:hint="eastAsia"/>
                <w:color w:val="auto"/>
                <w:highlight w:val="none"/>
                <w:lang w:val="en-US" w:eastAsia="zh-CN"/>
              </w:rPr>
              <w:t>6.</w:t>
            </w:r>
            <w:r>
              <w:rPr>
                <w:rFonts w:hint="eastAsia"/>
                <w:color w:val="auto"/>
                <w:highlight w:val="none"/>
              </w:rPr>
              <w:t>近3年，以负责人且以我校为第一单位且为负责人成功获批国家自然科学基金、国家社会科学基金以及来自国家发改委、科技部、经信委的国家级科研项目，单个项目的立项金额在50万元及以上（自科类）或30万元及以上（社科类）；</w:t>
            </w:r>
          </w:p>
          <w:p w14:paraId="1FAA9738">
            <w:pPr>
              <w:pStyle w:val="38"/>
              <w:rPr>
                <w:rFonts w:hint="eastAsia"/>
                <w:color w:val="auto"/>
                <w:highlight w:val="none"/>
              </w:rPr>
            </w:pPr>
            <w:r>
              <w:rPr>
                <w:rFonts w:hint="eastAsia"/>
                <w:color w:val="auto"/>
                <w:highlight w:val="none"/>
                <w:lang w:eastAsia="zh-CN"/>
              </w:rPr>
              <w:t>7.</w:t>
            </w:r>
            <w:r>
              <w:rPr>
                <w:rFonts w:hint="eastAsia"/>
                <w:color w:val="auto"/>
                <w:highlight w:val="none"/>
              </w:rPr>
              <w:t>省部级</w:t>
            </w:r>
            <w:r>
              <w:rPr>
                <w:rFonts w:hint="eastAsia"/>
                <w:color w:val="auto"/>
                <w:highlight w:val="none"/>
                <w:lang w:val="en-US" w:eastAsia="zh-CN"/>
              </w:rPr>
              <w:t>及以上教学、</w:t>
            </w:r>
            <w:r>
              <w:rPr>
                <w:rFonts w:hint="eastAsia"/>
                <w:color w:val="auto"/>
                <w:highlight w:val="none"/>
              </w:rPr>
              <w:t>科研创新团队核心成员（排名前</w:t>
            </w:r>
            <w:r>
              <w:rPr>
                <w:rFonts w:hint="eastAsia"/>
                <w:color w:val="auto"/>
                <w:highlight w:val="none"/>
                <w:lang w:val="en-US" w:eastAsia="zh-CN"/>
              </w:rPr>
              <w:t>2</w:t>
            </w:r>
            <w:r>
              <w:rPr>
                <w:rFonts w:hint="eastAsia"/>
                <w:color w:val="auto"/>
                <w:highlight w:val="none"/>
              </w:rPr>
              <w:t>），或省部级科研平台核心成员（排名前</w:t>
            </w:r>
            <w:r>
              <w:rPr>
                <w:rFonts w:hint="eastAsia"/>
                <w:color w:val="auto"/>
                <w:highlight w:val="none"/>
                <w:lang w:val="en-US" w:eastAsia="zh-CN"/>
              </w:rPr>
              <w:t>2</w:t>
            </w:r>
            <w:r>
              <w:rPr>
                <w:rFonts w:hint="eastAsia"/>
                <w:color w:val="auto"/>
                <w:highlight w:val="none"/>
              </w:rPr>
              <w:t>）；</w:t>
            </w:r>
          </w:p>
          <w:p w14:paraId="6E780420">
            <w:pPr>
              <w:pStyle w:val="38"/>
              <w:rPr>
                <w:rFonts w:hint="eastAsia"/>
                <w:color w:val="auto"/>
                <w:highlight w:val="none"/>
              </w:rPr>
            </w:pPr>
            <w:r>
              <w:rPr>
                <w:rFonts w:hint="eastAsia"/>
                <w:color w:val="auto"/>
                <w:highlight w:val="none"/>
                <w:lang w:eastAsia="zh-CN"/>
              </w:rPr>
              <w:t>8.</w:t>
            </w:r>
            <w:r>
              <w:rPr>
                <w:rFonts w:hint="eastAsia"/>
                <w:color w:val="auto"/>
                <w:highlight w:val="none"/>
              </w:rPr>
              <w:t>国家级教学成果奖一等奖及以上（排名前</w:t>
            </w:r>
            <w:r>
              <w:rPr>
                <w:rFonts w:hint="eastAsia"/>
                <w:color w:val="auto"/>
                <w:highlight w:val="none"/>
                <w:lang w:val="en-US" w:eastAsia="zh-CN"/>
              </w:rPr>
              <w:t>3</w:t>
            </w:r>
            <w:r>
              <w:rPr>
                <w:rFonts w:hint="eastAsia"/>
                <w:color w:val="auto"/>
                <w:highlight w:val="none"/>
              </w:rPr>
              <w:t>完成人）获得者；</w:t>
            </w:r>
          </w:p>
          <w:p w14:paraId="2B5BB330">
            <w:pPr>
              <w:pStyle w:val="38"/>
              <w:rPr>
                <w:rFonts w:hint="eastAsia"/>
                <w:color w:val="auto"/>
                <w:highlight w:val="none"/>
              </w:rPr>
            </w:pPr>
            <w:r>
              <w:rPr>
                <w:rFonts w:hint="eastAsia"/>
                <w:color w:val="auto"/>
                <w:highlight w:val="none"/>
                <w:lang w:eastAsia="zh-CN"/>
              </w:rPr>
              <w:t>9.</w:t>
            </w:r>
            <w:r>
              <w:rPr>
                <w:rFonts w:hint="eastAsia"/>
                <w:color w:val="auto"/>
                <w:highlight w:val="none"/>
              </w:rPr>
              <w:t>全国高校黄大年式教师团队</w:t>
            </w:r>
            <w:r>
              <w:rPr>
                <w:rFonts w:hint="eastAsia"/>
                <w:color w:val="auto"/>
                <w:highlight w:val="none"/>
                <w:lang w:val="en-US" w:eastAsia="zh-CN"/>
              </w:rPr>
              <w:t>主要成员（排名前4）。</w:t>
            </w:r>
          </w:p>
          <w:p w14:paraId="0D433617">
            <w:pPr>
              <w:pStyle w:val="38"/>
              <w:rPr>
                <w:rFonts w:hint="eastAsia"/>
                <w:color w:val="auto"/>
                <w:highlight w:val="none"/>
              </w:rPr>
            </w:pPr>
            <w:r>
              <w:rPr>
                <w:rFonts w:hint="eastAsia"/>
                <w:color w:val="auto"/>
                <w:highlight w:val="none"/>
                <w:lang w:val="en-US" w:eastAsia="zh-CN"/>
              </w:rPr>
              <w:t>10.</w:t>
            </w:r>
            <w:r>
              <w:rPr>
                <w:rFonts w:hint="eastAsia"/>
                <w:color w:val="auto"/>
                <w:highlight w:val="none"/>
              </w:rPr>
              <w:t>省级以上人才项目获得者；</w:t>
            </w:r>
          </w:p>
          <w:p w14:paraId="667ECA93">
            <w:pPr>
              <w:pStyle w:val="38"/>
              <w:rPr>
                <w:color w:val="auto"/>
                <w:highlight w:val="none"/>
              </w:rPr>
            </w:pPr>
            <w:r>
              <w:rPr>
                <w:rFonts w:hint="eastAsia"/>
                <w:color w:val="auto"/>
                <w:highlight w:val="none"/>
                <w:lang w:val="en-US" w:eastAsia="zh-CN"/>
              </w:rPr>
              <w:t>11.</w:t>
            </w:r>
            <w:r>
              <w:rPr>
                <w:rFonts w:hint="eastAsia"/>
                <w:color w:val="auto"/>
                <w:highlight w:val="none"/>
              </w:rPr>
              <w:t>世界技能大赛</w:t>
            </w:r>
            <w:r>
              <w:rPr>
                <w:rFonts w:hint="eastAsia"/>
                <w:color w:val="auto"/>
                <w:highlight w:val="none"/>
                <w:lang w:eastAsia="zh-CN"/>
              </w:rPr>
              <w:t>铜牌</w:t>
            </w:r>
            <w:r>
              <w:rPr>
                <w:rFonts w:hint="eastAsia"/>
                <w:color w:val="auto"/>
                <w:highlight w:val="none"/>
                <w:lang w:val="en-US" w:eastAsia="zh-CN"/>
              </w:rPr>
              <w:t>及以上</w:t>
            </w:r>
            <w:r>
              <w:rPr>
                <w:rFonts w:hint="eastAsia"/>
                <w:color w:val="auto"/>
                <w:highlight w:val="none"/>
              </w:rPr>
              <w:t>指导教师。</w:t>
            </w:r>
          </w:p>
        </w:tc>
        <w:tc>
          <w:tcPr>
            <w:tcW w:w="5021" w:type="dxa"/>
          </w:tcPr>
          <w:p w14:paraId="292E486A">
            <w:pPr>
              <w:pStyle w:val="38"/>
              <w:rPr>
                <w:b/>
                <w:bCs/>
                <w:color w:val="auto"/>
                <w:highlight w:val="none"/>
              </w:rPr>
            </w:pPr>
            <w:r>
              <w:rPr>
                <w:rFonts w:hint="eastAsia"/>
                <w:b/>
                <w:bCs/>
                <w:color w:val="auto"/>
                <w:highlight w:val="none"/>
              </w:rPr>
              <w:t>聘期3年内完成以下任务：</w:t>
            </w:r>
          </w:p>
          <w:p w14:paraId="08CF88FA">
            <w:pPr>
              <w:pStyle w:val="38"/>
              <w:rPr>
                <w:rFonts w:hint="eastAsia"/>
                <w:color w:val="auto"/>
                <w:highlight w:val="none"/>
              </w:rPr>
            </w:pPr>
            <w:r>
              <w:rPr>
                <w:rFonts w:hint="eastAsia"/>
                <w:color w:val="auto"/>
                <w:highlight w:val="none"/>
                <w:lang w:eastAsia="zh-CN"/>
              </w:rPr>
              <w:t>1.</w:t>
            </w:r>
            <w:r>
              <w:rPr>
                <w:rFonts w:hint="eastAsia"/>
                <w:color w:val="auto"/>
                <w:highlight w:val="none"/>
                <w:lang w:val="en-US" w:eastAsia="zh-CN"/>
              </w:rPr>
              <w:t>积极参与人才培养、教学改革和专业建设。与二级学院约定具体的人才培养、教学改革和专业建设任务。</w:t>
            </w:r>
          </w:p>
          <w:p w14:paraId="6F9CCA45">
            <w:pPr>
              <w:pStyle w:val="38"/>
              <w:rPr>
                <w:rFonts w:hint="eastAsia"/>
                <w:color w:val="auto"/>
                <w:highlight w:val="none"/>
                <w:lang w:eastAsia="zh-CN"/>
              </w:rPr>
            </w:pPr>
            <w:r>
              <w:rPr>
                <w:rFonts w:hint="eastAsia"/>
                <w:color w:val="auto"/>
                <w:highlight w:val="none"/>
                <w:lang w:val="en-US" w:eastAsia="zh-CN"/>
              </w:rPr>
              <w:t>2.</w:t>
            </w:r>
            <w:r>
              <w:rPr>
                <w:rFonts w:hint="eastAsia"/>
                <w:color w:val="auto"/>
                <w:highlight w:val="none"/>
              </w:rPr>
              <w:t>主持横向课题技术服务及重大产学研项目</w:t>
            </w:r>
            <w:r>
              <w:rPr>
                <w:rFonts w:hint="eastAsia"/>
                <w:color w:val="auto"/>
                <w:highlight w:val="none"/>
                <w:lang w:val="en-US" w:eastAsia="zh-CN"/>
              </w:rPr>
              <w:t>或</w:t>
            </w:r>
            <w:r>
              <w:rPr>
                <w:rFonts w:hint="eastAsia"/>
                <w:color w:val="auto"/>
                <w:highlight w:val="none"/>
              </w:rPr>
              <w:t>完成社会服务项目，到款额累计</w:t>
            </w:r>
            <w:r>
              <w:rPr>
                <w:rFonts w:hint="eastAsia"/>
                <w:color w:val="auto"/>
                <w:highlight w:val="none"/>
                <w:lang w:val="en-US" w:eastAsia="zh-CN"/>
              </w:rPr>
              <w:t>200</w:t>
            </w:r>
            <w:r>
              <w:rPr>
                <w:rFonts w:hint="eastAsia"/>
                <w:color w:val="auto"/>
                <w:highlight w:val="none"/>
              </w:rPr>
              <w:t>万元以上（</w:t>
            </w:r>
            <w:r>
              <w:rPr>
                <w:rFonts w:hint="eastAsia"/>
                <w:color w:val="auto"/>
                <w:highlight w:val="none"/>
                <w:lang w:eastAsia="zh-CN"/>
              </w:rPr>
              <w:t>其中，有成果转化到款的，按照</w:t>
            </w:r>
            <w:r>
              <w:rPr>
                <w:rFonts w:hint="eastAsia"/>
                <w:color w:val="auto"/>
                <w:highlight w:val="none"/>
                <w:lang w:val="en-US" w:eastAsia="zh-CN"/>
              </w:rPr>
              <w:t>2倍系数计算</w:t>
            </w:r>
            <w:r>
              <w:rPr>
                <w:rFonts w:hint="eastAsia"/>
                <w:color w:val="auto"/>
                <w:highlight w:val="none"/>
              </w:rPr>
              <w:t>）</w:t>
            </w:r>
            <w:r>
              <w:rPr>
                <w:rFonts w:hint="eastAsia"/>
                <w:color w:val="auto"/>
                <w:highlight w:val="none"/>
                <w:lang w:eastAsia="zh-CN"/>
              </w:rPr>
              <w:t>。</w:t>
            </w:r>
          </w:p>
          <w:p w14:paraId="6D08A902">
            <w:pPr>
              <w:pStyle w:val="38"/>
              <w:rPr>
                <w:rFonts w:hint="eastAsia" w:eastAsia="仿宋_GB2312"/>
                <w:color w:val="auto"/>
                <w:highlight w:val="none"/>
                <w:lang w:eastAsia="zh-CN"/>
              </w:rPr>
            </w:pPr>
            <w:r>
              <w:rPr>
                <w:rFonts w:hint="eastAsia"/>
                <w:color w:val="auto"/>
                <w:highlight w:val="none"/>
                <w:lang w:val="en-US" w:eastAsia="zh-CN"/>
              </w:rPr>
              <w:t>3.作为负责人</w:t>
            </w:r>
            <w:r>
              <w:rPr>
                <w:rFonts w:hint="eastAsia"/>
                <w:color w:val="auto"/>
                <w:highlight w:val="none"/>
              </w:rPr>
              <w:t>取得至少一项省级以上人才、</w:t>
            </w:r>
            <w:r>
              <w:rPr>
                <w:rFonts w:hint="eastAsia"/>
                <w:color w:val="auto"/>
                <w:highlight w:val="none"/>
                <w:lang w:val="en-US" w:eastAsia="zh-CN"/>
              </w:rPr>
              <w:t>教学或</w:t>
            </w:r>
            <w:r>
              <w:rPr>
                <w:rFonts w:hint="eastAsia"/>
                <w:color w:val="auto"/>
                <w:highlight w:val="none"/>
              </w:rPr>
              <w:t>科研团队、科研平台（含智库）、工作室等荣誉或奖项</w:t>
            </w:r>
            <w:r>
              <w:rPr>
                <w:rFonts w:hint="eastAsia"/>
                <w:color w:val="auto"/>
                <w:highlight w:val="none"/>
                <w:lang w:eastAsia="zh-CN"/>
              </w:rPr>
              <w:t>。</w:t>
            </w:r>
          </w:p>
          <w:p w14:paraId="004899F5">
            <w:pPr>
              <w:pStyle w:val="38"/>
              <w:rPr>
                <w:rFonts w:hint="eastAsia"/>
                <w:color w:val="auto"/>
                <w:highlight w:val="none"/>
              </w:rPr>
            </w:pPr>
            <w:r>
              <w:rPr>
                <w:rFonts w:hint="eastAsia"/>
                <w:color w:val="auto"/>
                <w:highlight w:val="none"/>
                <w:lang w:val="en-US" w:eastAsia="zh-CN"/>
              </w:rPr>
              <w:t>4.</w:t>
            </w:r>
            <w:r>
              <w:rPr>
                <w:rFonts w:hint="eastAsia"/>
                <w:color w:val="auto"/>
                <w:highlight w:val="none"/>
              </w:rPr>
              <w:t>须完成以下成果或</w:t>
            </w:r>
            <w:r>
              <w:rPr>
                <w:rFonts w:hint="eastAsia"/>
                <w:color w:val="auto"/>
                <w:highlight w:val="none"/>
                <w:lang w:eastAsia="zh-CN"/>
              </w:rPr>
              <w:t>其他</w:t>
            </w:r>
            <w:r>
              <w:rPr>
                <w:rFonts w:hint="eastAsia"/>
                <w:color w:val="auto"/>
                <w:highlight w:val="none"/>
              </w:rPr>
              <w:t>达到下列业绩成果水平的重大或标志性的成果1项及以上：</w:t>
            </w:r>
          </w:p>
          <w:p w14:paraId="7FB9B722">
            <w:pPr>
              <w:pStyle w:val="38"/>
              <w:rPr>
                <w:rFonts w:hint="eastAsia"/>
                <w:color w:val="auto"/>
                <w:highlight w:val="none"/>
                <w:lang w:val="en-US" w:eastAsia="zh-CN"/>
              </w:rPr>
            </w:pPr>
            <w:r>
              <w:rPr>
                <w:rFonts w:hint="eastAsia"/>
                <w:color w:val="auto"/>
                <w:highlight w:val="none"/>
                <w:lang w:val="en-US" w:eastAsia="zh-CN"/>
              </w:rPr>
              <w:t>教学类：</w:t>
            </w:r>
          </w:p>
          <w:p w14:paraId="491B0AB9">
            <w:pPr>
              <w:pStyle w:val="38"/>
              <w:rPr>
                <w:color w:val="auto"/>
                <w:highlight w:val="none"/>
              </w:rPr>
            </w:pPr>
            <w:r>
              <w:rPr>
                <w:rFonts w:hint="eastAsia"/>
                <w:color w:val="auto"/>
                <w:highlight w:val="none"/>
              </w:rPr>
              <w:t>第一档（每获得以下成果中的1个算1项）</w:t>
            </w:r>
          </w:p>
          <w:p w14:paraId="368FDD3C">
            <w:pPr>
              <w:pStyle w:val="38"/>
              <w:rPr>
                <w:color w:val="auto"/>
                <w:highlight w:val="none"/>
              </w:rPr>
            </w:pPr>
            <w:r>
              <w:rPr>
                <w:rFonts w:hint="eastAsia"/>
                <w:color w:val="auto"/>
                <w:highlight w:val="none"/>
              </w:rPr>
              <w:t>（1）国家级教学成果奖二等奖负责人或特等奖、一等奖排名前3；</w:t>
            </w:r>
          </w:p>
          <w:p w14:paraId="2B3DAB93">
            <w:pPr>
              <w:pStyle w:val="38"/>
              <w:rPr>
                <w:color w:val="auto"/>
                <w:highlight w:val="none"/>
              </w:rPr>
            </w:pPr>
            <w:r>
              <w:rPr>
                <w:rFonts w:hint="eastAsia"/>
                <w:color w:val="auto"/>
                <w:highlight w:val="none"/>
              </w:rPr>
              <w:t>（2）世界技能大赛铜奖第一指导教师或金奖、银奖第二指导老师；</w:t>
            </w:r>
          </w:p>
          <w:p w14:paraId="65E3486F">
            <w:pPr>
              <w:pStyle w:val="38"/>
              <w:rPr>
                <w:color w:val="auto"/>
                <w:highlight w:val="none"/>
              </w:rPr>
            </w:pPr>
            <w:r>
              <w:rPr>
                <w:rFonts w:hint="eastAsia"/>
                <w:color w:val="auto"/>
                <w:highlight w:val="none"/>
              </w:rPr>
              <w:t>（3）国家级优秀教材奖排名前3；</w:t>
            </w:r>
          </w:p>
          <w:p w14:paraId="0DA770FF">
            <w:pPr>
              <w:pStyle w:val="38"/>
              <w:rPr>
                <w:color w:val="auto"/>
                <w:highlight w:val="none"/>
              </w:rPr>
            </w:pPr>
            <w:r>
              <w:rPr>
                <w:rFonts w:hint="eastAsia"/>
                <w:color w:val="auto"/>
                <w:highlight w:val="none"/>
              </w:rPr>
              <w:t>（4）国家级教师教学团队第一或第二负责人；</w:t>
            </w:r>
          </w:p>
          <w:p w14:paraId="366AD6C2">
            <w:pPr>
              <w:pStyle w:val="38"/>
              <w:rPr>
                <w:color w:val="auto"/>
                <w:highlight w:val="none"/>
              </w:rPr>
            </w:pPr>
            <w:r>
              <w:rPr>
                <w:rFonts w:hint="eastAsia"/>
                <w:color w:val="auto"/>
                <w:highlight w:val="none"/>
              </w:rPr>
              <w:t>（5）国家级教学资源库负责人；</w:t>
            </w:r>
          </w:p>
          <w:p w14:paraId="581BE6A8">
            <w:pPr>
              <w:pStyle w:val="38"/>
              <w:rPr>
                <w:color w:val="auto"/>
                <w:highlight w:val="none"/>
              </w:rPr>
            </w:pPr>
            <w:r>
              <w:rPr>
                <w:rFonts w:hint="eastAsia"/>
                <w:color w:val="auto"/>
                <w:highlight w:val="none"/>
              </w:rPr>
              <w:t>（6）国家级教学能力比赛三等奖负责人；</w:t>
            </w:r>
          </w:p>
          <w:p w14:paraId="1E47A26C">
            <w:pPr>
              <w:pStyle w:val="38"/>
              <w:rPr>
                <w:color w:val="auto"/>
                <w:highlight w:val="none"/>
              </w:rPr>
            </w:pPr>
            <w:r>
              <w:rPr>
                <w:rFonts w:hint="eastAsia"/>
                <w:color w:val="auto"/>
                <w:highlight w:val="none"/>
              </w:rPr>
              <w:t>（7）国家级课程思政教学研究示范中心负责人；</w:t>
            </w:r>
          </w:p>
          <w:p w14:paraId="76CDCBDA">
            <w:pPr>
              <w:pStyle w:val="38"/>
              <w:rPr>
                <w:color w:val="auto"/>
                <w:highlight w:val="none"/>
              </w:rPr>
            </w:pPr>
            <w:r>
              <w:rPr>
                <w:rFonts w:hint="eastAsia"/>
                <w:color w:val="auto"/>
                <w:highlight w:val="none"/>
              </w:rPr>
              <w:t>（8）上海市级教学成果奖特等奖第一完成人。</w:t>
            </w:r>
          </w:p>
          <w:p w14:paraId="28AD87E0">
            <w:pPr>
              <w:pStyle w:val="38"/>
              <w:rPr>
                <w:color w:val="auto"/>
                <w:highlight w:val="none"/>
              </w:rPr>
            </w:pPr>
            <w:r>
              <w:rPr>
                <w:rFonts w:hint="eastAsia"/>
                <w:color w:val="auto"/>
                <w:highlight w:val="none"/>
              </w:rPr>
              <w:t>第二档（每获得以下成果中的1个算0.5项）</w:t>
            </w:r>
          </w:p>
          <w:p w14:paraId="32DDB92D">
            <w:pPr>
              <w:pStyle w:val="38"/>
              <w:rPr>
                <w:color w:val="auto"/>
                <w:highlight w:val="none"/>
              </w:rPr>
            </w:pPr>
            <w:r>
              <w:rPr>
                <w:rFonts w:hint="eastAsia"/>
                <w:color w:val="auto"/>
                <w:highlight w:val="none"/>
              </w:rPr>
              <w:t>（1）国家级精品课程负责人；</w:t>
            </w:r>
          </w:p>
          <w:p w14:paraId="3A0C549C">
            <w:pPr>
              <w:pStyle w:val="38"/>
              <w:rPr>
                <w:color w:val="auto"/>
                <w:highlight w:val="none"/>
              </w:rPr>
            </w:pPr>
            <w:r>
              <w:rPr>
                <w:rFonts w:hint="eastAsia"/>
                <w:color w:val="auto"/>
                <w:highlight w:val="none"/>
              </w:rPr>
              <w:t>（2）国家规划教材第一主编；</w:t>
            </w:r>
          </w:p>
          <w:p w14:paraId="5599B802">
            <w:pPr>
              <w:pStyle w:val="38"/>
              <w:rPr>
                <w:color w:val="auto"/>
                <w:highlight w:val="none"/>
              </w:rPr>
            </w:pPr>
            <w:r>
              <w:rPr>
                <w:rFonts w:hint="eastAsia"/>
                <w:color w:val="auto"/>
                <w:highlight w:val="none"/>
              </w:rPr>
              <w:t>（3）国家级一类大赛（技能大赛和互联网+）最高奖项指导教师；</w:t>
            </w:r>
          </w:p>
          <w:p w14:paraId="3A2BDCD5">
            <w:pPr>
              <w:pStyle w:val="38"/>
              <w:rPr>
                <w:color w:val="auto"/>
                <w:highlight w:val="none"/>
              </w:rPr>
            </w:pPr>
            <w:r>
              <w:rPr>
                <w:rFonts w:hint="eastAsia"/>
                <w:color w:val="auto"/>
                <w:highlight w:val="none"/>
              </w:rPr>
              <w:t>（4）国家级课程思政示范教学团队；</w:t>
            </w:r>
          </w:p>
          <w:p w14:paraId="15137E58">
            <w:pPr>
              <w:pStyle w:val="38"/>
              <w:rPr>
                <w:color w:val="auto"/>
                <w:highlight w:val="none"/>
              </w:rPr>
            </w:pPr>
            <w:r>
              <w:rPr>
                <w:rFonts w:hint="eastAsia"/>
                <w:color w:val="auto"/>
                <w:highlight w:val="none"/>
              </w:rPr>
              <w:t>（5）国家级课程思政示范课程负责人；</w:t>
            </w:r>
          </w:p>
          <w:p w14:paraId="1EF7D12D">
            <w:pPr>
              <w:pStyle w:val="38"/>
              <w:rPr>
                <w:rFonts w:hint="eastAsia" w:eastAsia="仿宋_GB2312"/>
                <w:color w:val="auto"/>
                <w:highlight w:val="none"/>
                <w:lang w:eastAsia="zh-CN"/>
              </w:rPr>
            </w:pPr>
            <w:r>
              <w:rPr>
                <w:rFonts w:hint="eastAsia"/>
                <w:color w:val="auto"/>
                <w:highlight w:val="none"/>
              </w:rPr>
              <w:t>（6）国家级课程思政示范教学名师</w:t>
            </w:r>
            <w:r>
              <w:rPr>
                <w:rFonts w:hint="eastAsia"/>
                <w:color w:val="auto"/>
                <w:highlight w:val="none"/>
                <w:lang w:eastAsia="zh-CN"/>
              </w:rPr>
              <w:t>；</w:t>
            </w:r>
          </w:p>
          <w:p w14:paraId="67004EC0">
            <w:pPr>
              <w:pStyle w:val="38"/>
              <w:numPr>
                <w:ilvl w:val="0"/>
                <w:numId w:val="1"/>
              </w:numPr>
              <w:rPr>
                <w:color w:val="auto"/>
                <w:highlight w:val="none"/>
              </w:rPr>
            </w:pPr>
            <w:r>
              <w:rPr>
                <w:rFonts w:hint="eastAsia"/>
                <w:color w:val="auto"/>
                <w:highlight w:val="none"/>
              </w:rPr>
              <w:t>世界技能大赛铜奖第二导教师；</w:t>
            </w:r>
          </w:p>
          <w:p w14:paraId="6CB7014E">
            <w:pPr>
              <w:pStyle w:val="38"/>
              <w:numPr>
                <w:ilvl w:val="0"/>
                <w:numId w:val="1"/>
              </w:numPr>
              <w:rPr>
                <w:color w:val="auto"/>
                <w:highlight w:val="none"/>
              </w:rPr>
            </w:pPr>
            <w:r>
              <w:rPr>
                <w:rFonts w:hint="eastAsia"/>
                <w:color w:val="auto"/>
                <w:highlight w:val="none"/>
              </w:rPr>
              <w:t>国家级优秀教材奖排名前5；</w:t>
            </w:r>
          </w:p>
          <w:p w14:paraId="794342A3">
            <w:pPr>
              <w:pStyle w:val="38"/>
              <w:numPr>
                <w:ilvl w:val="0"/>
                <w:numId w:val="1"/>
              </w:numPr>
              <w:rPr>
                <w:color w:val="auto"/>
                <w:highlight w:val="none"/>
              </w:rPr>
            </w:pPr>
            <w:r>
              <w:rPr>
                <w:rFonts w:hint="eastAsia"/>
                <w:color w:val="auto"/>
                <w:highlight w:val="none"/>
              </w:rPr>
              <w:t>国家级教学能力比赛一、二等奖参与人；</w:t>
            </w:r>
          </w:p>
          <w:p w14:paraId="25624F93">
            <w:pPr>
              <w:pStyle w:val="38"/>
              <w:numPr>
                <w:ilvl w:val="0"/>
                <w:numId w:val="1"/>
              </w:numPr>
              <w:rPr>
                <w:rFonts w:hint="eastAsia"/>
                <w:color w:val="auto"/>
                <w:highlight w:val="none"/>
              </w:rPr>
            </w:pPr>
            <w:r>
              <w:rPr>
                <w:rFonts w:hint="eastAsia"/>
                <w:color w:val="auto"/>
                <w:highlight w:val="none"/>
              </w:rPr>
              <w:t>国家级教学成果奖特等奖排名前6、一等奖排名前5。</w:t>
            </w:r>
          </w:p>
          <w:p w14:paraId="44860175">
            <w:pPr>
              <w:pStyle w:val="38"/>
              <w:rPr>
                <w:rFonts w:hint="default"/>
                <w:color w:val="auto"/>
                <w:highlight w:val="none"/>
                <w:lang w:val="en-US" w:eastAsia="zh-CN"/>
              </w:rPr>
            </w:pPr>
            <w:r>
              <w:rPr>
                <w:rFonts w:hint="eastAsia"/>
                <w:color w:val="auto"/>
                <w:highlight w:val="none"/>
                <w:lang w:val="en-US" w:eastAsia="zh-CN"/>
              </w:rPr>
              <w:t>科研类及社会服务类：</w:t>
            </w:r>
          </w:p>
          <w:p w14:paraId="45970545">
            <w:pPr>
              <w:pStyle w:val="38"/>
              <w:rPr>
                <w:rFonts w:hint="eastAsia"/>
                <w:color w:val="auto"/>
                <w:highlight w:val="none"/>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rPr>
              <w:t>作为第一完成人获得上海市科学技术奖；</w:t>
            </w:r>
          </w:p>
          <w:p w14:paraId="1CB416A9">
            <w:pPr>
              <w:pStyle w:val="38"/>
              <w:rPr>
                <w:rFonts w:hint="eastAsia"/>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rPr>
              <w:t>主持上海市发改委项目或上海市科委“科技创新行动计划”项目，单项经费30万元及以上；</w:t>
            </w:r>
          </w:p>
          <w:p w14:paraId="43D600E6">
            <w:pPr>
              <w:pStyle w:val="38"/>
              <w:rPr>
                <w:rFonts w:hint="eastAsia"/>
                <w:color w:val="auto"/>
                <w:highlight w:val="none"/>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w:t>
            </w:r>
            <w:r>
              <w:rPr>
                <w:rFonts w:hint="eastAsia"/>
                <w:color w:val="auto"/>
                <w:highlight w:val="none"/>
              </w:rPr>
              <w:t>获得学校认定的B类科研奖第三等次及以上（排名前</w:t>
            </w:r>
            <w:r>
              <w:rPr>
                <w:rFonts w:hint="eastAsia"/>
                <w:color w:val="auto"/>
                <w:highlight w:val="none"/>
                <w:lang w:val="en-US" w:eastAsia="zh-CN"/>
              </w:rPr>
              <w:t>2</w:t>
            </w:r>
            <w:r>
              <w:rPr>
                <w:rFonts w:hint="eastAsia"/>
                <w:color w:val="auto"/>
                <w:highlight w:val="none"/>
              </w:rPr>
              <w:t>），或C类科研奖第三等次及以上（排名第</w:t>
            </w:r>
            <w:r>
              <w:rPr>
                <w:rFonts w:hint="eastAsia"/>
                <w:color w:val="auto"/>
                <w:highlight w:val="none"/>
                <w:lang w:val="en-US" w:eastAsia="zh-CN"/>
              </w:rPr>
              <w:t>1</w:t>
            </w:r>
            <w:r>
              <w:rPr>
                <w:rFonts w:hint="eastAsia"/>
                <w:color w:val="auto"/>
                <w:highlight w:val="none"/>
              </w:rPr>
              <w:t>）；</w:t>
            </w:r>
          </w:p>
          <w:p w14:paraId="55A50369">
            <w:pPr>
              <w:pStyle w:val="38"/>
              <w:rPr>
                <w:rFonts w:hint="eastAsia"/>
                <w:color w:val="auto"/>
                <w:highlight w:val="none"/>
              </w:rPr>
            </w:pPr>
            <w:r>
              <w:rPr>
                <w:rFonts w:hint="eastAsia"/>
                <w:color w:val="auto"/>
                <w:highlight w:val="none"/>
                <w:lang w:val="en-US" w:eastAsia="zh-CN"/>
              </w:rPr>
              <w:t>(4)作为主要完成人（排名前3）制订并颁布国家标准或行业标准</w:t>
            </w:r>
            <w:r>
              <w:rPr>
                <w:rFonts w:hint="eastAsia"/>
                <w:color w:val="auto"/>
                <w:highlight w:val="none"/>
              </w:rPr>
              <w:t>；</w:t>
            </w:r>
          </w:p>
          <w:p w14:paraId="739167E5">
            <w:pPr>
              <w:pStyle w:val="38"/>
              <w:rPr>
                <w:rFonts w:hint="eastAsia"/>
                <w:color w:val="auto"/>
                <w:highlight w:val="none"/>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rPr>
              <w:t>作为第一完成人制订并颁布上海市职业技能社会评价项目或院校评价项目标准并开发题库</w:t>
            </w:r>
            <w:r>
              <w:rPr>
                <w:rFonts w:hint="eastAsia"/>
                <w:color w:val="auto"/>
                <w:highlight w:val="none"/>
                <w:lang w:eastAsia="zh-CN"/>
              </w:rPr>
              <w:t>。</w:t>
            </w:r>
          </w:p>
        </w:tc>
      </w:tr>
    </w:tbl>
    <w:p w14:paraId="0385DF9F">
      <w:pPr>
        <w:ind w:firstLine="0" w:firstLineChars="0"/>
        <w:rPr>
          <w:rFonts w:hint="eastAsia"/>
          <w:color w:val="auto"/>
          <w:sz w:val="22"/>
          <w:szCs w:val="21"/>
          <w:lang w:val="en-US" w:eastAsia="zh-CN"/>
        </w:rPr>
      </w:pPr>
      <w:r>
        <w:rPr>
          <w:rFonts w:hint="eastAsia"/>
          <w:color w:val="auto"/>
          <w:sz w:val="22"/>
          <w:szCs w:val="21"/>
          <w:lang w:val="en-US" w:eastAsia="zh-CN"/>
        </w:rPr>
        <w:t>说明：</w:t>
      </w:r>
    </w:p>
    <w:p w14:paraId="2B84CA35">
      <w:pPr>
        <w:ind w:firstLine="0" w:firstLineChars="0"/>
        <w:rPr>
          <w:rFonts w:hint="eastAsia"/>
          <w:color w:val="auto"/>
          <w:sz w:val="22"/>
          <w:szCs w:val="21"/>
          <w:lang w:val="en-US" w:eastAsia="zh-CN"/>
        </w:rPr>
      </w:pPr>
      <w:r>
        <w:rPr>
          <w:rFonts w:hint="eastAsia"/>
          <w:color w:val="auto"/>
          <w:sz w:val="22"/>
          <w:szCs w:val="21"/>
          <w:lang w:val="en-US" w:eastAsia="zh-CN"/>
        </w:rPr>
        <w:t>A类科研奖包括：国家科学技术奖</w:t>
      </w:r>
    </w:p>
    <w:p w14:paraId="00D7B6DD">
      <w:pPr>
        <w:ind w:firstLine="0" w:firstLineChars="0"/>
        <w:rPr>
          <w:rFonts w:hint="eastAsia"/>
          <w:color w:val="auto"/>
          <w:sz w:val="22"/>
          <w:szCs w:val="21"/>
          <w:lang w:val="en-US" w:eastAsia="zh-CN"/>
        </w:rPr>
      </w:pPr>
      <w:r>
        <w:rPr>
          <w:rFonts w:hint="eastAsia"/>
          <w:color w:val="auto"/>
          <w:sz w:val="22"/>
          <w:szCs w:val="21"/>
          <w:lang w:val="en-US" w:eastAsia="zh-CN"/>
        </w:rPr>
        <w:t>B类科研奖包括：教育部高等学校科学研究优秀成果奖（科学技术、人文社会科学）、上海市科学技术奖、中国专利奖、上海市决策咨询研究优秀成果奖、上海市哲学社会科学优秀成果奖、全国教育科学研究优秀成果奖</w:t>
      </w:r>
    </w:p>
    <w:p w14:paraId="69FBB8BC">
      <w:pPr>
        <w:ind w:firstLine="0" w:firstLineChars="0"/>
        <w:rPr>
          <w:rFonts w:hint="default"/>
          <w:color w:val="auto"/>
          <w:sz w:val="22"/>
          <w:szCs w:val="21"/>
          <w:lang w:val="en-US" w:eastAsia="zh-CN"/>
        </w:rPr>
      </w:pPr>
      <w:r>
        <w:rPr>
          <w:rFonts w:hint="eastAsia"/>
          <w:color w:val="auto"/>
          <w:sz w:val="22"/>
          <w:szCs w:val="21"/>
          <w:lang w:val="en-US" w:eastAsia="zh-CN"/>
        </w:rPr>
        <w:t>C类科研奖包括：中国产学研合作创新与促进奖、其他省级科学技术奖、社会力量办奖（各类有资格推荐国家科学技术奖的行业联合会科学技术奖）</w:t>
      </w:r>
    </w:p>
    <w:p w14:paraId="025E299F">
      <w:pPr>
        <w:ind w:firstLine="0" w:firstLineChars="0"/>
        <w:rPr>
          <w:color w:val="auto"/>
        </w:rPr>
      </w:pPr>
    </w:p>
    <w:sectPr>
      <w:headerReference r:id="rId11" w:type="default"/>
      <w:pgSz w:w="16838" w:h="11906" w:orient="landscape"/>
      <w:pgMar w:top="454" w:right="1440" w:bottom="454" w:left="1440" w:header="284" w:footer="284"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D632C2A-DBFC-461C-98C2-27D04D71810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775201B-F3CB-42D3-A00C-F39CCC84C072}"/>
  </w:font>
  <w:font w:name="仿宋_GB2312">
    <w:panose1 w:val="02010609030101010101"/>
    <w:charset w:val="86"/>
    <w:family w:val="modern"/>
    <w:pitch w:val="default"/>
    <w:sig w:usb0="00000001" w:usb1="080E0000" w:usb2="00000000" w:usb3="00000000" w:csb0="00040000" w:csb1="00000000"/>
    <w:embedRegular r:id="rId3" w:fontKey="{4D7B7676-18BA-4F67-BD4C-467D5BC1EF0C}"/>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embedRegular r:id="rId4" w:fontKey="{D74998D7-9126-4627-B7E6-25C1E3489A4D}"/>
  </w:font>
  <w:font w:name="方正仿宋_GB2312">
    <w:panose1 w:val="02000000000000000000"/>
    <w:charset w:val="86"/>
    <w:family w:val="auto"/>
    <w:pitch w:val="default"/>
    <w:sig w:usb0="A00002BF" w:usb1="184F6CFA" w:usb2="00000012" w:usb3="00000000" w:csb0="00040001" w:csb1="00000000"/>
    <w:embedRegular r:id="rId5" w:fontKey="{9E8ACCA1-0C31-4CC9-B599-3B01F021BDBE}"/>
  </w:font>
  <w:font w:name="仿宋">
    <w:panose1 w:val="02010609060101010101"/>
    <w:charset w:val="86"/>
    <w:family w:val="modern"/>
    <w:pitch w:val="default"/>
    <w:sig w:usb0="800002BF" w:usb1="38CF7CFA" w:usb2="00000016" w:usb3="00000000" w:csb0="00040001" w:csb1="00000000"/>
    <w:embedRegular r:id="rId6" w:fontKey="{B16B1311-1676-41E6-99E2-C9B55ADDB133}"/>
  </w:font>
  <w:font w:name="楷体">
    <w:panose1 w:val="02010609060101010101"/>
    <w:charset w:val="86"/>
    <w:family w:val="modern"/>
    <w:pitch w:val="default"/>
    <w:sig w:usb0="800002BF" w:usb1="38CF7CFA" w:usb2="00000016" w:usb3="00000000" w:csb0="00040001" w:csb1="00000000"/>
    <w:embedRegular r:id="rId7" w:fontKey="{AECC0741-9906-4AF5-962F-088C51688D6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0FD73">
    <w:pPr>
      <w:pStyle w:val="12"/>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63F4D6">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863F4D6">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FFE5D">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DFB4E">
    <w:pPr>
      <w:pStyle w:val="1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69035">
    <w:pPr>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5134B">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249AC">
    <w:pPr>
      <w:pStyle w:val="1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6BEC2">
    <w:pPr>
      <w:ind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1533D6"/>
    <w:multiLevelType w:val="singleLevel"/>
    <w:tmpl w:val="9C1533D6"/>
    <w:lvl w:ilvl="0" w:tentative="0">
      <w:start w:val="1"/>
      <w:numFmt w:val="decimal"/>
      <w:suff w:val="nothing"/>
      <w:lvlText w:val="（%1）"/>
      <w:lvlJc w:val="left"/>
    </w:lvl>
  </w:abstractNum>
  <w:abstractNum w:abstractNumId="1">
    <w:nsid w:val="502A320D"/>
    <w:multiLevelType w:val="singleLevel"/>
    <w:tmpl w:val="502A320D"/>
    <w:lvl w:ilvl="0" w:tentative="0">
      <w:start w:val="1"/>
      <w:numFmt w:val="decimal"/>
      <w:suff w:val="nothing"/>
      <w:lvlText w:val="（%1）"/>
      <w:lvlJc w:val="left"/>
    </w:lvl>
  </w:abstractNum>
  <w:abstractNum w:abstractNumId="2">
    <w:nsid w:val="5C74F759"/>
    <w:multiLevelType w:val="singleLevel"/>
    <w:tmpl w:val="5C74F759"/>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M1M2Q0NGFiNTMwYzkxMmRhZWJjMDMzMDNjYTk1ZTMifQ=="/>
  </w:docVars>
  <w:rsids>
    <w:rsidRoot w:val="006E3442"/>
    <w:rsid w:val="00004BA5"/>
    <w:rsid w:val="00014E8D"/>
    <w:rsid w:val="00044337"/>
    <w:rsid w:val="000678E1"/>
    <w:rsid w:val="00086D65"/>
    <w:rsid w:val="000D1CEF"/>
    <w:rsid w:val="0012611A"/>
    <w:rsid w:val="00152F6A"/>
    <w:rsid w:val="00170080"/>
    <w:rsid w:val="001701FC"/>
    <w:rsid w:val="00176F13"/>
    <w:rsid w:val="0018324E"/>
    <w:rsid w:val="00197382"/>
    <w:rsid w:val="001A53E7"/>
    <w:rsid w:val="001B08DD"/>
    <w:rsid w:val="001B490B"/>
    <w:rsid w:val="001B55FA"/>
    <w:rsid w:val="001C05DE"/>
    <w:rsid w:val="001C55BE"/>
    <w:rsid w:val="001D7EB9"/>
    <w:rsid w:val="00251A7F"/>
    <w:rsid w:val="002614D6"/>
    <w:rsid w:val="002870F2"/>
    <w:rsid w:val="002A4369"/>
    <w:rsid w:val="002D518C"/>
    <w:rsid w:val="002F0DDE"/>
    <w:rsid w:val="002F25E2"/>
    <w:rsid w:val="00314FFB"/>
    <w:rsid w:val="0032535D"/>
    <w:rsid w:val="003338D2"/>
    <w:rsid w:val="0035085B"/>
    <w:rsid w:val="0036271A"/>
    <w:rsid w:val="003635B2"/>
    <w:rsid w:val="00376EFF"/>
    <w:rsid w:val="00391F78"/>
    <w:rsid w:val="003A61DC"/>
    <w:rsid w:val="003A7D7B"/>
    <w:rsid w:val="003E035E"/>
    <w:rsid w:val="003F3F5E"/>
    <w:rsid w:val="00422921"/>
    <w:rsid w:val="004722A0"/>
    <w:rsid w:val="00481363"/>
    <w:rsid w:val="00496AF1"/>
    <w:rsid w:val="004B6AA3"/>
    <w:rsid w:val="004F46F7"/>
    <w:rsid w:val="004F68D3"/>
    <w:rsid w:val="004F6CB9"/>
    <w:rsid w:val="005034FB"/>
    <w:rsid w:val="005303F8"/>
    <w:rsid w:val="00560757"/>
    <w:rsid w:val="00560905"/>
    <w:rsid w:val="00565EF7"/>
    <w:rsid w:val="005757FF"/>
    <w:rsid w:val="00580EE9"/>
    <w:rsid w:val="00593778"/>
    <w:rsid w:val="005A2D5B"/>
    <w:rsid w:val="005A5B5D"/>
    <w:rsid w:val="005F2B19"/>
    <w:rsid w:val="00611C82"/>
    <w:rsid w:val="00637E98"/>
    <w:rsid w:val="00650299"/>
    <w:rsid w:val="00650B4E"/>
    <w:rsid w:val="006C4BD8"/>
    <w:rsid w:val="006E22CF"/>
    <w:rsid w:val="006E3442"/>
    <w:rsid w:val="00713758"/>
    <w:rsid w:val="00781BCF"/>
    <w:rsid w:val="00782499"/>
    <w:rsid w:val="00865E61"/>
    <w:rsid w:val="00870516"/>
    <w:rsid w:val="00876445"/>
    <w:rsid w:val="008B521C"/>
    <w:rsid w:val="008E1218"/>
    <w:rsid w:val="00903758"/>
    <w:rsid w:val="0090694A"/>
    <w:rsid w:val="00930054"/>
    <w:rsid w:val="009E01B3"/>
    <w:rsid w:val="009E5596"/>
    <w:rsid w:val="009F73CB"/>
    <w:rsid w:val="00A63F35"/>
    <w:rsid w:val="00A6465A"/>
    <w:rsid w:val="00A752E8"/>
    <w:rsid w:val="00AC0527"/>
    <w:rsid w:val="00AE2F14"/>
    <w:rsid w:val="00AF3424"/>
    <w:rsid w:val="00B2541F"/>
    <w:rsid w:val="00B33B72"/>
    <w:rsid w:val="00BC3392"/>
    <w:rsid w:val="00BC59CF"/>
    <w:rsid w:val="00BE473A"/>
    <w:rsid w:val="00C03967"/>
    <w:rsid w:val="00C249B0"/>
    <w:rsid w:val="00C55BA0"/>
    <w:rsid w:val="00C571F1"/>
    <w:rsid w:val="00C627AA"/>
    <w:rsid w:val="00C84D21"/>
    <w:rsid w:val="00C96E77"/>
    <w:rsid w:val="00CB3D43"/>
    <w:rsid w:val="00CB75BB"/>
    <w:rsid w:val="00CD6F27"/>
    <w:rsid w:val="00CE62A7"/>
    <w:rsid w:val="00D34287"/>
    <w:rsid w:val="00D5287D"/>
    <w:rsid w:val="00D61167"/>
    <w:rsid w:val="00D73417"/>
    <w:rsid w:val="00D75300"/>
    <w:rsid w:val="00DF7D8C"/>
    <w:rsid w:val="00E01BB9"/>
    <w:rsid w:val="00E43B48"/>
    <w:rsid w:val="00E52083"/>
    <w:rsid w:val="00E975B6"/>
    <w:rsid w:val="00EC5322"/>
    <w:rsid w:val="00EE60BC"/>
    <w:rsid w:val="00EF05B1"/>
    <w:rsid w:val="00F3448E"/>
    <w:rsid w:val="00FF626E"/>
    <w:rsid w:val="01045DC0"/>
    <w:rsid w:val="02B33462"/>
    <w:rsid w:val="03F85590"/>
    <w:rsid w:val="05D83596"/>
    <w:rsid w:val="08734168"/>
    <w:rsid w:val="08904300"/>
    <w:rsid w:val="08955C2F"/>
    <w:rsid w:val="0B9E444D"/>
    <w:rsid w:val="0C3155E5"/>
    <w:rsid w:val="0C752E3C"/>
    <w:rsid w:val="0F661726"/>
    <w:rsid w:val="0FAB68C5"/>
    <w:rsid w:val="0FBA3980"/>
    <w:rsid w:val="1097590F"/>
    <w:rsid w:val="154A7916"/>
    <w:rsid w:val="16FF77CA"/>
    <w:rsid w:val="17F457B0"/>
    <w:rsid w:val="1E561522"/>
    <w:rsid w:val="1FA87E3C"/>
    <w:rsid w:val="2066660B"/>
    <w:rsid w:val="20A95526"/>
    <w:rsid w:val="210A4D91"/>
    <w:rsid w:val="2156460F"/>
    <w:rsid w:val="21604585"/>
    <w:rsid w:val="23963837"/>
    <w:rsid w:val="23FE4910"/>
    <w:rsid w:val="249266C1"/>
    <w:rsid w:val="26773DC1"/>
    <w:rsid w:val="26A06E73"/>
    <w:rsid w:val="290A2F83"/>
    <w:rsid w:val="29AD57AE"/>
    <w:rsid w:val="304922B8"/>
    <w:rsid w:val="30625DCD"/>
    <w:rsid w:val="310E4ECC"/>
    <w:rsid w:val="313C59EB"/>
    <w:rsid w:val="32086A25"/>
    <w:rsid w:val="343D03AE"/>
    <w:rsid w:val="345412D2"/>
    <w:rsid w:val="34AF77FA"/>
    <w:rsid w:val="34E52333"/>
    <w:rsid w:val="35804618"/>
    <w:rsid w:val="36C21FFE"/>
    <w:rsid w:val="378E49A4"/>
    <w:rsid w:val="37E137A2"/>
    <w:rsid w:val="38AD702E"/>
    <w:rsid w:val="3E247F32"/>
    <w:rsid w:val="3E786179"/>
    <w:rsid w:val="3EBD28FC"/>
    <w:rsid w:val="3FBD0A72"/>
    <w:rsid w:val="40555F24"/>
    <w:rsid w:val="414E02E3"/>
    <w:rsid w:val="42AE6401"/>
    <w:rsid w:val="42DE0D58"/>
    <w:rsid w:val="45A01991"/>
    <w:rsid w:val="494D658F"/>
    <w:rsid w:val="49A2465D"/>
    <w:rsid w:val="49F07B4F"/>
    <w:rsid w:val="4AC7359A"/>
    <w:rsid w:val="4B29302C"/>
    <w:rsid w:val="4C874262"/>
    <w:rsid w:val="4CB14616"/>
    <w:rsid w:val="4D2A0AF4"/>
    <w:rsid w:val="4F154AF3"/>
    <w:rsid w:val="4F73657A"/>
    <w:rsid w:val="520B7FE4"/>
    <w:rsid w:val="53186936"/>
    <w:rsid w:val="55D379AF"/>
    <w:rsid w:val="574A23EB"/>
    <w:rsid w:val="58E70507"/>
    <w:rsid w:val="5A063DA7"/>
    <w:rsid w:val="5BE46E8C"/>
    <w:rsid w:val="5D4E6B41"/>
    <w:rsid w:val="5F931C32"/>
    <w:rsid w:val="60121E89"/>
    <w:rsid w:val="6046578C"/>
    <w:rsid w:val="62853A3C"/>
    <w:rsid w:val="63D75AE2"/>
    <w:rsid w:val="656631EB"/>
    <w:rsid w:val="6780592A"/>
    <w:rsid w:val="69913065"/>
    <w:rsid w:val="6AC668CA"/>
    <w:rsid w:val="6BDB75D3"/>
    <w:rsid w:val="6C477139"/>
    <w:rsid w:val="6CB21D42"/>
    <w:rsid w:val="6DE2733E"/>
    <w:rsid w:val="71927FCB"/>
    <w:rsid w:val="73060322"/>
    <w:rsid w:val="74A77BD4"/>
    <w:rsid w:val="74E34FA1"/>
    <w:rsid w:val="75051CF3"/>
    <w:rsid w:val="75BE4AEE"/>
    <w:rsid w:val="765B04E8"/>
    <w:rsid w:val="78147FC8"/>
    <w:rsid w:val="78A23952"/>
    <w:rsid w:val="7AC6403B"/>
    <w:rsid w:val="7DC806DC"/>
    <w:rsid w:val="7E547B52"/>
    <w:rsid w:val="7F6714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仿宋_GB2312" w:cstheme="minorBidi"/>
      <w:kern w:val="2"/>
      <w:sz w:val="28"/>
      <w:szCs w:val="24"/>
      <w:lang w:val="en-US" w:eastAsia="zh-CN" w:bidi="ar-SA"/>
    </w:rPr>
  </w:style>
  <w:style w:type="paragraph" w:styleId="2">
    <w:name w:val="heading 1"/>
    <w:basedOn w:val="1"/>
    <w:next w:val="1"/>
    <w:link w:val="20"/>
    <w:qFormat/>
    <w:uiPriority w:val="9"/>
    <w:pPr>
      <w:keepNext/>
      <w:keepLines/>
      <w:ind w:firstLine="0" w:firstLineChars="0"/>
      <w:jc w:val="center"/>
      <w:outlineLvl w:val="0"/>
    </w:pPr>
    <w:rPr>
      <w:rFonts w:eastAsia="黑体" w:cstheme="majorBidi"/>
      <w:b/>
      <w:sz w:val="30"/>
      <w:szCs w:val="48"/>
    </w:rPr>
  </w:style>
  <w:style w:type="paragraph" w:styleId="3">
    <w:name w:val="heading 2"/>
    <w:basedOn w:val="1"/>
    <w:next w:val="1"/>
    <w:link w:val="21"/>
    <w:unhideWhenUsed/>
    <w:qFormat/>
    <w:uiPriority w:val="9"/>
    <w:pPr>
      <w:keepNext/>
      <w:keepLines/>
      <w:ind w:firstLine="0" w:firstLineChars="0"/>
      <w:jc w:val="center"/>
      <w:outlineLvl w:val="1"/>
    </w:pPr>
    <w:rPr>
      <w:rFonts w:eastAsia="黑体" w:cstheme="majorBidi"/>
      <w:b/>
      <w:sz w:val="21"/>
      <w:szCs w:val="40"/>
    </w:rPr>
  </w:style>
  <w:style w:type="paragraph" w:styleId="4">
    <w:name w:val="heading 3"/>
    <w:basedOn w:val="1"/>
    <w:next w:val="1"/>
    <w:link w:val="22"/>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3"/>
    <w:semiHidden/>
    <w:unhideWhenUsed/>
    <w:qFormat/>
    <w:uiPriority w:val="9"/>
    <w:pPr>
      <w:keepNext/>
      <w:keepLines/>
      <w:spacing w:before="80" w:after="40"/>
      <w:outlineLvl w:val="3"/>
    </w:pPr>
    <w:rPr>
      <w:rFonts w:cstheme="majorBidi"/>
      <w:color w:val="2F5597" w:themeColor="accent1" w:themeShade="BF"/>
      <w:szCs w:val="28"/>
    </w:rPr>
  </w:style>
  <w:style w:type="paragraph" w:styleId="6">
    <w:name w:val="heading 5"/>
    <w:basedOn w:val="1"/>
    <w:next w:val="1"/>
    <w:link w:val="24"/>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5"/>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6"/>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pPr>
      <w:jc w:val="left"/>
    </w:pPr>
  </w:style>
  <w:style w:type="paragraph" w:styleId="12">
    <w:name w:val="footer"/>
    <w:basedOn w:val="1"/>
    <w:link w:val="40"/>
    <w:semiHidden/>
    <w:unhideWhenUsed/>
    <w:qFormat/>
    <w:uiPriority w:val="99"/>
    <w:pPr>
      <w:tabs>
        <w:tab w:val="center" w:pos="4153"/>
        <w:tab w:val="right" w:pos="8306"/>
      </w:tabs>
      <w:snapToGrid w:val="0"/>
      <w:jc w:val="left"/>
    </w:pPr>
    <w:rPr>
      <w:sz w:val="18"/>
      <w:szCs w:val="18"/>
    </w:rPr>
  </w:style>
  <w:style w:type="paragraph" w:styleId="13">
    <w:name w:val="header"/>
    <w:basedOn w:val="1"/>
    <w:link w:val="39"/>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30"/>
    <w:qFormat/>
    <w:uiPriority w:val="11"/>
    <w:pPr>
      <w:jc w:val="center"/>
    </w:pPr>
    <w:rPr>
      <w:rFonts w:asciiTheme="majorHAnsi" w:hAnsiTheme="majorHAnsi" w:eastAsiaTheme="majorEastAsia" w:cstheme="majorBidi"/>
      <w:color w:val="595959" w:themeColor="text1" w:themeTint="A6"/>
      <w:spacing w:val="15"/>
      <w:szCs w:val="28"/>
      <w14:textFill>
        <w14:solidFill>
          <w14:schemeClr w14:val="tx1">
            <w14:lumMod w14:val="65000"/>
            <w14:lumOff w14:val="35000"/>
          </w14:schemeClr>
        </w14:solidFill>
      </w14:textFill>
    </w:rPr>
  </w:style>
  <w:style w:type="paragraph" w:styleId="15">
    <w:name w:val="Title"/>
    <w:basedOn w:val="1"/>
    <w:next w:val="1"/>
    <w:link w:val="29"/>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annotation reference"/>
    <w:basedOn w:val="18"/>
    <w:semiHidden/>
    <w:unhideWhenUsed/>
    <w:qFormat/>
    <w:uiPriority w:val="99"/>
    <w:rPr>
      <w:sz w:val="21"/>
      <w:szCs w:val="21"/>
    </w:rPr>
  </w:style>
  <w:style w:type="character" w:customStyle="1" w:styleId="20">
    <w:name w:val="标题 1 字符"/>
    <w:basedOn w:val="18"/>
    <w:link w:val="2"/>
    <w:qFormat/>
    <w:uiPriority w:val="9"/>
    <w:rPr>
      <w:rFonts w:ascii="Times New Roman" w:hAnsi="Times New Roman" w:eastAsia="黑体" w:cstheme="majorBidi"/>
      <w:b/>
      <w:sz w:val="30"/>
      <w:szCs w:val="48"/>
    </w:rPr>
  </w:style>
  <w:style w:type="character" w:customStyle="1" w:styleId="21">
    <w:name w:val="标题 2 字符"/>
    <w:basedOn w:val="18"/>
    <w:link w:val="3"/>
    <w:qFormat/>
    <w:uiPriority w:val="9"/>
    <w:rPr>
      <w:rFonts w:ascii="Times New Roman" w:hAnsi="Times New Roman" w:eastAsia="黑体" w:cstheme="majorBidi"/>
      <w:b/>
      <w:sz w:val="21"/>
      <w:szCs w:val="40"/>
    </w:rPr>
  </w:style>
  <w:style w:type="character" w:customStyle="1" w:styleId="22">
    <w:name w:val="标题 3 字符"/>
    <w:basedOn w:val="18"/>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3">
    <w:name w:val="标题 4 字符"/>
    <w:basedOn w:val="18"/>
    <w:link w:val="5"/>
    <w:semiHidden/>
    <w:qFormat/>
    <w:uiPriority w:val="9"/>
    <w:rPr>
      <w:rFonts w:cstheme="majorBidi"/>
      <w:color w:val="2F5597" w:themeColor="accent1" w:themeShade="BF"/>
      <w:sz w:val="28"/>
      <w:szCs w:val="28"/>
    </w:rPr>
  </w:style>
  <w:style w:type="character" w:customStyle="1" w:styleId="24">
    <w:name w:val="标题 5 字符"/>
    <w:basedOn w:val="18"/>
    <w:link w:val="6"/>
    <w:semiHidden/>
    <w:qFormat/>
    <w:uiPriority w:val="9"/>
    <w:rPr>
      <w:rFonts w:cstheme="majorBidi"/>
      <w:color w:val="2F5597" w:themeColor="accent1" w:themeShade="BF"/>
      <w:sz w:val="24"/>
    </w:rPr>
  </w:style>
  <w:style w:type="character" w:customStyle="1" w:styleId="25">
    <w:name w:val="标题 6 字符"/>
    <w:basedOn w:val="18"/>
    <w:link w:val="7"/>
    <w:semiHidden/>
    <w:qFormat/>
    <w:uiPriority w:val="9"/>
    <w:rPr>
      <w:rFonts w:cstheme="majorBidi"/>
      <w:b/>
      <w:bCs/>
      <w:color w:val="2F5597" w:themeColor="accent1" w:themeShade="BF"/>
    </w:rPr>
  </w:style>
  <w:style w:type="character" w:customStyle="1" w:styleId="26">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字符"/>
    <w:basedOn w:val="18"/>
    <w:link w:val="15"/>
    <w:qFormat/>
    <w:uiPriority w:val="10"/>
    <w:rPr>
      <w:rFonts w:asciiTheme="majorHAnsi" w:hAnsiTheme="majorHAnsi" w:eastAsiaTheme="majorEastAsia" w:cstheme="majorBidi"/>
      <w:spacing w:val="-10"/>
      <w:kern w:val="28"/>
      <w:sz w:val="56"/>
      <w:szCs w:val="56"/>
    </w:rPr>
  </w:style>
  <w:style w:type="character" w:customStyle="1" w:styleId="30">
    <w:name w:val="副标题 字符"/>
    <w:basedOn w:val="18"/>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字符"/>
    <w:basedOn w:val="18"/>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明显强调1"/>
    <w:basedOn w:val="18"/>
    <w:qFormat/>
    <w:uiPriority w:val="21"/>
    <w:rPr>
      <w:i/>
      <w:iCs/>
      <w:color w:val="2F5597" w:themeColor="accent1" w:themeShade="BF"/>
    </w:rPr>
  </w:style>
  <w:style w:type="paragraph" w:styleId="35">
    <w:name w:val="Intense Quote"/>
    <w:basedOn w:val="1"/>
    <w:next w:val="1"/>
    <w:link w:val="36"/>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6">
    <w:name w:val="明显引用 字符"/>
    <w:basedOn w:val="18"/>
    <w:link w:val="35"/>
    <w:qFormat/>
    <w:uiPriority w:val="30"/>
    <w:rPr>
      <w:i/>
      <w:iCs/>
      <w:color w:val="2F5597" w:themeColor="accent1" w:themeShade="BF"/>
    </w:rPr>
  </w:style>
  <w:style w:type="character" w:customStyle="1" w:styleId="37">
    <w:name w:val="明显参考1"/>
    <w:basedOn w:val="18"/>
    <w:qFormat/>
    <w:uiPriority w:val="32"/>
    <w:rPr>
      <w:b/>
      <w:bCs/>
      <w:smallCaps/>
      <w:color w:val="2F5597" w:themeColor="accent1" w:themeShade="BF"/>
      <w:spacing w:val="5"/>
    </w:rPr>
  </w:style>
  <w:style w:type="paragraph" w:styleId="38">
    <w:name w:val="No Spacing"/>
    <w:qFormat/>
    <w:uiPriority w:val="1"/>
    <w:pPr>
      <w:widowControl w:val="0"/>
      <w:jc w:val="both"/>
    </w:pPr>
    <w:rPr>
      <w:rFonts w:ascii="Times New Roman" w:hAnsi="Times New Roman" w:eastAsia="仿宋_GB2312" w:cstheme="minorBidi"/>
      <w:kern w:val="2"/>
      <w:sz w:val="21"/>
      <w:szCs w:val="24"/>
      <w:lang w:val="en-US" w:eastAsia="zh-CN" w:bidi="ar-SA"/>
    </w:rPr>
  </w:style>
  <w:style w:type="character" w:customStyle="1" w:styleId="39">
    <w:name w:val="页眉 字符"/>
    <w:basedOn w:val="18"/>
    <w:link w:val="13"/>
    <w:qFormat/>
    <w:uiPriority w:val="99"/>
    <w:rPr>
      <w:rFonts w:ascii="Times New Roman" w:hAnsi="Times New Roman" w:eastAsia="仿宋_GB2312"/>
      <w:kern w:val="2"/>
      <w:sz w:val="18"/>
      <w:szCs w:val="18"/>
    </w:rPr>
  </w:style>
  <w:style w:type="character" w:customStyle="1" w:styleId="40">
    <w:name w:val="页脚 字符"/>
    <w:basedOn w:val="18"/>
    <w:link w:val="12"/>
    <w:semiHidden/>
    <w:qFormat/>
    <w:uiPriority w:val="99"/>
    <w:rPr>
      <w:rFonts w:ascii="Times New Roman" w:hAnsi="Times New Roman" w:eastAsia="仿宋_GB2312"/>
      <w:kern w:val="2"/>
      <w:sz w:val="18"/>
      <w:szCs w:val="18"/>
    </w:rPr>
  </w:style>
  <w:style w:type="paragraph" w:customStyle="1" w:styleId="41">
    <w:name w:val="Revision"/>
    <w:hidden/>
    <w:unhideWhenUsed/>
    <w:qFormat/>
    <w:uiPriority w:val="99"/>
    <w:rPr>
      <w:rFonts w:ascii="Times New Roman" w:hAnsi="Times New Roman" w:eastAsia="仿宋_GB2312" w:cstheme="minorBidi"/>
      <w:kern w:val="2"/>
      <w:sz w:val="28"/>
      <w:szCs w:val="24"/>
      <w:lang w:val="en-US" w:eastAsia="zh-CN" w:bidi="ar-SA"/>
    </w:rPr>
  </w:style>
  <w:style w:type="paragraph" w:customStyle="1" w:styleId="42">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D84445-1C8A-4F29-8B47-E7A203AF90E3}">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14</Pages>
  <Words>1547</Words>
  <Characters>1556</Characters>
  <Lines>163</Lines>
  <Paragraphs>147</Paragraphs>
  <TotalTime>23</TotalTime>
  <ScaleCrop>false</ScaleCrop>
  <LinksUpToDate>false</LinksUpToDate>
  <CharactersWithSpaces>1694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2025-05-22T02:24:00Z</dcterms:created>
  <dc:creator>路 李</dc:creator>
  <cp:lastModifiedBy>胡燕</cp:lastModifiedBy>
  <cp:lastPrinted>2025-03-26T05:53:00Z</cp:lastPrinted>
  <dcterms:modified xsi:type="dcterms:W3CDTF">2025-06-12T06:57:40Z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6E14336C08EA4AC18AE9E180AF8D5501_13</vt:lpwstr>
  </property>
  <property fmtid="{D5CDD505-2E9C-101B-9397-08002B2CF9AE}" pid="4" name="KSOTemplateDocerSaveRecord">
    <vt:lpwstr>eyJoZGlkIjoiYWMzMmY1NDE3MzFlN2RhZWViZWJjM2Q1NjgxNjQ4ZWYiLCJ1c2VySWQiOiIxNjgyMjQ1MzU0In0=</vt:lpwstr>
  </property>
</Properties>
</file>