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60" w:after="260" w:line="420" w:lineRule="auto"/>
        <w:ind w:left="270" w:hanging="270"/>
        <w:jc w:val="center"/>
        <w:rPr>
          <w:rFonts w:ascii="黑体" w:hAnsi="黑体" w:eastAsia="黑体" w:cs="黑体"/>
          <w:sz w:val="32"/>
          <w:szCs w:val="32"/>
        </w:rPr>
      </w:pPr>
      <w:bookmarkStart w:id="0" w:name="_Toc28050"/>
      <w:bookmarkStart w:id="1" w:name="_Toc378166585"/>
      <w:bookmarkStart w:id="2" w:name="_Toc378099360"/>
      <w:bookmarkStart w:id="3" w:name="_Toc378165414"/>
      <w:bookmarkStart w:id="4" w:name="_Toc253064211"/>
      <w:bookmarkStart w:id="5" w:name="_Toc373825238"/>
      <w:bookmarkStart w:id="6" w:name="_Toc297400891"/>
      <w:r>
        <w:rPr>
          <w:rFonts w:hint="eastAsia" w:ascii="黑体" w:hAnsi="黑体" w:eastAsia="黑体" w:cs="黑体"/>
          <w:sz w:val="32"/>
          <w:szCs w:val="32"/>
        </w:rPr>
        <w:t>智能互联网络技术专业人才培养方案</w:t>
      </w:r>
      <w:bookmarkEnd w:id="0"/>
      <w:bookmarkEnd w:id="1"/>
      <w:bookmarkEnd w:id="2"/>
      <w:bookmarkEnd w:id="3"/>
    </w:p>
    <w:p>
      <w:pPr>
        <w:autoSpaceDE w:val="0"/>
        <w:autoSpaceDN w:val="0"/>
        <w:adjustRightInd w:val="0"/>
        <w:spacing w:before="156" w:beforeLines="50" w:after="156" w:afterLines="50" w:line="300" w:lineRule="auto"/>
        <w:jc w:val="left"/>
        <w:outlineLvl w:val="1"/>
        <w:rPr>
          <w:rFonts w:eastAsia="黑体"/>
          <w:b/>
          <w:bCs/>
          <w:kern w:val="0"/>
          <w:sz w:val="24"/>
        </w:rPr>
      </w:pPr>
      <w:bookmarkStart w:id="7" w:name="_Toc378166586"/>
      <w:bookmarkStart w:id="8" w:name="_Toc378099361"/>
      <w:bookmarkStart w:id="9" w:name="_Toc378165415"/>
      <w:bookmarkStart w:id="10" w:name="_Toc8198"/>
      <w:r>
        <w:rPr>
          <w:rFonts w:eastAsia="黑体"/>
          <w:b/>
          <w:bCs/>
          <w:kern w:val="0"/>
          <w:sz w:val="24"/>
        </w:rPr>
        <w:t>一、专业名称</w:t>
      </w:r>
      <w:bookmarkEnd w:id="4"/>
      <w:bookmarkEnd w:id="5"/>
      <w:bookmarkEnd w:id="6"/>
      <w:bookmarkEnd w:id="7"/>
      <w:bookmarkEnd w:id="8"/>
      <w:bookmarkEnd w:id="9"/>
      <w:r>
        <w:rPr>
          <w:rFonts w:hint="eastAsia" w:eastAsia="黑体"/>
          <w:b/>
          <w:bCs/>
          <w:kern w:val="0"/>
          <w:sz w:val="24"/>
        </w:rPr>
        <w:t>及代码</w:t>
      </w:r>
      <w:bookmarkEnd w:id="10"/>
    </w:p>
    <w:p>
      <w:pPr>
        <w:snapToGrid w:val="0"/>
        <w:spacing w:line="300" w:lineRule="auto"/>
        <w:ind w:firstLine="420" w:firstLineChars="200"/>
        <w:rPr>
          <w:rFonts w:ascii="Calibri" w:hAnsi="Calibri"/>
          <w:szCs w:val="21"/>
        </w:rPr>
      </w:pPr>
      <w:r>
        <w:rPr>
          <w:rFonts w:hint="eastAsia" w:ascii="Calibri" w:hAnsi="Calibri"/>
          <w:szCs w:val="21"/>
        </w:rPr>
        <w:t>智能互联网络技术（5</w:t>
      </w:r>
      <w:r>
        <w:rPr>
          <w:rFonts w:ascii="Calibri" w:hAnsi="Calibri"/>
          <w:szCs w:val="21"/>
        </w:rPr>
        <w:t>10307</w:t>
      </w:r>
      <w:r>
        <w:rPr>
          <w:rFonts w:hint="eastAsia" w:ascii="Calibri" w:hAnsi="Calibri"/>
          <w:szCs w:val="21"/>
        </w:rPr>
        <w:t>）</w:t>
      </w:r>
    </w:p>
    <w:p>
      <w:pPr>
        <w:autoSpaceDE w:val="0"/>
        <w:autoSpaceDN w:val="0"/>
        <w:adjustRightInd w:val="0"/>
        <w:spacing w:before="156" w:beforeLines="50" w:after="156" w:afterLines="50" w:line="300" w:lineRule="auto"/>
        <w:jc w:val="left"/>
        <w:outlineLvl w:val="1"/>
        <w:rPr>
          <w:rFonts w:eastAsia="黑体"/>
          <w:b/>
          <w:bCs/>
          <w:kern w:val="0"/>
          <w:sz w:val="24"/>
        </w:rPr>
      </w:pPr>
      <w:bookmarkStart w:id="11" w:name="_Toc373825239"/>
      <w:bookmarkStart w:id="12" w:name="_Toc31121"/>
      <w:bookmarkStart w:id="13" w:name="_Toc378166587"/>
      <w:bookmarkStart w:id="14" w:name="_Toc378099362"/>
      <w:bookmarkStart w:id="15" w:name="_Toc378165416"/>
      <w:r>
        <w:rPr>
          <w:rFonts w:eastAsia="黑体"/>
          <w:b/>
          <w:bCs/>
          <w:kern w:val="0"/>
          <w:sz w:val="24"/>
        </w:rPr>
        <w:t>二、入学要求</w:t>
      </w:r>
      <w:bookmarkEnd w:id="11"/>
      <w:bookmarkEnd w:id="12"/>
      <w:bookmarkEnd w:id="13"/>
      <w:bookmarkEnd w:id="14"/>
      <w:bookmarkEnd w:id="15"/>
    </w:p>
    <w:p>
      <w:pPr>
        <w:snapToGrid w:val="0"/>
        <w:spacing w:line="300" w:lineRule="auto"/>
        <w:ind w:firstLine="420" w:firstLineChars="200"/>
        <w:rPr>
          <w:rFonts w:ascii="Calibri" w:hAnsi="Calibri"/>
          <w:szCs w:val="21"/>
        </w:rPr>
      </w:pPr>
      <w:r>
        <w:rPr>
          <w:rFonts w:hint="eastAsia" w:ascii="Calibri" w:hAnsi="Calibri"/>
          <w:szCs w:val="21"/>
        </w:rPr>
        <w:t>普通高级中学毕业、中等职业学校毕业或具备同等学力</w:t>
      </w:r>
    </w:p>
    <w:p>
      <w:pPr>
        <w:autoSpaceDE w:val="0"/>
        <w:autoSpaceDN w:val="0"/>
        <w:adjustRightInd w:val="0"/>
        <w:spacing w:before="156" w:beforeLines="50" w:after="156" w:afterLines="50" w:line="300" w:lineRule="auto"/>
        <w:jc w:val="left"/>
        <w:outlineLvl w:val="1"/>
        <w:rPr>
          <w:rFonts w:eastAsia="黑体"/>
          <w:b/>
          <w:bCs/>
          <w:kern w:val="0"/>
          <w:sz w:val="24"/>
        </w:rPr>
      </w:pPr>
      <w:bookmarkStart w:id="16" w:name="_Toc378165417"/>
      <w:bookmarkStart w:id="17" w:name="_Toc378166588"/>
      <w:bookmarkStart w:id="18" w:name="_Toc378099363"/>
      <w:bookmarkStart w:id="19" w:name="_Toc373825240"/>
      <w:bookmarkStart w:id="20" w:name="_Toc28966"/>
      <w:r>
        <w:rPr>
          <w:rFonts w:eastAsia="黑体"/>
          <w:b/>
          <w:bCs/>
          <w:kern w:val="0"/>
          <w:sz w:val="24"/>
        </w:rPr>
        <w:t>三、</w:t>
      </w:r>
      <w:bookmarkEnd w:id="16"/>
      <w:bookmarkEnd w:id="17"/>
      <w:bookmarkEnd w:id="18"/>
      <w:bookmarkEnd w:id="19"/>
      <w:r>
        <w:rPr>
          <w:rFonts w:hint="eastAsia" w:eastAsia="黑体"/>
          <w:b/>
          <w:bCs/>
          <w:kern w:val="0"/>
          <w:sz w:val="24"/>
        </w:rPr>
        <w:t>修业年限</w:t>
      </w:r>
      <w:bookmarkEnd w:id="20"/>
    </w:p>
    <w:p>
      <w:pPr>
        <w:snapToGrid w:val="0"/>
        <w:spacing w:line="300" w:lineRule="auto"/>
        <w:ind w:firstLine="420" w:firstLineChars="200"/>
        <w:rPr>
          <w:rFonts w:ascii="Calibri" w:hAnsi="Calibri" w:cs="宋体"/>
          <w:szCs w:val="21"/>
        </w:rPr>
      </w:pPr>
      <w:r>
        <w:rPr>
          <w:rFonts w:hint="eastAsia" w:ascii="Calibri" w:hAnsi="Calibri" w:cs="宋体"/>
          <w:szCs w:val="21"/>
        </w:rPr>
        <w:t>三年,可以根据学生灵活学习需求合理、弹性安排学习时间</w:t>
      </w:r>
    </w:p>
    <w:p>
      <w:pPr>
        <w:autoSpaceDE w:val="0"/>
        <w:autoSpaceDN w:val="0"/>
        <w:adjustRightInd w:val="0"/>
        <w:spacing w:before="156" w:beforeLines="50" w:after="156" w:afterLines="50" w:line="300" w:lineRule="auto"/>
        <w:jc w:val="left"/>
        <w:outlineLvl w:val="1"/>
        <w:rPr>
          <w:rFonts w:eastAsia="黑体"/>
          <w:b/>
          <w:bCs/>
          <w:kern w:val="0"/>
          <w:sz w:val="24"/>
        </w:rPr>
      </w:pPr>
      <w:bookmarkStart w:id="21" w:name="_Toc14583"/>
      <w:r>
        <w:rPr>
          <w:rFonts w:hint="eastAsia" w:eastAsia="黑体"/>
          <w:b/>
          <w:bCs/>
          <w:kern w:val="0"/>
          <w:sz w:val="24"/>
        </w:rPr>
        <w:t>四、 职业面向</w:t>
      </w:r>
      <w:bookmarkEnd w:id="21"/>
    </w:p>
    <w:p>
      <w:pPr>
        <w:snapToGrid w:val="0"/>
        <w:spacing w:line="300" w:lineRule="auto"/>
        <w:jc w:val="center"/>
      </w:pPr>
      <w:r>
        <w:rPr>
          <w:rFonts w:eastAsia="仿宋"/>
          <w:b/>
          <w:bCs/>
        </w:rPr>
        <w:t>表</w:t>
      </w:r>
      <w:r>
        <w:rPr>
          <w:rFonts w:hint="eastAsia" w:eastAsia="仿宋"/>
          <w:b/>
          <w:bCs/>
        </w:rPr>
        <w:t>1</w:t>
      </w:r>
      <w:r>
        <w:rPr>
          <w:rFonts w:eastAsia="仿宋"/>
          <w:b/>
          <w:bCs/>
        </w:rPr>
        <w:t xml:space="preserve">  </w:t>
      </w:r>
      <w:r>
        <w:rPr>
          <w:rFonts w:hint="eastAsia" w:eastAsia="仿宋"/>
          <w:b/>
          <w:bCs/>
        </w:rPr>
        <w:t>职业面向表</w:t>
      </w:r>
    </w:p>
    <w:tbl>
      <w:tblPr>
        <w:tblStyle w:val="15"/>
        <w:tblpPr w:leftFromText="180" w:rightFromText="180" w:vertAnchor="text" w:horzAnchor="margin" w:tblpXSpec="center" w:tblpY="67"/>
        <w:tblW w:w="85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1"/>
        <w:gridCol w:w="662"/>
        <w:gridCol w:w="1715"/>
        <w:gridCol w:w="1350"/>
        <w:gridCol w:w="1418"/>
        <w:gridCol w:w="25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1" w:hRule="exact"/>
        </w:trPr>
        <w:tc>
          <w:tcPr>
            <w:tcW w:w="791"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所属专业大类</w:t>
            </w:r>
          </w:p>
        </w:tc>
        <w:tc>
          <w:tcPr>
            <w:tcW w:w="662"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所属专业类</w:t>
            </w:r>
          </w:p>
        </w:tc>
        <w:tc>
          <w:tcPr>
            <w:tcW w:w="1715"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对应行业</w:t>
            </w:r>
          </w:p>
        </w:tc>
        <w:tc>
          <w:tcPr>
            <w:tcW w:w="1350"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主要职业类别</w:t>
            </w:r>
          </w:p>
        </w:tc>
        <w:tc>
          <w:tcPr>
            <w:tcW w:w="1418"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主要岗位类别（或技术领域）</w:t>
            </w:r>
          </w:p>
        </w:tc>
        <w:tc>
          <w:tcPr>
            <w:tcW w:w="2583"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4" w:hRule="exact"/>
        </w:trPr>
        <w:tc>
          <w:tcPr>
            <w:tcW w:w="791"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cs="宋体"/>
                <w:sz w:val="18"/>
                <w:szCs w:val="18"/>
              </w:rPr>
            </w:pPr>
            <w:r>
              <w:rPr>
                <w:rFonts w:hint="eastAsia" w:cs="宋体"/>
                <w:sz w:val="18"/>
                <w:szCs w:val="18"/>
                <w:lang w:val="en-US" w:eastAsia="zh-CN"/>
              </w:rPr>
              <w:t>51</w:t>
            </w:r>
            <w:r>
              <w:rPr>
                <w:rFonts w:hint="eastAsia" w:cs="宋体"/>
                <w:sz w:val="18"/>
                <w:szCs w:val="18"/>
              </w:rPr>
              <w:t>电子信息类</w:t>
            </w:r>
          </w:p>
        </w:tc>
        <w:tc>
          <w:tcPr>
            <w:tcW w:w="662"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cs="宋体"/>
                <w:sz w:val="18"/>
                <w:szCs w:val="18"/>
              </w:rPr>
            </w:pPr>
            <w:r>
              <w:rPr>
                <w:rFonts w:hint="eastAsia" w:cs="宋体"/>
                <w:sz w:val="18"/>
                <w:szCs w:val="18"/>
                <w:lang w:val="en-US" w:eastAsia="zh-CN"/>
              </w:rPr>
              <w:t>5103</w:t>
            </w:r>
            <w:r>
              <w:rPr>
                <w:rFonts w:hint="eastAsia" w:cs="宋体"/>
                <w:sz w:val="18"/>
                <w:szCs w:val="18"/>
              </w:rPr>
              <w:t>通信类</w:t>
            </w:r>
          </w:p>
        </w:tc>
        <w:tc>
          <w:tcPr>
            <w:tcW w:w="1715"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hint="eastAsia" w:cs="宋体"/>
                <w:sz w:val="18"/>
                <w:szCs w:val="18"/>
                <w:lang w:val="en-US" w:eastAsia="zh-CN"/>
              </w:rPr>
            </w:pPr>
            <w:r>
              <w:rPr>
                <w:rFonts w:hint="eastAsia" w:cs="宋体"/>
                <w:sz w:val="18"/>
                <w:szCs w:val="18"/>
              </w:rPr>
              <w:t>64</w:t>
            </w:r>
            <w:r>
              <w:rPr>
                <w:rFonts w:hint="eastAsia" w:cs="宋体"/>
                <w:sz w:val="18"/>
                <w:szCs w:val="18"/>
                <w:lang w:val="en-US" w:eastAsia="zh-CN"/>
              </w:rPr>
              <w:t>(</w:t>
            </w:r>
            <w:r>
              <w:rPr>
                <w:rFonts w:hint="eastAsia" w:cs="宋体"/>
                <w:sz w:val="18"/>
                <w:szCs w:val="18"/>
              </w:rPr>
              <w:t>互联网和相关服务</w:t>
            </w:r>
            <w:r>
              <w:rPr>
                <w:rFonts w:hint="eastAsia" w:cs="宋体"/>
                <w:sz w:val="18"/>
                <w:szCs w:val="18"/>
                <w:lang w:val="en-US" w:eastAsia="zh-CN"/>
              </w:rPr>
              <w:t>)</w:t>
            </w:r>
          </w:p>
          <w:p>
            <w:pPr>
              <w:snapToGrid w:val="0"/>
              <w:spacing w:line="300" w:lineRule="auto"/>
              <w:jc w:val="left"/>
              <w:rPr>
                <w:rFonts w:hint="eastAsia" w:cs="宋体"/>
                <w:sz w:val="18"/>
                <w:szCs w:val="18"/>
                <w:lang w:val="en-US" w:eastAsia="zh-CN"/>
              </w:rPr>
            </w:pPr>
            <w:r>
              <w:rPr>
                <w:rFonts w:hint="eastAsia" w:cs="宋体"/>
                <w:sz w:val="18"/>
                <w:szCs w:val="18"/>
              </w:rPr>
              <w:t>65</w:t>
            </w:r>
            <w:r>
              <w:rPr>
                <w:rFonts w:hint="eastAsia" w:cs="宋体"/>
                <w:sz w:val="18"/>
                <w:szCs w:val="18"/>
                <w:lang w:val="en-US" w:eastAsia="zh-CN"/>
              </w:rPr>
              <w:t>(</w:t>
            </w:r>
            <w:r>
              <w:rPr>
                <w:rFonts w:hint="eastAsia" w:cs="宋体"/>
                <w:sz w:val="18"/>
                <w:szCs w:val="18"/>
              </w:rPr>
              <w:t>软件和信息技术服务业</w:t>
            </w:r>
            <w:r>
              <w:rPr>
                <w:rFonts w:hint="eastAsia" w:cs="宋体"/>
                <w:sz w:val="18"/>
                <w:szCs w:val="18"/>
                <w:lang w:val="en-US" w:eastAsia="zh-CN"/>
              </w:rPr>
              <w:t>)</w:t>
            </w:r>
            <w:r>
              <w:rPr>
                <w:rFonts w:hint="eastAsia" w:cs="宋体"/>
                <w:sz w:val="18"/>
                <w:szCs w:val="18"/>
              </w:rPr>
              <w:t>-653</w:t>
            </w:r>
            <w:r>
              <w:rPr>
                <w:rFonts w:hint="eastAsia" w:cs="宋体"/>
                <w:sz w:val="18"/>
                <w:szCs w:val="18"/>
                <w:lang w:val="en-US" w:eastAsia="zh-CN"/>
              </w:rPr>
              <w:t>(</w:t>
            </w:r>
            <w:r>
              <w:rPr>
                <w:rFonts w:hint="eastAsia" w:cs="宋体"/>
                <w:sz w:val="18"/>
                <w:szCs w:val="18"/>
              </w:rPr>
              <w:t>信息系统集成和物联网技术服务</w:t>
            </w:r>
            <w:r>
              <w:rPr>
                <w:rFonts w:hint="eastAsia" w:cs="宋体"/>
                <w:sz w:val="18"/>
                <w:szCs w:val="18"/>
                <w:lang w:val="en-US" w:eastAsia="zh-CN"/>
              </w:rPr>
              <w:t>)</w:t>
            </w:r>
          </w:p>
          <w:p>
            <w:pPr>
              <w:snapToGrid w:val="0"/>
              <w:spacing w:line="300" w:lineRule="auto"/>
              <w:jc w:val="left"/>
              <w:rPr>
                <w:rFonts w:hint="eastAsia" w:cs="宋体" w:eastAsiaTheme="minorEastAsia"/>
                <w:sz w:val="18"/>
                <w:szCs w:val="18"/>
                <w:lang w:val="en-US" w:eastAsia="zh-CN"/>
              </w:rPr>
            </w:pPr>
            <w:r>
              <w:rPr>
                <w:rFonts w:hint="eastAsia" w:cs="宋体"/>
                <w:sz w:val="18"/>
                <w:szCs w:val="18"/>
              </w:rPr>
              <w:t>65</w:t>
            </w:r>
            <w:r>
              <w:rPr>
                <w:rFonts w:hint="eastAsia" w:cs="宋体"/>
                <w:sz w:val="18"/>
                <w:szCs w:val="18"/>
                <w:lang w:val="en-US" w:eastAsia="zh-CN"/>
              </w:rPr>
              <w:t>(</w:t>
            </w:r>
            <w:r>
              <w:rPr>
                <w:rFonts w:hint="eastAsia" w:cs="宋体"/>
                <w:sz w:val="18"/>
                <w:szCs w:val="18"/>
              </w:rPr>
              <w:t>软件和信息技术服务业</w:t>
            </w:r>
            <w:r>
              <w:rPr>
                <w:rFonts w:hint="eastAsia" w:cs="宋体"/>
                <w:sz w:val="18"/>
                <w:szCs w:val="18"/>
                <w:lang w:val="en-US" w:eastAsia="zh-CN"/>
              </w:rPr>
              <w:t>)</w:t>
            </w:r>
            <w:r>
              <w:rPr>
                <w:rFonts w:hint="eastAsia" w:cs="宋体"/>
                <w:sz w:val="18"/>
                <w:szCs w:val="18"/>
              </w:rPr>
              <w:t>-654</w:t>
            </w:r>
            <w:r>
              <w:rPr>
                <w:rFonts w:hint="eastAsia" w:cs="宋体"/>
                <w:sz w:val="18"/>
                <w:szCs w:val="18"/>
                <w:lang w:val="en-US" w:eastAsia="zh-CN"/>
              </w:rPr>
              <w:t>(</w:t>
            </w:r>
            <w:r>
              <w:rPr>
                <w:rFonts w:hint="eastAsia" w:cs="宋体"/>
                <w:sz w:val="18"/>
                <w:szCs w:val="18"/>
              </w:rPr>
              <w:t>运行维护服务</w:t>
            </w:r>
            <w:r>
              <w:rPr>
                <w:rFonts w:hint="eastAsia" w:cs="宋体"/>
                <w:sz w:val="18"/>
                <w:szCs w:val="18"/>
                <w:lang w:val="en-US" w:eastAsia="zh-CN"/>
              </w:rPr>
              <w:t>)</w:t>
            </w:r>
          </w:p>
        </w:tc>
        <w:tc>
          <w:tcPr>
            <w:tcW w:w="1350"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hint="eastAsia" w:cs="宋体"/>
                <w:sz w:val="18"/>
                <w:szCs w:val="18"/>
                <w:lang w:val="en-US" w:eastAsia="zh-CN"/>
              </w:rPr>
            </w:pPr>
            <w:r>
              <w:rPr>
                <w:rFonts w:hint="eastAsia" w:cs="宋体"/>
                <w:sz w:val="18"/>
                <w:szCs w:val="18"/>
              </w:rPr>
              <w:t>物联网工程技术人员</w:t>
            </w:r>
            <w:r>
              <w:rPr>
                <w:rFonts w:hint="eastAsia" w:cs="宋体"/>
                <w:sz w:val="18"/>
                <w:szCs w:val="18"/>
                <w:lang w:val="en-US" w:eastAsia="zh-CN"/>
              </w:rPr>
              <w:t>(</w:t>
            </w:r>
            <w:r>
              <w:rPr>
                <w:rFonts w:hint="eastAsia" w:cs="宋体"/>
                <w:sz w:val="18"/>
                <w:szCs w:val="18"/>
              </w:rPr>
              <w:t>2-02-10-10</w:t>
            </w:r>
            <w:r>
              <w:rPr>
                <w:rFonts w:hint="eastAsia" w:cs="宋体"/>
                <w:sz w:val="18"/>
                <w:szCs w:val="18"/>
                <w:lang w:val="en-US" w:eastAsia="zh-CN"/>
              </w:rPr>
              <w:t>)、</w:t>
            </w:r>
          </w:p>
          <w:p>
            <w:pPr>
              <w:snapToGrid w:val="0"/>
              <w:spacing w:line="300" w:lineRule="auto"/>
              <w:jc w:val="left"/>
              <w:rPr>
                <w:rFonts w:hint="eastAsia" w:cs="宋体"/>
                <w:sz w:val="18"/>
                <w:szCs w:val="18"/>
                <w:lang w:val="en-US" w:eastAsia="zh-CN"/>
              </w:rPr>
            </w:pPr>
            <w:r>
              <w:rPr>
                <w:rFonts w:hint="eastAsia" w:cs="宋体"/>
                <w:sz w:val="18"/>
                <w:szCs w:val="18"/>
              </w:rPr>
              <w:t>物联网安装调试员</w:t>
            </w:r>
            <w:r>
              <w:rPr>
                <w:rFonts w:hint="eastAsia" w:cs="宋体"/>
                <w:sz w:val="18"/>
                <w:szCs w:val="18"/>
                <w:lang w:val="en-US" w:eastAsia="zh-CN"/>
              </w:rPr>
              <w:t>(</w:t>
            </w:r>
            <w:r>
              <w:rPr>
                <w:rFonts w:hint="eastAsia" w:cs="宋体"/>
                <w:sz w:val="18"/>
                <w:szCs w:val="18"/>
              </w:rPr>
              <w:t>6-25-04-09</w:t>
            </w:r>
            <w:r>
              <w:rPr>
                <w:rFonts w:hint="eastAsia" w:cs="宋体"/>
                <w:sz w:val="18"/>
                <w:szCs w:val="18"/>
                <w:lang w:val="en-US" w:eastAsia="zh-CN"/>
              </w:rPr>
              <w:t>)、</w:t>
            </w:r>
          </w:p>
          <w:p>
            <w:pPr>
              <w:snapToGrid w:val="0"/>
              <w:spacing w:line="300" w:lineRule="auto"/>
              <w:jc w:val="left"/>
              <w:rPr>
                <w:rFonts w:hint="eastAsia" w:cs="宋体" w:eastAsiaTheme="minorEastAsia"/>
                <w:sz w:val="18"/>
                <w:szCs w:val="18"/>
                <w:lang w:val="en-US" w:eastAsia="zh-CN"/>
              </w:rPr>
            </w:pPr>
            <w:r>
              <w:rPr>
                <w:rFonts w:hint="eastAsia" w:cs="宋体"/>
                <w:sz w:val="18"/>
                <w:szCs w:val="18"/>
              </w:rPr>
              <w:t>计算机网络工程技术人员</w:t>
            </w:r>
            <w:r>
              <w:rPr>
                <w:rFonts w:hint="eastAsia" w:cs="宋体"/>
                <w:sz w:val="18"/>
                <w:szCs w:val="18"/>
                <w:lang w:val="en-US" w:eastAsia="zh-CN"/>
              </w:rPr>
              <w:t>(</w:t>
            </w:r>
            <w:r>
              <w:rPr>
                <w:rFonts w:hint="eastAsia" w:cs="宋体"/>
                <w:sz w:val="18"/>
                <w:szCs w:val="18"/>
              </w:rPr>
              <w:t>2-02-10-04</w:t>
            </w:r>
            <w:r>
              <w:rPr>
                <w:rFonts w:hint="eastAsia" w:cs="宋体"/>
                <w:sz w:val="18"/>
                <w:szCs w:val="18"/>
                <w:lang w:val="en-US" w:eastAsia="zh-CN"/>
              </w:rPr>
              <w:t>)</w:t>
            </w:r>
          </w:p>
        </w:tc>
        <w:tc>
          <w:tcPr>
            <w:tcW w:w="1418"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hint="eastAsia" w:cs="宋体" w:eastAsiaTheme="minorEastAsia"/>
                <w:sz w:val="18"/>
                <w:szCs w:val="18"/>
                <w:lang w:eastAsia="zh-CN"/>
              </w:rPr>
            </w:pPr>
            <w:r>
              <w:rPr>
                <w:rFonts w:hint="eastAsia" w:cs="宋体"/>
                <w:sz w:val="18"/>
                <w:szCs w:val="18"/>
              </w:rPr>
              <w:t>智能网络设备装调与维护</w:t>
            </w:r>
            <w:r>
              <w:rPr>
                <w:rFonts w:hint="eastAsia" w:cs="宋体"/>
                <w:sz w:val="18"/>
                <w:szCs w:val="18"/>
                <w:lang w:eastAsia="zh-CN"/>
              </w:rPr>
              <w:t>、</w:t>
            </w:r>
          </w:p>
          <w:p>
            <w:pPr>
              <w:snapToGrid w:val="0"/>
              <w:spacing w:line="300" w:lineRule="auto"/>
              <w:jc w:val="left"/>
              <w:rPr>
                <w:rFonts w:hint="eastAsia" w:cs="宋体" w:eastAsiaTheme="minorEastAsia"/>
                <w:sz w:val="18"/>
                <w:szCs w:val="18"/>
                <w:lang w:eastAsia="zh-CN"/>
              </w:rPr>
            </w:pPr>
            <w:r>
              <w:rPr>
                <w:rFonts w:hint="eastAsia" w:cs="宋体"/>
                <w:sz w:val="18"/>
                <w:szCs w:val="18"/>
              </w:rPr>
              <w:t>智能系统部署与实施</w:t>
            </w:r>
            <w:r>
              <w:rPr>
                <w:rFonts w:hint="eastAsia" w:cs="宋体"/>
                <w:sz w:val="18"/>
                <w:szCs w:val="18"/>
                <w:lang w:eastAsia="zh-CN"/>
              </w:rPr>
              <w:t>、</w:t>
            </w:r>
          </w:p>
          <w:p>
            <w:pPr>
              <w:snapToGrid w:val="0"/>
              <w:spacing w:line="300" w:lineRule="auto"/>
              <w:jc w:val="left"/>
              <w:rPr>
                <w:rFonts w:hint="default" w:cs="宋体" w:eastAsiaTheme="minorEastAsia"/>
                <w:sz w:val="18"/>
                <w:szCs w:val="18"/>
                <w:lang w:val="en-US" w:eastAsia="zh-CN"/>
              </w:rPr>
            </w:pPr>
            <w:r>
              <w:rPr>
                <w:rFonts w:hint="eastAsia" w:cs="宋体"/>
                <w:sz w:val="18"/>
                <w:szCs w:val="18"/>
              </w:rPr>
              <w:t>智能网络</w:t>
            </w:r>
            <w:r>
              <w:rPr>
                <w:rFonts w:hint="eastAsia" w:cs="宋体"/>
                <w:sz w:val="18"/>
                <w:szCs w:val="18"/>
                <w:lang w:val="en-US" w:eastAsia="zh-CN"/>
              </w:rPr>
              <w:t>系统应用开发</w:t>
            </w:r>
          </w:p>
        </w:tc>
        <w:tc>
          <w:tcPr>
            <w:tcW w:w="2583"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hint="eastAsia" w:cs="宋体" w:eastAsiaTheme="minorEastAsia"/>
                <w:sz w:val="18"/>
                <w:szCs w:val="18"/>
                <w:lang w:val="en-US" w:eastAsia="zh-CN"/>
              </w:rPr>
            </w:pPr>
            <w:r>
              <w:rPr>
                <w:rFonts w:hint="eastAsia" w:cs="宋体"/>
                <w:sz w:val="18"/>
                <w:szCs w:val="18"/>
              </w:rPr>
              <w:t>传感网应用开发证书（中级）</w:t>
            </w:r>
          </w:p>
          <w:p>
            <w:pPr>
              <w:snapToGrid w:val="0"/>
              <w:spacing w:line="300" w:lineRule="auto"/>
              <w:jc w:val="left"/>
              <w:rPr>
                <w:rFonts w:hint="default" w:cs="宋体" w:eastAsiaTheme="minorEastAsia"/>
                <w:sz w:val="18"/>
                <w:szCs w:val="18"/>
                <w:lang w:val="en-US" w:eastAsia="zh-CN"/>
              </w:rPr>
            </w:pPr>
            <w:r>
              <w:rPr>
                <w:rFonts w:hint="eastAsia" w:cs="宋体"/>
                <w:sz w:val="18"/>
                <w:szCs w:val="18"/>
                <w:lang w:val="en-US" w:eastAsia="zh-CN"/>
              </w:rPr>
              <w:t>物联网安装调试员（三级）</w:t>
            </w:r>
          </w:p>
          <w:p>
            <w:pPr>
              <w:snapToGrid w:val="0"/>
              <w:spacing w:line="300" w:lineRule="auto"/>
              <w:jc w:val="left"/>
              <w:rPr>
                <w:rFonts w:eastAsia="宋体" w:cs="宋体"/>
                <w:sz w:val="18"/>
                <w:szCs w:val="18"/>
              </w:rPr>
            </w:pPr>
            <w:r>
              <w:rPr>
                <w:rFonts w:hint="eastAsia" w:cs="宋体"/>
                <w:sz w:val="18"/>
                <w:szCs w:val="18"/>
                <w:lang w:val="en-US" w:eastAsia="zh-CN"/>
              </w:rPr>
              <w:t>物联网云平台应用</w:t>
            </w:r>
            <w:r>
              <w:rPr>
                <w:rFonts w:hint="eastAsia" w:cs="宋体"/>
                <w:sz w:val="18"/>
                <w:szCs w:val="18"/>
              </w:rPr>
              <w:t>（中级）</w:t>
            </w:r>
          </w:p>
          <w:p>
            <w:pPr>
              <w:snapToGrid w:val="0"/>
              <w:spacing w:line="300" w:lineRule="auto"/>
              <w:jc w:val="left"/>
              <w:rPr>
                <w:rFonts w:hint="eastAsia" w:cs="宋体"/>
                <w:sz w:val="18"/>
                <w:szCs w:val="18"/>
              </w:rPr>
            </w:pPr>
            <w:r>
              <w:rPr>
                <w:rFonts w:hint="eastAsia" w:cs="宋体"/>
                <w:sz w:val="18"/>
                <w:szCs w:val="18"/>
              </w:rPr>
              <w:t>物联网智能家居系统集成和应用（中级）</w:t>
            </w:r>
          </w:p>
          <w:p>
            <w:pPr>
              <w:snapToGrid w:val="0"/>
              <w:spacing w:line="300" w:lineRule="auto"/>
              <w:jc w:val="left"/>
              <w:rPr>
                <w:rFonts w:hint="default" w:cs="宋体" w:eastAsiaTheme="minorEastAsia"/>
                <w:sz w:val="18"/>
                <w:szCs w:val="18"/>
                <w:lang w:val="en-US" w:eastAsia="zh-CN"/>
              </w:rPr>
            </w:pPr>
            <w:r>
              <w:rPr>
                <w:rFonts w:hint="eastAsia" w:cs="宋体"/>
                <w:sz w:val="18"/>
                <w:szCs w:val="18"/>
              </w:rPr>
              <w:t>物联网工程实施与运维</w:t>
            </w:r>
            <w:r>
              <w:rPr>
                <w:rFonts w:hint="eastAsia" w:cs="宋体"/>
                <w:sz w:val="18"/>
                <w:szCs w:val="18"/>
                <w:lang w:eastAsia="zh-CN"/>
              </w:rPr>
              <w:t>（</w:t>
            </w:r>
            <w:r>
              <w:rPr>
                <w:rFonts w:hint="eastAsia" w:cs="宋体"/>
                <w:sz w:val="18"/>
                <w:szCs w:val="18"/>
                <w:lang w:val="en-US" w:eastAsia="zh-CN"/>
              </w:rPr>
              <w:t>中级）</w:t>
            </w:r>
          </w:p>
          <w:p>
            <w:pPr>
              <w:snapToGrid w:val="0"/>
              <w:spacing w:line="300" w:lineRule="auto"/>
              <w:jc w:val="left"/>
              <w:rPr>
                <w:rFonts w:eastAsia="宋体" w:cs="宋体"/>
                <w:sz w:val="18"/>
                <w:szCs w:val="18"/>
              </w:rPr>
            </w:pPr>
            <w:r>
              <w:rPr>
                <w:rFonts w:hint="eastAsia" w:cs="宋体"/>
                <w:sz w:val="18"/>
                <w:szCs w:val="18"/>
              </w:rPr>
              <w:t>物联网系统应用技术（中级）</w:t>
            </w:r>
          </w:p>
          <w:p>
            <w:pPr>
              <w:snapToGrid w:val="0"/>
              <w:spacing w:line="300" w:lineRule="auto"/>
              <w:jc w:val="left"/>
              <w:rPr>
                <w:rFonts w:eastAsia="宋体" w:cs="宋体"/>
                <w:sz w:val="18"/>
                <w:szCs w:val="18"/>
              </w:rPr>
            </w:pPr>
            <w:r>
              <w:rPr>
                <w:rFonts w:hint="eastAsia" w:cs="宋体"/>
                <w:sz w:val="18"/>
                <w:szCs w:val="18"/>
              </w:rPr>
              <w:t>阿里云物联网助理工程师认证</w:t>
            </w:r>
          </w:p>
          <w:p>
            <w:pPr>
              <w:snapToGrid w:val="0"/>
              <w:spacing w:line="300" w:lineRule="auto"/>
              <w:jc w:val="left"/>
              <w:rPr>
                <w:rFonts w:eastAsia="宋体" w:cs="宋体"/>
                <w:sz w:val="18"/>
                <w:szCs w:val="18"/>
              </w:rPr>
            </w:pPr>
            <w:r>
              <w:rPr>
                <w:rFonts w:hint="eastAsia" w:cs="宋体"/>
                <w:sz w:val="18"/>
                <w:szCs w:val="18"/>
                <w:lang w:val="en-US" w:eastAsia="zh-CN"/>
              </w:rPr>
              <w:t>中移动</w:t>
            </w:r>
            <w:r>
              <w:rPr>
                <w:rFonts w:hint="eastAsia" w:cs="宋体"/>
                <w:sz w:val="18"/>
                <w:szCs w:val="18"/>
              </w:rPr>
              <w:t>OneNET认证工程师</w:t>
            </w:r>
          </w:p>
          <w:p>
            <w:pPr>
              <w:snapToGrid w:val="0"/>
              <w:spacing w:line="300" w:lineRule="auto"/>
              <w:jc w:val="left"/>
              <w:rPr>
                <w:rFonts w:cs="宋体"/>
                <w:sz w:val="18"/>
                <w:szCs w:val="18"/>
              </w:rPr>
            </w:pPr>
            <w:r>
              <w:rPr>
                <w:rFonts w:hint="eastAsia" w:cs="宋体"/>
                <w:sz w:val="18"/>
                <w:szCs w:val="18"/>
              </w:rPr>
              <w:t>HCIA华为认证ICT工程师</w:t>
            </w:r>
          </w:p>
        </w:tc>
      </w:tr>
    </w:tbl>
    <w:p>
      <w:pPr>
        <w:autoSpaceDE w:val="0"/>
        <w:autoSpaceDN w:val="0"/>
        <w:adjustRightInd w:val="0"/>
        <w:spacing w:before="156" w:beforeLines="50" w:after="156" w:afterLines="50" w:line="300" w:lineRule="auto"/>
        <w:jc w:val="left"/>
        <w:outlineLvl w:val="1"/>
        <w:rPr>
          <w:rFonts w:eastAsia="黑体"/>
          <w:b/>
          <w:bCs/>
          <w:kern w:val="0"/>
          <w:sz w:val="24"/>
        </w:rPr>
      </w:pPr>
      <w:bookmarkStart w:id="22" w:name="_Toc378166589"/>
      <w:bookmarkStart w:id="23" w:name="_Toc373825241"/>
      <w:bookmarkStart w:id="24" w:name="_Toc378099364"/>
      <w:bookmarkStart w:id="25" w:name="_Toc378165418"/>
      <w:bookmarkStart w:id="26" w:name="_Toc25666"/>
      <w:r>
        <w:rPr>
          <w:rFonts w:hint="eastAsia" w:eastAsia="黑体"/>
          <w:b/>
          <w:bCs/>
          <w:kern w:val="0"/>
          <w:sz w:val="24"/>
        </w:rPr>
        <w:t>五</w:t>
      </w:r>
      <w:r>
        <w:rPr>
          <w:rFonts w:eastAsia="黑体"/>
          <w:b/>
          <w:bCs/>
          <w:kern w:val="0"/>
          <w:sz w:val="24"/>
        </w:rPr>
        <w:t>、培养目标</w:t>
      </w:r>
      <w:bookmarkEnd w:id="22"/>
      <w:bookmarkEnd w:id="23"/>
      <w:bookmarkEnd w:id="24"/>
      <w:bookmarkEnd w:id="25"/>
      <w:r>
        <w:rPr>
          <w:rFonts w:hint="eastAsia" w:eastAsia="黑体"/>
          <w:b/>
          <w:bCs/>
          <w:kern w:val="0"/>
          <w:sz w:val="24"/>
        </w:rPr>
        <w:t>与培养规格</w:t>
      </w:r>
      <w:bookmarkEnd w:id="26"/>
    </w:p>
    <w:p>
      <w:pPr>
        <w:autoSpaceDE w:val="0"/>
        <w:autoSpaceDN w:val="0"/>
        <w:adjustRightInd w:val="0"/>
        <w:spacing w:before="156" w:beforeLines="50" w:after="156" w:afterLines="50" w:line="300" w:lineRule="auto"/>
        <w:jc w:val="left"/>
        <w:outlineLvl w:val="1"/>
        <w:rPr>
          <w:rFonts w:eastAsia="黑体"/>
          <w:b/>
          <w:bCs/>
          <w:kern w:val="0"/>
          <w:sz w:val="24"/>
          <w:lang w:val="zh-CN"/>
        </w:rPr>
      </w:pPr>
      <w:bookmarkStart w:id="27" w:name="_Toc373825242"/>
      <w:r>
        <w:rPr>
          <w:rFonts w:hint="eastAsia" w:eastAsia="黑体"/>
          <w:b/>
          <w:bCs/>
          <w:kern w:val="0"/>
          <w:sz w:val="24"/>
          <w:lang w:val="zh-CN"/>
        </w:rPr>
        <w:t>（一）培养目标</w:t>
      </w:r>
    </w:p>
    <w:p>
      <w:pPr>
        <w:snapToGrid w:val="0"/>
        <w:spacing w:line="300" w:lineRule="auto"/>
        <w:ind w:firstLine="420" w:firstLineChars="200"/>
        <w:rPr>
          <w:rFonts w:ascii="Calibri" w:hAnsi="Calibri" w:cs="宋体"/>
          <w:szCs w:val="21"/>
        </w:rPr>
      </w:pPr>
      <w:r>
        <w:rPr>
          <w:rFonts w:hint="eastAsia" w:ascii="Calibri" w:hAnsi="Calibri" w:cs="宋体"/>
          <w:szCs w:val="21"/>
        </w:rPr>
        <w:t>本专业培养思想政治坚定、德技并修、全面发展，具有一定的科学文化水平，良好的人文素养、职业道德和创新意识</w:t>
      </w:r>
      <w:r>
        <w:rPr>
          <w:rFonts w:hint="eastAsia" w:ascii="Calibri" w:hAnsi="Calibri" w:cs="宋体"/>
          <w:szCs w:val="21"/>
          <w:lang w:eastAsia="zh-CN"/>
        </w:rPr>
        <w:t>，</w:t>
      </w:r>
      <w:r>
        <w:rPr>
          <w:rFonts w:hint="eastAsia" w:ascii="Calibri" w:hAnsi="Calibri" w:cs="宋体"/>
          <w:szCs w:val="21"/>
        </w:rPr>
        <w:t>精益求精的工匠精神</w:t>
      </w:r>
      <w:r>
        <w:rPr>
          <w:rFonts w:hint="eastAsia" w:ascii="Calibri" w:hAnsi="Calibri" w:cs="宋体"/>
          <w:szCs w:val="21"/>
          <w:lang w:val="en-US" w:eastAsia="zh-CN"/>
        </w:rPr>
        <w:t>，</w:t>
      </w:r>
      <w:r>
        <w:rPr>
          <w:rFonts w:hint="eastAsia" w:ascii="Calibri" w:hAnsi="Calibri" w:cs="宋体"/>
          <w:szCs w:val="21"/>
        </w:rPr>
        <w:t>可持续发展的能力，掌握本专业知识和技术技能，面向互联网和相关服务、软件和信息技术服务业行业的物联网工程技术人员、物联网安装调试员、计算机网络工程技术人员的职业群，能够从事</w:t>
      </w:r>
      <w:r>
        <w:rPr>
          <w:rFonts w:hint="eastAsia" w:ascii="Calibri" w:hAnsi="Calibri" w:cs="宋体"/>
          <w:szCs w:val="21"/>
          <w:highlight w:val="none"/>
        </w:rPr>
        <w:t>智能</w:t>
      </w:r>
      <w:r>
        <w:rPr>
          <w:rFonts w:hint="eastAsia" w:ascii="Calibri" w:hAnsi="Calibri" w:cs="宋体"/>
          <w:szCs w:val="21"/>
          <w:highlight w:val="none"/>
          <w:lang w:val="en-US" w:eastAsia="zh-CN"/>
        </w:rPr>
        <w:t>互联</w:t>
      </w:r>
      <w:r>
        <w:rPr>
          <w:rFonts w:hint="eastAsia" w:ascii="Calibri" w:hAnsi="Calibri" w:cs="宋体"/>
          <w:szCs w:val="21"/>
          <w:highlight w:val="none"/>
        </w:rPr>
        <w:t>网络</w:t>
      </w:r>
      <w:r>
        <w:rPr>
          <w:rFonts w:hint="eastAsia" w:ascii="Calibri" w:hAnsi="Calibri" w:cs="宋体"/>
          <w:szCs w:val="21"/>
          <w:highlight w:val="none"/>
          <w:lang w:val="en-US" w:eastAsia="zh-CN"/>
        </w:rPr>
        <w:t>系统的</w:t>
      </w:r>
      <w:r>
        <w:rPr>
          <w:rFonts w:hint="eastAsia" w:ascii="Calibri" w:hAnsi="Calibri" w:cs="宋体"/>
          <w:szCs w:val="21"/>
          <w:highlight w:val="none"/>
        </w:rPr>
        <w:t>设备装调与维护、部署与实施、应用开发</w:t>
      </w:r>
      <w:r>
        <w:rPr>
          <w:rFonts w:hint="eastAsia" w:ascii="Calibri" w:hAnsi="Calibri" w:cs="宋体"/>
          <w:szCs w:val="21"/>
        </w:rPr>
        <w:t>等工作的高素质技术技能人才。</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（二）培养规格</w:t>
      </w:r>
    </w:p>
    <w:p>
      <w:pPr>
        <w:adjustRightInd w:val="0"/>
        <w:snapToGrid w:val="0"/>
        <w:spacing w:line="300" w:lineRule="auto"/>
        <w:ind w:firstLine="420" w:firstLineChars="200"/>
        <w:rPr>
          <w:bCs/>
        </w:rPr>
      </w:pPr>
      <w:r>
        <w:rPr>
          <w:rFonts w:hint="eastAsia"/>
          <w:bCs/>
        </w:rPr>
        <w:t>1. 素质</w:t>
      </w:r>
    </w:p>
    <w:p>
      <w:pPr>
        <w:adjustRightInd w:val="0"/>
        <w:snapToGrid w:val="0"/>
        <w:spacing w:line="300" w:lineRule="auto"/>
        <w:ind w:firstLine="420" w:firstLineChars="200"/>
        <w:rPr>
          <w:bCs/>
        </w:rPr>
      </w:pPr>
      <w:r>
        <w:rPr>
          <w:rFonts w:hint="eastAsia"/>
          <w:bCs/>
        </w:rPr>
        <w:t>（1）具有正确的世界观、人生观、价值观。坚决拥护中国共产党领导，树立中国特色社会主义共同理想，践行社会主义核心价值观，具有深厚的爱国情感、国家认同感、中华民族自豪感，遵守法律，遵规守纪，具有社会责任感和参与意识。</w:t>
      </w:r>
    </w:p>
    <w:p>
      <w:pPr>
        <w:adjustRightInd w:val="0"/>
        <w:snapToGrid w:val="0"/>
        <w:spacing w:line="300" w:lineRule="auto"/>
        <w:ind w:firstLine="420" w:firstLineChars="200"/>
        <w:rPr>
          <w:bCs/>
        </w:rPr>
      </w:pPr>
      <w:r>
        <w:rPr>
          <w:rFonts w:hint="eastAsia"/>
          <w:bCs/>
        </w:rPr>
        <w:t>（2）具有良好的职业道德和职业素养。履行道德准则和行为规范；尊重劳动、热爱劳动；崇德向善、诚实守信、爱岗敬业，具有精益求精的工匠精神；具有较强的集体意识和团队合作精神，具有质量意识、绿色环保意识、安全意识、职业生涯规划意识等；具有安全规范操作、团队协作等智能互联网络技术职业素养要求。</w:t>
      </w:r>
    </w:p>
    <w:p>
      <w:pPr>
        <w:adjustRightInd w:val="0"/>
        <w:snapToGrid w:val="0"/>
        <w:spacing w:line="300" w:lineRule="auto"/>
        <w:ind w:firstLine="420" w:firstLineChars="200"/>
        <w:rPr>
          <w:bCs/>
        </w:rPr>
      </w:pPr>
      <w:r>
        <w:rPr>
          <w:rFonts w:hint="eastAsia"/>
          <w:bCs/>
        </w:rPr>
        <w:t>（3）具有良好的身心素质和人文素养。达到《国家学生体质健康标准》要求，具有健康的体魄和心理、健全的人格；具有一定的审美和人文素养。</w:t>
      </w:r>
    </w:p>
    <w:p>
      <w:pPr>
        <w:adjustRightInd w:val="0"/>
        <w:snapToGrid w:val="0"/>
        <w:spacing w:line="300" w:lineRule="auto"/>
        <w:ind w:firstLine="420" w:firstLineChars="200"/>
        <w:rPr>
          <w:bCs/>
        </w:rPr>
      </w:pPr>
      <w:r>
        <w:rPr>
          <w:rFonts w:hint="eastAsia"/>
          <w:bCs/>
        </w:rPr>
        <w:t>2. 知识</w:t>
      </w:r>
    </w:p>
    <w:p>
      <w:pPr>
        <w:adjustRightInd w:val="0"/>
        <w:snapToGrid w:val="0"/>
        <w:spacing w:line="300" w:lineRule="auto"/>
        <w:ind w:firstLine="420" w:firstLineChars="200"/>
        <w:rPr>
          <w:rFonts w:hint="eastAsia"/>
          <w:bCs/>
          <w:lang w:eastAsia="zh-CN"/>
        </w:rPr>
      </w:pPr>
      <w:r>
        <w:rPr>
          <w:rFonts w:hint="eastAsia"/>
          <w:bCs/>
        </w:rPr>
        <w:t>（1）掌握支撑本专业学习和可持续发展必备的数学、计算机等文化基础知识</w:t>
      </w:r>
      <w:r>
        <w:rPr>
          <w:rFonts w:hint="eastAsia"/>
          <w:bCs/>
          <w:lang w:eastAsia="zh-CN"/>
        </w:rPr>
        <w:t>；</w:t>
      </w:r>
    </w:p>
    <w:p>
      <w:pPr>
        <w:adjustRightInd w:val="0"/>
        <w:snapToGrid w:val="0"/>
        <w:spacing w:line="300" w:lineRule="auto"/>
        <w:ind w:firstLine="420" w:firstLineChars="200"/>
        <w:rPr>
          <w:rFonts w:hint="eastAsia"/>
          <w:bCs/>
          <w:lang w:val="en-US" w:eastAsia="zh-CN"/>
        </w:rPr>
      </w:pPr>
      <w:r>
        <w:rPr>
          <w:rFonts w:hint="eastAsia"/>
          <w:bCs/>
          <w:lang w:eastAsia="zh-CN"/>
        </w:rPr>
        <w:t>（</w:t>
      </w:r>
      <w:r>
        <w:rPr>
          <w:rFonts w:hint="eastAsia"/>
          <w:bCs/>
          <w:lang w:val="en-US" w:eastAsia="zh-CN"/>
        </w:rPr>
        <w:t>2）掌握计算机网络、程序设计、数据库、信息技术等方面的专业基础理论知识；</w:t>
      </w:r>
    </w:p>
    <w:p>
      <w:pPr>
        <w:adjustRightInd w:val="0"/>
        <w:snapToGrid w:val="0"/>
        <w:spacing w:line="300" w:lineRule="auto"/>
        <w:ind w:firstLine="420" w:firstLineChars="200"/>
        <w:rPr>
          <w:bCs/>
        </w:rPr>
      </w:pPr>
      <w:r>
        <w:rPr>
          <w:rFonts w:hint="eastAsia"/>
          <w:bCs/>
          <w:lang w:val="en-US" w:eastAsia="zh-CN"/>
        </w:rPr>
        <w:t>（3）</w:t>
      </w:r>
      <w:r>
        <w:rPr>
          <w:rFonts w:hint="eastAsia"/>
          <w:bCs/>
        </w:rPr>
        <w:t>掌握</w:t>
      </w:r>
      <w:r>
        <w:rPr>
          <w:rFonts w:hint="eastAsia"/>
          <w:bCs/>
          <w:lang w:val="en-US" w:eastAsia="zh-CN"/>
        </w:rPr>
        <w:t>智能互联网络系统</w:t>
      </w:r>
      <w:r>
        <w:rPr>
          <w:rFonts w:hint="eastAsia"/>
          <w:bCs/>
        </w:rPr>
        <w:t>设备的安装、配置、使用方法；</w:t>
      </w:r>
      <w:r>
        <w:rPr>
          <w:bCs/>
        </w:rPr>
        <w:t xml:space="preserve"> </w:t>
      </w:r>
    </w:p>
    <w:p>
      <w:pPr>
        <w:adjustRightInd w:val="0"/>
        <w:snapToGrid w:val="0"/>
        <w:spacing w:line="300" w:lineRule="auto"/>
        <w:ind w:firstLine="420" w:firstLineChars="200"/>
        <w:rPr>
          <w:bCs/>
        </w:rPr>
      </w:pPr>
      <w:r>
        <w:rPr>
          <w:rFonts w:hint="eastAsia"/>
          <w:bCs/>
        </w:rPr>
        <w:t>（</w:t>
      </w:r>
      <w:r>
        <w:rPr>
          <w:rFonts w:hint="eastAsia"/>
          <w:bCs/>
          <w:lang w:val="en-US" w:eastAsia="zh-CN"/>
        </w:rPr>
        <w:t>4</w:t>
      </w:r>
      <w:r>
        <w:rPr>
          <w:rFonts w:hint="eastAsia"/>
          <w:bCs/>
        </w:rPr>
        <w:t>）掌握</w:t>
      </w:r>
      <w:r>
        <w:rPr>
          <w:rFonts w:hint="eastAsia"/>
          <w:bCs/>
          <w:lang w:val="en-US" w:eastAsia="zh-CN"/>
        </w:rPr>
        <w:t>智能网络</w:t>
      </w:r>
      <w:r>
        <w:rPr>
          <w:rFonts w:hint="eastAsia"/>
          <w:bCs/>
        </w:rPr>
        <w:t>组网技术的使用方法；掌握网络层常见设备安装配置的方法；</w:t>
      </w:r>
    </w:p>
    <w:p>
      <w:pPr>
        <w:adjustRightInd w:val="0"/>
        <w:snapToGrid w:val="0"/>
        <w:spacing w:line="300" w:lineRule="auto"/>
        <w:ind w:firstLine="420" w:firstLineChars="200"/>
        <w:rPr>
          <w:bCs/>
        </w:rPr>
      </w:pPr>
      <w:r>
        <w:rPr>
          <w:rFonts w:hint="eastAsia"/>
          <w:bCs/>
        </w:rPr>
        <w:t>（</w:t>
      </w:r>
      <w:r>
        <w:rPr>
          <w:rFonts w:hint="eastAsia"/>
          <w:bCs/>
          <w:lang w:val="en-US" w:eastAsia="zh-CN"/>
        </w:rPr>
        <w:t>5</w:t>
      </w:r>
      <w:r>
        <w:rPr>
          <w:rFonts w:hint="eastAsia"/>
          <w:bCs/>
        </w:rPr>
        <w:t>）掌握</w:t>
      </w:r>
      <w:r>
        <w:rPr>
          <w:rFonts w:hint="eastAsia"/>
          <w:bCs/>
          <w:lang w:val="en-US" w:eastAsia="zh-CN"/>
        </w:rPr>
        <w:t>智能互联网络</w:t>
      </w:r>
      <w:r>
        <w:rPr>
          <w:rFonts w:hint="eastAsia"/>
          <w:bCs/>
        </w:rPr>
        <w:t>系统的数据采集和控制方法、和上位机的通讯方法；</w:t>
      </w:r>
    </w:p>
    <w:p>
      <w:pPr>
        <w:adjustRightInd w:val="0"/>
        <w:snapToGrid w:val="0"/>
        <w:spacing w:line="300" w:lineRule="auto"/>
        <w:ind w:firstLine="420" w:firstLineChars="200"/>
        <w:rPr>
          <w:rFonts w:hint="eastAsia"/>
          <w:bCs/>
        </w:rPr>
      </w:pPr>
      <w:r>
        <w:rPr>
          <w:rFonts w:hint="eastAsia"/>
          <w:bCs/>
        </w:rPr>
        <w:t>（</w:t>
      </w:r>
      <w:r>
        <w:rPr>
          <w:rFonts w:hint="eastAsia"/>
          <w:bCs/>
          <w:lang w:val="en-US" w:eastAsia="zh-CN"/>
        </w:rPr>
        <w:t>6</w:t>
      </w:r>
      <w:r>
        <w:rPr>
          <w:rFonts w:hint="eastAsia"/>
          <w:bCs/>
        </w:rPr>
        <w:t>）掌握</w:t>
      </w:r>
      <w:r>
        <w:rPr>
          <w:rFonts w:hint="eastAsia"/>
          <w:bCs/>
          <w:lang w:val="en-US" w:eastAsia="zh-CN"/>
        </w:rPr>
        <w:t>智能互联网络系统</w:t>
      </w:r>
      <w:r>
        <w:rPr>
          <w:rFonts w:hint="eastAsia"/>
          <w:bCs/>
        </w:rPr>
        <w:t>应用程序的UI</w:t>
      </w:r>
      <w:r>
        <w:rPr>
          <w:bCs/>
        </w:rPr>
        <w:t>设计、网络数据交互、数据</w:t>
      </w:r>
      <w:r>
        <w:rPr>
          <w:rFonts w:hint="eastAsia"/>
          <w:bCs/>
          <w:lang w:val="en-US" w:eastAsia="zh-CN"/>
        </w:rPr>
        <w:t>存储</w:t>
      </w:r>
      <w:r>
        <w:rPr>
          <w:bCs/>
        </w:rPr>
        <w:t>等</w:t>
      </w:r>
      <w:r>
        <w:rPr>
          <w:rFonts w:hint="eastAsia"/>
          <w:bCs/>
        </w:rPr>
        <w:t>开发和调试方法；</w:t>
      </w:r>
    </w:p>
    <w:p>
      <w:pPr>
        <w:adjustRightInd w:val="0"/>
        <w:snapToGrid w:val="0"/>
        <w:spacing w:line="300" w:lineRule="auto"/>
        <w:ind w:firstLine="420" w:firstLineChars="200"/>
        <w:rPr>
          <w:rFonts w:hint="eastAsia" w:eastAsiaTheme="minorEastAsia"/>
          <w:bCs/>
          <w:lang w:val="en-US" w:eastAsia="zh-CN"/>
        </w:rPr>
      </w:pPr>
      <w:r>
        <w:rPr>
          <w:rFonts w:hint="eastAsia"/>
          <w:bCs/>
          <w:lang w:eastAsia="zh-CN"/>
        </w:rPr>
        <w:t>（</w:t>
      </w:r>
      <w:r>
        <w:rPr>
          <w:rFonts w:hint="eastAsia"/>
          <w:bCs/>
          <w:lang w:val="en-US" w:eastAsia="zh-CN"/>
        </w:rPr>
        <w:t>7）掌握</w:t>
      </w:r>
      <w:r>
        <w:rPr>
          <w:rFonts w:hint="eastAsia" w:ascii="宋体" w:hAnsi="宋体"/>
          <w:szCs w:val="21"/>
        </w:rPr>
        <w:t>主流的软件开发平台和开发工具</w:t>
      </w:r>
      <w:r>
        <w:rPr>
          <w:rFonts w:hint="eastAsia"/>
          <w:bCs/>
        </w:rPr>
        <w:t>进行应用程序设计和调试的</w:t>
      </w:r>
      <w:r>
        <w:rPr>
          <w:rFonts w:hint="eastAsia"/>
          <w:bCs/>
          <w:lang w:val="en-US" w:eastAsia="zh-CN"/>
        </w:rPr>
        <w:t>方法；</w:t>
      </w:r>
    </w:p>
    <w:p>
      <w:pPr>
        <w:adjustRightInd w:val="0"/>
        <w:snapToGrid w:val="0"/>
        <w:spacing w:line="300" w:lineRule="auto"/>
        <w:ind w:firstLine="420" w:firstLineChars="200"/>
        <w:rPr>
          <w:bCs/>
        </w:rPr>
      </w:pPr>
      <w:r>
        <w:rPr>
          <w:rFonts w:hint="eastAsia"/>
          <w:bCs/>
        </w:rPr>
        <w:t>3. 能力</w:t>
      </w:r>
    </w:p>
    <w:bookmarkEnd w:id="27"/>
    <w:p>
      <w:pPr>
        <w:adjustRightInd w:val="0"/>
        <w:snapToGrid w:val="0"/>
        <w:spacing w:line="300" w:lineRule="auto"/>
        <w:ind w:firstLine="420" w:firstLineChars="200"/>
        <w:rPr>
          <w:rFonts w:hint="eastAsia"/>
          <w:bCs/>
        </w:rPr>
      </w:pPr>
      <w:bookmarkStart w:id="28" w:name="_Toc378165425"/>
      <w:bookmarkStart w:id="29" w:name="_Toc378099371"/>
      <w:bookmarkStart w:id="30" w:name="_Toc378166593"/>
      <w:bookmarkStart w:id="31" w:name="_Toc373825245"/>
      <w:r>
        <w:rPr>
          <w:rFonts w:hint="eastAsia"/>
          <w:bCs/>
        </w:rPr>
        <w:t>（1）具有良好的科学素养与人文素养，具备职业生涯规划能力；</w:t>
      </w:r>
    </w:p>
    <w:p>
      <w:pPr>
        <w:adjustRightInd w:val="0"/>
        <w:snapToGrid w:val="0"/>
        <w:spacing w:line="300" w:lineRule="auto"/>
        <w:ind w:firstLine="420" w:firstLineChars="200"/>
        <w:rPr>
          <w:bCs/>
        </w:rPr>
      </w:pPr>
      <w:r>
        <w:rPr>
          <w:rFonts w:hint="eastAsia"/>
          <w:bCs/>
        </w:rPr>
        <w:t>（2）具有良好的语言、文字表达能力和沟通能力；</w:t>
      </w:r>
    </w:p>
    <w:p>
      <w:pPr>
        <w:adjustRightInd w:val="0"/>
        <w:snapToGrid w:val="0"/>
        <w:spacing w:line="300" w:lineRule="auto"/>
        <w:ind w:firstLine="420" w:firstLineChars="200"/>
        <w:rPr>
          <w:rFonts w:hint="eastAsia"/>
          <w:bCs/>
        </w:rPr>
      </w:pPr>
      <w:r>
        <w:rPr>
          <w:rFonts w:hint="eastAsia"/>
          <w:bCs/>
        </w:rPr>
        <w:t>（3）具备团队合作能力，能在团队项目中进行分工合作；</w:t>
      </w:r>
    </w:p>
    <w:p>
      <w:pPr>
        <w:adjustRightInd w:val="0"/>
        <w:snapToGrid w:val="0"/>
        <w:spacing w:line="300" w:lineRule="auto"/>
        <w:ind w:firstLine="420" w:firstLineChars="200"/>
        <w:rPr>
          <w:rFonts w:hint="eastAsia"/>
          <w:bCs/>
        </w:rPr>
      </w:pPr>
      <w:r>
        <w:rPr>
          <w:rFonts w:hint="eastAsia"/>
          <w:bCs/>
        </w:rPr>
        <w:t>（4）具备探究学习、终身学习、分析问题和解决问题的能力；</w:t>
      </w:r>
    </w:p>
    <w:p>
      <w:pPr>
        <w:adjustRightInd w:val="0"/>
        <w:snapToGrid w:val="0"/>
        <w:spacing w:line="300" w:lineRule="auto"/>
        <w:ind w:firstLine="420" w:firstLineChars="200"/>
        <w:rPr>
          <w:bCs/>
        </w:rPr>
      </w:pPr>
      <w:r>
        <w:rPr>
          <w:rFonts w:hint="eastAsia"/>
          <w:bCs/>
          <w:lang w:eastAsia="zh-CN"/>
        </w:rPr>
        <w:t>（</w:t>
      </w:r>
      <w:r>
        <w:rPr>
          <w:rFonts w:hint="eastAsia"/>
          <w:bCs/>
          <w:lang w:val="en-US" w:eastAsia="zh-CN"/>
        </w:rPr>
        <w:t>5）</w:t>
      </w:r>
      <w:r>
        <w:rPr>
          <w:rFonts w:hint="eastAsia"/>
          <w:bCs/>
        </w:rPr>
        <w:t>具备计算思维能力，能阅读并正确理解需要分析报告和项目建设方案的能力；</w:t>
      </w:r>
    </w:p>
    <w:p>
      <w:pPr>
        <w:adjustRightInd w:val="0"/>
        <w:snapToGrid w:val="0"/>
        <w:spacing w:line="300" w:lineRule="auto"/>
        <w:ind w:firstLine="420" w:firstLineChars="200"/>
        <w:rPr>
          <w:bCs/>
        </w:rPr>
      </w:pPr>
      <w:r>
        <w:rPr>
          <w:rFonts w:hint="eastAsia"/>
          <w:bCs/>
        </w:rPr>
        <w:t>（</w:t>
      </w:r>
      <w:r>
        <w:rPr>
          <w:rFonts w:hint="eastAsia"/>
          <w:bCs/>
          <w:lang w:val="en-US" w:eastAsia="zh-CN"/>
        </w:rPr>
        <w:t>6</w:t>
      </w:r>
      <w:r>
        <w:rPr>
          <w:rFonts w:hint="eastAsia"/>
          <w:bCs/>
        </w:rPr>
        <w:t>）</w:t>
      </w:r>
      <w:r>
        <w:rPr>
          <w:rFonts w:hint="eastAsia" w:ascii="宋体" w:hAnsi="宋体"/>
          <w:szCs w:val="21"/>
        </w:rPr>
        <w:t>具有对</w:t>
      </w:r>
      <w:r>
        <w:rPr>
          <w:rFonts w:hint="eastAsia" w:ascii="宋体" w:hAnsi="宋体"/>
          <w:szCs w:val="21"/>
          <w:lang w:val="en-US" w:eastAsia="zh-CN"/>
        </w:rPr>
        <w:t>智能网络系统</w:t>
      </w:r>
      <w:r>
        <w:rPr>
          <w:rFonts w:hint="eastAsia" w:ascii="宋体" w:hAnsi="宋体"/>
          <w:szCs w:val="21"/>
        </w:rPr>
        <w:t>常用设备</w:t>
      </w:r>
      <w:r>
        <w:rPr>
          <w:rFonts w:hint="eastAsia" w:ascii="宋体" w:hAnsi="宋体"/>
          <w:szCs w:val="21"/>
          <w:lang w:val="en-US" w:eastAsia="zh-CN"/>
        </w:rPr>
        <w:t>及网络</w:t>
      </w:r>
      <w:r>
        <w:rPr>
          <w:rFonts w:hint="eastAsia" w:ascii="宋体" w:hAnsi="宋体"/>
          <w:szCs w:val="21"/>
        </w:rPr>
        <w:t>进行安装、检测、调试能力</w:t>
      </w:r>
      <w:r>
        <w:rPr>
          <w:rFonts w:hint="eastAsia"/>
          <w:bCs/>
        </w:rPr>
        <w:t>；</w:t>
      </w:r>
    </w:p>
    <w:p>
      <w:pPr>
        <w:adjustRightInd w:val="0"/>
        <w:snapToGrid w:val="0"/>
        <w:spacing w:line="300" w:lineRule="auto"/>
        <w:ind w:firstLine="420" w:firstLineChars="200"/>
        <w:rPr>
          <w:rFonts w:hint="eastAsia" w:eastAsiaTheme="minorEastAsia"/>
          <w:bCs/>
          <w:lang w:eastAsia="zh-CN"/>
        </w:rPr>
      </w:pPr>
      <w:r>
        <w:rPr>
          <w:rFonts w:hint="eastAsia"/>
          <w:bCs/>
        </w:rPr>
        <w:t>（</w:t>
      </w:r>
      <w:r>
        <w:rPr>
          <w:rFonts w:hint="eastAsia"/>
          <w:bCs/>
          <w:lang w:val="en-US" w:eastAsia="zh-CN"/>
        </w:rPr>
        <w:t>7</w:t>
      </w:r>
      <w:r>
        <w:rPr>
          <w:rFonts w:hint="eastAsia"/>
          <w:bCs/>
        </w:rPr>
        <w:t>）具有常见的</w:t>
      </w:r>
      <w:r>
        <w:rPr>
          <w:rFonts w:hint="eastAsia"/>
          <w:bCs/>
          <w:lang w:val="en-US" w:eastAsia="zh-CN"/>
        </w:rPr>
        <w:t>云</w:t>
      </w:r>
      <w:r>
        <w:rPr>
          <w:rFonts w:hint="eastAsia"/>
          <w:bCs/>
        </w:rPr>
        <w:t>平台进行设备管理运营的能力</w:t>
      </w:r>
      <w:r>
        <w:rPr>
          <w:rFonts w:hint="eastAsia"/>
          <w:bCs/>
          <w:lang w:eastAsia="zh-CN"/>
        </w:rPr>
        <w:t>；</w:t>
      </w:r>
    </w:p>
    <w:p>
      <w:pPr>
        <w:adjustRightInd w:val="0"/>
        <w:snapToGrid w:val="0"/>
        <w:spacing w:line="300" w:lineRule="auto"/>
        <w:ind w:firstLine="420" w:firstLineChars="200"/>
        <w:rPr>
          <w:rFonts w:hint="eastAsia"/>
          <w:bCs/>
          <w:highlight w:val="none"/>
          <w:lang w:val="en-US" w:eastAsia="zh-CN"/>
        </w:rPr>
      </w:pPr>
      <w:r>
        <w:rPr>
          <w:rFonts w:hint="eastAsia"/>
          <w:bCs/>
          <w:highlight w:val="none"/>
          <w:lang w:eastAsia="zh-CN"/>
        </w:rPr>
        <w:t>（</w:t>
      </w:r>
      <w:r>
        <w:rPr>
          <w:rFonts w:hint="eastAsia"/>
          <w:bCs/>
          <w:highlight w:val="none"/>
          <w:lang w:val="en-US" w:eastAsia="zh-CN"/>
        </w:rPr>
        <w:t>8）具有智能互联网络系统的应用开发、部署实施、安全维护等技术实践能力；</w:t>
      </w:r>
    </w:p>
    <w:p>
      <w:pPr>
        <w:adjustRightInd w:val="0"/>
        <w:snapToGrid w:val="0"/>
        <w:spacing w:line="300" w:lineRule="auto"/>
        <w:ind w:firstLine="420" w:firstLineChars="200"/>
        <w:rPr>
          <w:rFonts w:hint="eastAsia" w:ascii="宋体" w:hAnsi="宋体" w:cs="仿宋"/>
          <w:szCs w:val="21"/>
          <w:lang w:val="zh-CN"/>
        </w:rPr>
      </w:pPr>
      <w:r>
        <w:rPr>
          <w:rFonts w:hint="eastAsia"/>
          <w:bCs/>
          <w:highlight w:val="none"/>
          <w:lang w:val="en-US" w:eastAsia="zh-CN"/>
        </w:rPr>
        <w:t>（9）</w:t>
      </w:r>
      <w:r>
        <w:rPr>
          <w:rFonts w:hint="eastAsia" w:ascii="宋体" w:hAnsi="宋体" w:cs="仿宋"/>
          <w:szCs w:val="21"/>
          <w:lang w:val="zh-CN"/>
        </w:rPr>
        <w:t>具有协助主管管理工程項目，</w:t>
      </w:r>
      <w:r>
        <w:rPr>
          <w:rFonts w:hint="eastAsia" w:ascii="宋体" w:hAnsi="宋体" w:cs="仿宋"/>
          <w:szCs w:val="21"/>
          <w:lang w:val="en-US" w:eastAsia="zh-CN"/>
        </w:rPr>
        <w:t>撰写</w:t>
      </w:r>
      <w:r>
        <w:rPr>
          <w:rFonts w:hint="eastAsia" w:ascii="宋体" w:hAnsi="宋体" w:cs="仿宋"/>
          <w:szCs w:val="21"/>
          <w:lang w:val="zh-CN"/>
        </w:rPr>
        <w:t>项目文档、工程报告等文档的能力；</w:t>
      </w:r>
    </w:p>
    <w:p>
      <w:pPr>
        <w:adjustRightInd w:val="0"/>
        <w:snapToGrid w:val="0"/>
        <w:spacing w:line="300" w:lineRule="auto"/>
        <w:ind w:firstLine="420" w:firstLineChars="200"/>
        <w:rPr>
          <w:rFonts w:hint="default"/>
          <w:bCs/>
          <w:highlight w:val="none"/>
          <w:lang w:val="en-US" w:eastAsia="zh-CN"/>
        </w:rPr>
      </w:pPr>
    </w:p>
    <w:p>
      <w:pPr>
        <w:autoSpaceDE w:val="0"/>
        <w:autoSpaceDN w:val="0"/>
        <w:adjustRightInd w:val="0"/>
        <w:spacing w:before="156" w:beforeLines="50" w:after="156" w:afterLines="50" w:line="300" w:lineRule="auto"/>
        <w:jc w:val="left"/>
        <w:outlineLvl w:val="1"/>
        <w:rPr>
          <w:rFonts w:eastAsia="黑体"/>
          <w:b/>
          <w:bCs/>
          <w:kern w:val="0"/>
          <w:sz w:val="24"/>
        </w:rPr>
      </w:pPr>
      <w:bookmarkStart w:id="32" w:name="_Toc28377"/>
      <w:r>
        <w:rPr>
          <w:rFonts w:hint="eastAsia" w:eastAsia="黑体"/>
          <w:b/>
          <w:bCs/>
          <w:kern w:val="0"/>
          <w:sz w:val="24"/>
        </w:rPr>
        <w:t>六、课程</w:t>
      </w:r>
      <w:bookmarkEnd w:id="28"/>
      <w:bookmarkEnd w:id="29"/>
      <w:bookmarkEnd w:id="30"/>
      <w:bookmarkEnd w:id="31"/>
      <w:r>
        <w:rPr>
          <w:rFonts w:hint="eastAsia" w:eastAsia="黑体"/>
          <w:b/>
          <w:bCs/>
          <w:kern w:val="0"/>
          <w:sz w:val="24"/>
        </w:rPr>
        <w:t>设置</w:t>
      </w:r>
      <w:bookmarkEnd w:id="32"/>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（一）</w:t>
      </w:r>
      <w:r>
        <w:rPr>
          <w:rFonts w:hint="eastAsia" w:eastAsia="黑体"/>
          <w:b/>
          <w:bCs/>
          <w:kern w:val="0"/>
          <w:sz w:val="24"/>
        </w:rPr>
        <w:t>公共基础</w:t>
      </w:r>
      <w:r>
        <w:rPr>
          <w:rFonts w:hint="eastAsia" w:eastAsia="黑体"/>
          <w:b/>
          <w:bCs/>
          <w:kern w:val="0"/>
          <w:sz w:val="24"/>
          <w:lang w:val="zh-CN"/>
        </w:rPr>
        <w:t>课程</w:t>
      </w:r>
    </w:p>
    <w:p>
      <w:pPr>
        <w:snapToGrid w:val="0"/>
        <w:spacing w:line="300" w:lineRule="auto"/>
        <w:ind w:firstLine="420" w:firstLineChars="200"/>
        <w:rPr>
          <w:bCs/>
        </w:rPr>
      </w:pPr>
      <w:r>
        <w:rPr>
          <w:rFonts w:hint="eastAsia"/>
          <w:bCs/>
        </w:rPr>
        <w:t>根据党和国家有关文件规定，将毛泽东思想和中国特色社会主义理论体系概论、体育、军事理论与训练、心理健康教育、职业生涯规划与</w:t>
      </w:r>
      <w:r>
        <w:rPr>
          <w:rFonts w:hint="eastAsia"/>
          <w:bCs/>
          <w:lang w:val="en-US" w:eastAsia="zh-CN"/>
        </w:rPr>
        <w:t>职业</w:t>
      </w:r>
      <w:r>
        <w:rPr>
          <w:rFonts w:hint="eastAsia"/>
          <w:bCs/>
        </w:rPr>
        <w:t>指导、形势与政策、劳动教育、创新创业教育、大学语文、计算机应用基础、应用数学、实用英语等列入必修课。将中华优秀传统文化、美育课程、职业素养等列入选修课。具体内容见表2：</w:t>
      </w:r>
    </w:p>
    <w:p>
      <w:pPr>
        <w:snapToGrid w:val="0"/>
        <w:spacing w:line="300" w:lineRule="auto"/>
        <w:jc w:val="center"/>
        <w:rPr>
          <w:rFonts w:ascii="Times New Roman" w:hAnsi="Times New Roman" w:eastAsia="仿宋" w:cs="Times New Roman"/>
          <w:b/>
          <w:bCs/>
        </w:rPr>
      </w:pPr>
      <w:r>
        <w:rPr>
          <w:rFonts w:hint="eastAsia" w:ascii="Times New Roman" w:hAnsi="Times New Roman" w:eastAsia="仿宋" w:cs="Times New Roman"/>
          <w:b/>
          <w:bCs/>
        </w:rPr>
        <w:t xml:space="preserve">表2 </w:t>
      </w:r>
      <w:r>
        <w:rPr>
          <w:rFonts w:ascii="Times New Roman" w:hAnsi="Times New Roman" w:eastAsia="仿宋" w:cs="Times New Roman"/>
          <w:b/>
          <w:bCs/>
        </w:rPr>
        <w:t xml:space="preserve"> </w:t>
      </w:r>
      <w:r>
        <w:rPr>
          <w:rFonts w:hint="eastAsia" w:ascii="Times New Roman" w:hAnsi="Times New Roman" w:eastAsia="仿宋" w:cs="Times New Roman"/>
          <w:b/>
          <w:bCs/>
        </w:rPr>
        <w:t>部分公共基础课程介绍</w:t>
      </w:r>
    </w:p>
    <w:tbl>
      <w:tblPr>
        <w:tblStyle w:val="15"/>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575"/>
        <w:gridCol w:w="6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4" w:type="dxa"/>
            <w:shd w:val="clear" w:color="auto" w:fill="auto"/>
            <w:vAlign w:val="center"/>
          </w:tcPr>
          <w:p>
            <w:pPr>
              <w:jc w:val="center"/>
              <w:rPr>
                <w:rFonts w:ascii="宋体" w:hAnsi="宋体" w:eastAsia="宋体" w:cs="等线"/>
                <w:b/>
                <w:bCs/>
                <w:sz w:val="18"/>
                <w:szCs w:val="18"/>
              </w:rPr>
            </w:pPr>
            <w:r>
              <w:rPr>
                <w:rFonts w:hint="eastAsia" w:ascii="宋体" w:hAnsi="宋体" w:eastAsia="宋体" w:cs="Times New Roman"/>
                <w:b/>
                <w:bCs/>
                <w:sz w:val="18"/>
                <w:szCs w:val="18"/>
              </w:rPr>
              <w:t>序号</w:t>
            </w:r>
          </w:p>
        </w:tc>
        <w:tc>
          <w:tcPr>
            <w:tcW w:w="1575" w:type="dxa"/>
            <w:shd w:val="clear" w:color="auto" w:fill="auto"/>
            <w:vAlign w:val="center"/>
          </w:tcPr>
          <w:p>
            <w:pPr>
              <w:jc w:val="center"/>
              <w:rPr>
                <w:rFonts w:ascii="宋体" w:hAnsi="宋体" w:eastAsia="宋体" w:cs="等线"/>
                <w:b/>
                <w:bCs/>
                <w:sz w:val="18"/>
                <w:szCs w:val="18"/>
              </w:rPr>
            </w:pPr>
            <w:r>
              <w:rPr>
                <w:rFonts w:hint="eastAsia" w:ascii="宋体" w:hAnsi="宋体" w:eastAsia="宋体" w:cs="等线"/>
                <w:b/>
                <w:bCs/>
                <w:sz w:val="18"/>
                <w:szCs w:val="18"/>
              </w:rPr>
              <w:t>课程</w:t>
            </w:r>
          </w:p>
        </w:tc>
        <w:tc>
          <w:tcPr>
            <w:tcW w:w="6110" w:type="dxa"/>
            <w:shd w:val="clear" w:color="auto" w:fill="auto"/>
            <w:vAlign w:val="center"/>
          </w:tcPr>
          <w:p>
            <w:pPr>
              <w:jc w:val="center"/>
              <w:rPr>
                <w:rFonts w:ascii="宋体" w:hAnsi="宋体" w:eastAsia="宋体" w:cs="等线"/>
                <w:b/>
                <w:bCs/>
                <w:sz w:val="18"/>
                <w:szCs w:val="18"/>
              </w:rPr>
            </w:pPr>
            <w:r>
              <w:rPr>
                <w:rFonts w:hint="eastAsia" w:ascii="宋体" w:hAnsi="宋体" w:eastAsia="宋体" w:cs="等线"/>
                <w:b/>
                <w:bCs/>
                <w:sz w:val="18"/>
                <w:szCs w:val="18"/>
              </w:rPr>
              <w:t>主要教学内容与要求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p>
        </w:tc>
        <w:tc>
          <w:tcPr>
            <w:tcW w:w="1575" w:type="dxa"/>
            <w:shd w:val="clear" w:color="auto" w:fill="auto"/>
            <w:vAlign w:val="center"/>
          </w:tcPr>
          <w:p>
            <w:pPr>
              <w:autoSpaceDN w:val="0"/>
              <w:jc w:val="center"/>
              <w:textAlignment w:val="center"/>
              <w:rPr>
                <w:rFonts w:ascii="宋体" w:hAnsi="宋体" w:eastAsia="宋体" w:cs="Times New Roman"/>
                <w:sz w:val="18"/>
                <w:szCs w:val="18"/>
              </w:rPr>
            </w:pPr>
            <w:r>
              <w:rPr>
                <w:rFonts w:hint="eastAsia" w:ascii="宋体" w:hAnsi="宋体" w:eastAsia="宋体" w:cs="Times New Roman"/>
                <w:sz w:val="18"/>
                <w:szCs w:val="18"/>
              </w:rPr>
              <w:t>毛泽东思想和中国特色社会主义理论体系概论</w:t>
            </w:r>
          </w:p>
        </w:tc>
        <w:tc>
          <w:tcPr>
            <w:tcW w:w="6110" w:type="dxa"/>
            <w:shd w:val="clear" w:color="auto" w:fill="auto"/>
            <w:vAlign w:val="center"/>
          </w:tcPr>
          <w:p>
            <w:pPr>
              <w:jc w:val="left"/>
              <w:rPr>
                <w:rFonts w:ascii="Calibri" w:hAnsi="Calibri" w:eastAsia="宋体" w:cs="Times New Roman"/>
                <w:kern w:val="0"/>
                <w:sz w:val="18"/>
                <w:szCs w:val="18"/>
              </w:rPr>
            </w:pPr>
            <w:r>
              <w:rPr>
                <w:rFonts w:hint="eastAsia" w:ascii="Calibri" w:hAnsi="Calibri" w:eastAsia="宋体" w:cs="Times New Roman"/>
                <w:b/>
                <w:kern w:val="0"/>
                <w:sz w:val="18"/>
                <w:szCs w:val="18"/>
              </w:rPr>
              <w:t>内容：</w:t>
            </w:r>
            <w:r>
              <w:rPr>
                <w:rFonts w:hint="eastAsia" w:ascii="Calibri" w:hAnsi="Calibri" w:eastAsia="宋体" w:cs="Times New Roman"/>
                <w:kern w:val="0"/>
                <w:sz w:val="18"/>
                <w:szCs w:val="18"/>
              </w:rPr>
              <w:t>毛泽东思想及其历史地位、新民主主义革命理论、社会主义改造理论、社会主义建设道路初步探索的理论成果、“三个代表”重要思想、习近平新时代中国特色社会主义思想及其历史地位。</w:t>
            </w:r>
          </w:p>
          <w:p>
            <w:pPr>
              <w:jc w:val="left"/>
              <w:rPr>
                <w:rFonts w:ascii="宋体" w:hAnsi="宋体" w:eastAsia="宋体" w:cs="Times New Roman"/>
                <w:b/>
                <w:bCs/>
                <w:sz w:val="18"/>
                <w:szCs w:val="18"/>
              </w:rPr>
            </w:pPr>
            <w:r>
              <w:rPr>
                <w:rFonts w:hint="eastAsia" w:ascii="Calibri" w:hAnsi="Calibri" w:eastAsia="宋体" w:cs="Times New Roman"/>
                <w:b/>
                <w:kern w:val="0"/>
                <w:sz w:val="18"/>
                <w:szCs w:val="18"/>
              </w:rPr>
              <w:t>要求：</w:t>
            </w:r>
            <w:r>
              <w:rPr>
                <w:rFonts w:hint="eastAsia" w:ascii="Calibri" w:hAnsi="Calibri" w:eastAsia="宋体" w:cs="Times New Roman"/>
                <w:kern w:val="0"/>
                <w:sz w:val="18"/>
                <w:szCs w:val="18"/>
              </w:rPr>
              <w:t xml:space="preserve">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2</w:t>
            </w:r>
          </w:p>
        </w:tc>
        <w:tc>
          <w:tcPr>
            <w:tcW w:w="1575" w:type="dxa"/>
            <w:shd w:val="clear" w:color="auto" w:fill="auto"/>
            <w:vAlign w:val="center"/>
          </w:tcPr>
          <w:p>
            <w:pPr>
              <w:autoSpaceDN w:val="0"/>
              <w:jc w:val="center"/>
              <w:textAlignment w:val="center"/>
              <w:rPr>
                <w:rFonts w:hint="eastAsia" w:ascii="宋体" w:hAnsi="宋体" w:eastAsia="宋体" w:cs="Times New Roman"/>
                <w:sz w:val="18"/>
                <w:szCs w:val="18"/>
                <w:lang w:val="en-US" w:eastAsia="zh-CN"/>
              </w:rPr>
            </w:pPr>
            <w:r>
              <w:rPr>
                <w:rFonts w:hint="eastAsia" w:ascii="宋体" w:hAnsi="宋体" w:eastAsia="宋体" w:cs="Times New Roman"/>
                <w:sz w:val="18"/>
                <w:szCs w:val="18"/>
              </w:rPr>
              <w:t>思想道德修养与</w:t>
            </w:r>
            <w:r>
              <w:rPr>
                <w:rFonts w:hint="eastAsia" w:ascii="宋体" w:hAnsi="宋体" w:eastAsia="宋体" w:cs="Times New Roman"/>
                <w:sz w:val="18"/>
                <w:szCs w:val="18"/>
                <w:lang w:val="en-US" w:eastAsia="zh-CN"/>
              </w:rPr>
              <w:t>法治</w:t>
            </w:r>
          </w:p>
        </w:tc>
        <w:tc>
          <w:tcPr>
            <w:tcW w:w="6110" w:type="dxa"/>
            <w:shd w:val="clear" w:color="auto" w:fill="auto"/>
            <w:vAlign w:val="center"/>
          </w:tcPr>
          <w:p>
            <w:pPr>
              <w:jc w:val="left"/>
              <w:rPr>
                <w:rFonts w:ascii="宋体" w:hAnsi="宋体" w:eastAsia="宋体" w:cs="Times New Roman"/>
                <w:b/>
                <w:bCs/>
                <w:sz w:val="18"/>
                <w:szCs w:val="18"/>
              </w:rPr>
            </w:pPr>
            <w:r>
              <w:rPr>
                <w:rFonts w:hint="eastAsia" w:ascii="宋体" w:hAnsi="宋体" w:eastAsia="宋体" w:cs="Times New Roman"/>
                <w:b/>
                <w:bCs/>
                <w:sz w:val="18"/>
                <w:szCs w:val="18"/>
              </w:rPr>
              <w:t>内容：</w:t>
            </w:r>
            <w:r>
              <w:rPr>
                <w:rFonts w:hint="eastAsia" w:ascii="宋体" w:hAnsi="宋体" w:eastAsia="宋体" w:cs="Times New Roman"/>
                <w:bCs/>
                <w:sz w:val="18"/>
                <w:szCs w:val="18"/>
              </w:rPr>
              <w:t>坚定理想信念、弘扬中国精神、践行社会主义核心价值观、明大德守公德严私德。</w:t>
            </w:r>
          </w:p>
          <w:p>
            <w:pPr>
              <w:jc w:val="left"/>
              <w:rPr>
                <w:rFonts w:ascii="宋体" w:hAnsi="宋体" w:eastAsia="宋体" w:cs="Times New Roman"/>
                <w:b/>
                <w:bCs/>
                <w:sz w:val="18"/>
                <w:szCs w:val="18"/>
              </w:rPr>
            </w:pPr>
            <w:r>
              <w:rPr>
                <w:rFonts w:hint="eastAsia" w:ascii="宋体" w:hAnsi="宋体" w:eastAsia="宋体" w:cs="Times New Roman"/>
                <w:b/>
                <w:bCs/>
                <w:sz w:val="18"/>
                <w:szCs w:val="18"/>
              </w:rPr>
              <w:t>要求：</w:t>
            </w:r>
            <w:r>
              <w:rPr>
                <w:rFonts w:hint="eastAsia" w:ascii="宋体" w:hAnsi="宋体" w:eastAsia="宋体" w:cs="Times New Roman"/>
                <w:bCs/>
                <w:sz w:val="18"/>
                <w:szCs w:val="18"/>
              </w:rPr>
              <w:t>教育学生加强思想道德修养，继承和弘扬中华传统美德和中国革命道德，树立为人民服务的思想，弘扬集体主义精神，培养良好的道德品质和高尚的道德人格。</w:t>
            </w:r>
            <w:r>
              <w:rPr>
                <w:rFonts w:hint="eastAsia" w:ascii="宋体" w:hAnsi="宋体" w:eastAsia="宋体" w:cs="Times New Roman"/>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3</w:t>
            </w:r>
          </w:p>
        </w:tc>
        <w:tc>
          <w:tcPr>
            <w:tcW w:w="1575" w:type="dxa"/>
            <w:shd w:val="clear" w:color="auto" w:fill="auto"/>
            <w:vAlign w:val="center"/>
          </w:tcPr>
          <w:p>
            <w:pPr>
              <w:autoSpaceDN w:val="0"/>
              <w:jc w:val="center"/>
              <w:textAlignment w:val="center"/>
              <w:rPr>
                <w:rFonts w:ascii="宋体" w:hAnsi="宋体" w:eastAsia="宋体" w:cs="Times New Roman"/>
                <w:sz w:val="18"/>
                <w:szCs w:val="18"/>
              </w:rPr>
            </w:pPr>
            <w:r>
              <w:rPr>
                <w:rFonts w:hint="eastAsia" w:ascii="宋体" w:hAnsi="宋体" w:eastAsia="宋体" w:cs="Times New Roman"/>
                <w:sz w:val="18"/>
                <w:szCs w:val="18"/>
              </w:rPr>
              <w:t>应用数学</w:t>
            </w:r>
          </w:p>
        </w:tc>
        <w:tc>
          <w:tcPr>
            <w:tcW w:w="6110" w:type="dxa"/>
            <w:shd w:val="clear" w:color="auto" w:fill="auto"/>
            <w:vAlign w:val="center"/>
          </w:tcPr>
          <w:p>
            <w:pPr>
              <w:jc w:val="left"/>
              <w:rPr>
                <w:rFonts w:ascii="宋体" w:hAnsi="宋体" w:eastAsia="宋体" w:cs="Times New Roman"/>
                <w:b/>
                <w:bCs/>
                <w:sz w:val="18"/>
                <w:szCs w:val="18"/>
              </w:rPr>
            </w:pPr>
            <w:r>
              <w:rPr>
                <w:rFonts w:hint="eastAsia" w:ascii="宋体" w:hAnsi="宋体" w:eastAsia="宋体" w:cs="Times New Roman"/>
                <w:b/>
                <w:bCs/>
                <w:sz w:val="18"/>
                <w:szCs w:val="18"/>
              </w:rPr>
              <w:t>内容：</w:t>
            </w:r>
            <w:r>
              <w:rPr>
                <w:rFonts w:hint="eastAsia" w:ascii="宋体" w:hAnsi="宋体" w:eastAsia="宋体" w:cs="宋体"/>
                <w:sz w:val="18"/>
                <w:szCs w:val="18"/>
              </w:rPr>
              <w:t>函数、导数的概念、导数的运算、微分函数的单调性与极值不定积分的概念、不定积分的计算、定积分的概念、定积分的计算、定积分的应用</w:t>
            </w:r>
          </w:p>
          <w:p>
            <w:pPr>
              <w:jc w:val="left"/>
              <w:rPr>
                <w:rFonts w:ascii="宋体" w:hAnsi="宋体" w:eastAsia="宋体" w:cs="Times New Roman"/>
                <w:b/>
                <w:bCs/>
                <w:sz w:val="18"/>
                <w:szCs w:val="18"/>
              </w:rPr>
            </w:pPr>
            <w:r>
              <w:rPr>
                <w:rFonts w:hint="eastAsia" w:ascii="宋体" w:hAnsi="宋体" w:eastAsia="宋体" w:cs="Times New Roman"/>
                <w:b/>
                <w:bCs/>
                <w:sz w:val="18"/>
                <w:szCs w:val="18"/>
              </w:rPr>
              <w:t>要求：</w:t>
            </w:r>
            <w:r>
              <w:rPr>
                <w:rFonts w:hint="eastAsia" w:ascii="宋体" w:hAnsi="宋体" w:eastAsia="宋体" w:cs="Times New Roman"/>
                <w:sz w:val="18"/>
                <w:szCs w:val="18"/>
              </w:rPr>
              <w:t>熟练掌握函数的基本概念和基本特性、掌握极限的四则运算法则、掌握两个重要极限、掌握函数在点</w:t>
            </w:r>
            <w:r>
              <w:rPr>
                <w:rFonts w:ascii="宋体" w:hAnsi="宋体" w:eastAsia="宋体" w:cs="Times New Roman"/>
                <w:sz w:val="18"/>
                <w:szCs w:val="18"/>
              </w:rPr>
              <w:t xml:space="preserve"> </w:t>
            </w:r>
            <w:r>
              <w:rPr>
                <w:rFonts w:hint="eastAsia" w:ascii="宋体" w:hAnsi="宋体" w:eastAsia="宋体" w:cs="Times New Roman"/>
                <w:sz w:val="18"/>
                <w:szCs w:val="18"/>
              </w:rPr>
              <w:t>处的连续性、掌握导数的基本定义、几何意义、掌握导数与连续的关系、掌握微分的基本定义、了解微分在近似运算上的运用、掌握导数在函数单调性判定上的应用、、掌握原函数和不定积分的定义、掌握不定积分的性质、熟练掌握基本积分公式、掌握定积分的定义、性质、几何意义、在几何上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2" w:hRule="atLeast"/>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4</w:t>
            </w:r>
          </w:p>
        </w:tc>
        <w:tc>
          <w:tcPr>
            <w:tcW w:w="1575" w:type="dxa"/>
            <w:shd w:val="clear" w:color="auto" w:fill="auto"/>
            <w:vAlign w:val="center"/>
          </w:tcPr>
          <w:p>
            <w:pPr>
              <w:autoSpaceDN w:val="0"/>
              <w:jc w:val="center"/>
              <w:textAlignment w:val="center"/>
              <w:rPr>
                <w:rFonts w:ascii="宋体" w:hAnsi="宋体" w:eastAsia="宋体" w:cs="Times New Roman"/>
                <w:sz w:val="18"/>
                <w:szCs w:val="18"/>
              </w:rPr>
            </w:pPr>
            <w:r>
              <w:rPr>
                <w:rFonts w:hint="eastAsia" w:ascii="宋体" w:hAnsi="宋体" w:eastAsia="宋体" w:cs="Times New Roman"/>
                <w:sz w:val="18"/>
                <w:szCs w:val="18"/>
              </w:rPr>
              <w:t>实用英语</w:t>
            </w:r>
          </w:p>
        </w:tc>
        <w:tc>
          <w:tcPr>
            <w:tcW w:w="6110" w:type="dxa"/>
            <w:shd w:val="clear" w:color="auto" w:fill="auto"/>
            <w:vAlign w:val="center"/>
          </w:tcPr>
          <w:p>
            <w:pPr>
              <w:jc w:val="left"/>
              <w:rPr>
                <w:rFonts w:ascii="宋体" w:hAnsi="宋体" w:eastAsia="宋体" w:cs="Times New Roman"/>
                <w:sz w:val="18"/>
                <w:szCs w:val="18"/>
              </w:rPr>
            </w:pPr>
            <w:r>
              <w:rPr>
                <w:rFonts w:hint="eastAsia" w:ascii="宋体" w:hAnsi="宋体" w:eastAsia="宋体" w:cs="Times New Roman"/>
                <w:b/>
                <w:bCs/>
                <w:sz w:val="18"/>
                <w:szCs w:val="18"/>
              </w:rPr>
              <w:t>内容：</w:t>
            </w:r>
            <w:r>
              <w:rPr>
                <w:rFonts w:hint="eastAsia" w:ascii="宋体" w:hAnsi="宋体" w:eastAsia="宋体" w:cs="Times New Roman"/>
                <w:sz w:val="18"/>
                <w:szCs w:val="18"/>
              </w:rPr>
              <w:t>课堂交流；介绍、问候、感谢、致谦、道别、指路等日常交际；阅读与翻译科普、人物、政治、商贸等一般题材的文字材料。</w:t>
            </w:r>
          </w:p>
          <w:p>
            <w:pPr>
              <w:jc w:val="left"/>
              <w:rPr>
                <w:rFonts w:ascii="宋体" w:hAnsi="宋体" w:eastAsia="宋体" w:cs="Times New Roman"/>
                <w:b/>
                <w:bCs/>
                <w:sz w:val="18"/>
                <w:szCs w:val="18"/>
              </w:rPr>
            </w:pPr>
            <w:r>
              <w:rPr>
                <w:rFonts w:hint="eastAsia" w:ascii="宋体" w:hAnsi="宋体" w:eastAsia="宋体" w:cs="Times New Roman"/>
                <w:b/>
                <w:bCs/>
                <w:sz w:val="18"/>
                <w:szCs w:val="18"/>
              </w:rPr>
              <w:t>要求：</w:t>
            </w:r>
            <w:r>
              <w:rPr>
                <w:rFonts w:hint="eastAsia" w:ascii="宋体" w:hAnsi="宋体" w:eastAsia="宋体" w:cs="Times New Roman"/>
                <w:sz w:val="18"/>
                <w:szCs w:val="18"/>
              </w:rPr>
              <w:t>培养学生实际应用英语的能力，侧重培养职场环境下语言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5</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体育</w:t>
            </w:r>
          </w:p>
        </w:tc>
        <w:tc>
          <w:tcPr>
            <w:tcW w:w="6110" w:type="dxa"/>
            <w:shd w:val="clear" w:color="auto" w:fill="auto"/>
            <w:vAlign w:val="center"/>
          </w:tcPr>
          <w:p>
            <w:pPr>
              <w:rPr>
                <w:rFonts w:ascii="宋体" w:hAnsi="宋体" w:eastAsia="宋体" w:cs="等线"/>
                <w:bCs/>
                <w:color w:val="000000"/>
                <w:kern w:val="0"/>
                <w:sz w:val="18"/>
                <w:szCs w:val="18"/>
              </w:rPr>
            </w:pPr>
            <w:r>
              <w:rPr>
                <w:rFonts w:hint="eastAsia" w:ascii="宋体" w:hAnsi="宋体" w:eastAsia="宋体" w:cs="等线"/>
                <w:b/>
                <w:bCs w:val="0"/>
                <w:color w:val="000000"/>
                <w:kern w:val="0"/>
                <w:sz w:val="18"/>
                <w:szCs w:val="18"/>
              </w:rPr>
              <w:t>内容</w:t>
            </w:r>
            <w:r>
              <w:rPr>
                <w:rFonts w:hint="eastAsia" w:ascii="宋体" w:hAnsi="宋体" w:eastAsia="宋体" w:cs="等线"/>
                <w:bCs/>
                <w:color w:val="000000"/>
                <w:kern w:val="0"/>
                <w:sz w:val="18"/>
                <w:szCs w:val="18"/>
              </w:rPr>
              <w:t>：体育理论、身体素质、篮球、排球</w:t>
            </w:r>
          </w:p>
          <w:p>
            <w:pPr>
              <w:rPr>
                <w:rFonts w:ascii="宋体" w:hAnsi="宋体" w:eastAsia="宋体" w:cs="Times New Roman"/>
                <w:kern w:val="0"/>
                <w:sz w:val="18"/>
                <w:szCs w:val="18"/>
              </w:rPr>
            </w:pPr>
            <w:r>
              <w:rPr>
                <w:rFonts w:hint="eastAsia" w:ascii="宋体" w:hAnsi="宋体" w:eastAsia="宋体" w:cs="等线"/>
                <w:b/>
                <w:bCs w:val="0"/>
                <w:color w:val="000000"/>
                <w:kern w:val="0"/>
                <w:sz w:val="18"/>
                <w:szCs w:val="18"/>
              </w:rPr>
              <w:t>要求</w:t>
            </w:r>
            <w:r>
              <w:rPr>
                <w:rFonts w:hint="eastAsia" w:ascii="宋体" w:hAnsi="宋体" w:eastAsia="宋体" w:cs="等线"/>
                <w:bCs/>
                <w:color w:val="000000"/>
                <w:kern w:val="0"/>
                <w:sz w:val="18"/>
                <w:szCs w:val="18"/>
              </w:rPr>
              <w:t>：掌握各项目的动作技能、培养吃苦耐劳，顽强拼搏的意志品质。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6</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计算机应用基础</w:t>
            </w:r>
          </w:p>
        </w:tc>
        <w:tc>
          <w:tcPr>
            <w:tcW w:w="6110" w:type="dxa"/>
            <w:shd w:val="clear" w:color="auto" w:fill="auto"/>
            <w:vAlign w:val="center"/>
          </w:tcPr>
          <w:p>
            <w:pPr>
              <w:rPr>
                <w:rFonts w:ascii="宋体" w:hAnsi="宋体"/>
                <w:sz w:val="18"/>
                <w:szCs w:val="18"/>
              </w:rPr>
            </w:pPr>
            <w:r>
              <w:rPr>
                <w:rFonts w:hint="eastAsia" w:ascii="宋体" w:hAnsi="宋体" w:eastAsia="宋体" w:cs="Times New Roman"/>
                <w:b/>
                <w:bCs/>
                <w:sz w:val="18"/>
                <w:szCs w:val="18"/>
                <w:highlight w:val="none"/>
              </w:rPr>
              <w:t>内容：</w:t>
            </w:r>
            <w:r>
              <w:rPr>
                <w:rFonts w:hint="eastAsia" w:ascii="宋体" w:hAnsi="宋体" w:eastAsia="宋体" w:cs="等线"/>
                <w:bCs/>
                <w:color w:val="000000"/>
                <w:kern w:val="0"/>
                <w:sz w:val="18"/>
                <w:szCs w:val="18"/>
              </w:rPr>
              <w:t>由基础模块和拓展模块两部分构成。基础模块包含文档处理、电子表格处理、演示文稿制作、信息检索、新一代信息技术概述、信息素养与社会责任六部分内容。拓展模块是数字媒体技术，包含</w:t>
            </w:r>
            <w:r>
              <w:rPr>
                <w:rFonts w:ascii="宋体" w:hAnsi="宋体" w:eastAsia="宋体" w:cs="等线"/>
                <w:bCs/>
                <w:color w:val="000000"/>
                <w:kern w:val="0"/>
                <w:sz w:val="18"/>
                <w:szCs w:val="18"/>
              </w:rPr>
              <w:t>数字媒体基础知识、数字文本、数字图像、数字声音、数字视频、</w:t>
            </w:r>
            <w:r>
              <w:rPr>
                <w:rFonts w:hint="eastAsia" w:ascii="宋体" w:hAnsi="宋体" w:eastAsia="宋体" w:cs="等线"/>
                <w:bCs/>
                <w:color w:val="000000"/>
                <w:kern w:val="0"/>
                <w:sz w:val="18"/>
                <w:szCs w:val="18"/>
              </w:rPr>
              <w:t>网页</w:t>
            </w:r>
            <w:r>
              <w:rPr>
                <w:rFonts w:ascii="宋体" w:hAnsi="宋体" w:eastAsia="宋体" w:cs="等线"/>
                <w:bCs/>
                <w:color w:val="000000"/>
                <w:kern w:val="0"/>
                <w:sz w:val="18"/>
                <w:szCs w:val="18"/>
              </w:rPr>
              <w:t>应用制作和发布</w:t>
            </w:r>
            <w:r>
              <w:rPr>
                <w:rFonts w:hint="eastAsia" w:ascii="宋体" w:hAnsi="宋体" w:eastAsia="宋体" w:cs="等线"/>
                <w:bCs/>
                <w:color w:val="000000"/>
                <w:kern w:val="0"/>
                <w:sz w:val="18"/>
                <w:szCs w:val="18"/>
              </w:rPr>
              <w:t>等内容。</w:t>
            </w:r>
          </w:p>
          <w:p>
            <w:pPr>
              <w:rPr>
                <w:rFonts w:ascii="宋体" w:hAnsi="宋体" w:eastAsia="宋体" w:cs="Times New Roman"/>
                <w:sz w:val="18"/>
                <w:szCs w:val="18"/>
                <w:highlight w:val="none"/>
              </w:rPr>
            </w:pPr>
            <w:r>
              <w:rPr>
                <w:rFonts w:hint="eastAsia" w:ascii="宋体" w:hAnsi="宋体" w:eastAsia="宋体"/>
                <w:b/>
                <w:bCs/>
                <w:sz w:val="18"/>
                <w:szCs w:val="18"/>
              </w:rPr>
              <w:t>要求：</w:t>
            </w:r>
            <w:r>
              <w:rPr>
                <w:rFonts w:hint="eastAsia" w:ascii="宋体" w:hAnsi="宋体" w:eastAsia="宋体" w:cs="宋体"/>
                <w:kern w:val="0"/>
                <w:sz w:val="18"/>
                <w:szCs w:val="18"/>
              </w:rPr>
              <w:t>能达到上海市高等学校信息技术水平考试大纲的要求</w:t>
            </w: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7</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大学生安全教育</w:t>
            </w:r>
          </w:p>
        </w:tc>
        <w:tc>
          <w:tcPr>
            <w:tcW w:w="6110" w:type="dxa"/>
            <w:shd w:val="clear" w:color="auto" w:fill="auto"/>
            <w:vAlign w:val="center"/>
          </w:tcPr>
          <w:p>
            <w:pPr>
              <w:rPr>
                <w:rFonts w:ascii="宋体" w:hAnsi="宋体" w:eastAsia="宋体" w:cs="Times New Roman"/>
                <w:sz w:val="18"/>
                <w:szCs w:val="18"/>
              </w:rPr>
            </w:pPr>
            <w:r>
              <w:rPr>
                <w:rFonts w:hint="eastAsia" w:ascii="宋体" w:hAnsi="宋体" w:eastAsia="宋体" w:cs="Times New Roman"/>
                <w:b/>
                <w:bCs/>
                <w:sz w:val="18"/>
                <w:szCs w:val="18"/>
              </w:rPr>
              <w:t>内容：</w:t>
            </w:r>
            <w:r>
              <w:rPr>
                <w:rFonts w:ascii="宋体" w:hAnsi="宋体" w:eastAsia="宋体" w:cs="Times New Roman"/>
                <w:sz w:val="18"/>
                <w:szCs w:val="18"/>
              </w:rPr>
              <w:t>饮食安全、学习安全、交通安全、人身安全、财产安全、网络安全、心理安全、社会实践安全、消防安全、国家安全以及救护知识等</w:t>
            </w:r>
            <w:r>
              <w:rPr>
                <w:rFonts w:hint="eastAsia" w:ascii="宋体" w:hAnsi="宋体"/>
                <w:sz w:val="18"/>
                <w:szCs w:val="18"/>
              </w:rPr>
              <w:t>。</w:t>
            </w:r>
          </w:p>
          <w:p>
            <w:pPr>
              <w:rPr>
                <w:rFonts w:ascii="宋体" w:hAnsi="宋体" w:eastAsia="宋体" w:cs="Times New Roman"/>
                <w:b/>
                <w:bCs/>
                <w:sz w:val="18"/>
                <w:szCs w:val="18"/>
              </w:rPr>
            </w:pPr>
            <w:r>
              <w:rPr>
                <w:rFonts w:hint="eastAsia" w:ascii="宋体" w:hAnsi="宋体" w:eastAsia="宋体" w:cs="Times New Roman"/>
                <w:b/>
                <w:bCs/>
                <w:sz w:val="18"/>
                <w:szCs w:val="18"/>
              </w:rPr>
              <w:t>要求：</w:t>
            </w:r>
            <w:r>
              <w:rPr>
                <w:rFonts w:ascii="宋体" w:hAnsi="宋体" w:eastAsia="宋体" w:cs="Times New Roman"/>
                <w:sz w:val="18"/>
                <w:szCs w:val="18"/>
              </w:rPr>
              <w:t>养成良好的安全习惯，提高安全意识，掌握安全知识和防范技能，增强自我防范能力。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8</w:t>
            </w:r>
          </w:p>
        </w:tc>
        <w:tc>
          <w:tcPr>
            <w:tcW w:w="1575" w:type="dxa"/>
            <w:shd w:val="clear" w:color="auto" w:fill="auto"/>
            <w:vAlign w:val="center"/>
          </w:tcPr>
          <w:p>
            <w:pPr>
              <w:autoSpaceDN w:val="0"/>
              <w:jc w:val="center"/>
              <w:textAlignment w:val="center"/>
              <w:rPr>
                <w:rFonts w:ascii="宋体" w:hAnsi="宋体" w:eastAsia="宋体" w:cs="Times New Roman"/>
                <w:sz w:val="18"/>
                <w:szCs w:val="18"/>
              </w:rPr>
            </w:pPr>
            <w:r>
              <w:rPr>
                <w:rFonts w:hint="eastAsia" w:ascii="宋体" w:hAnsi="宋体" w:eastAsia="宋体" w:cs="Times New Roman"/>
                <w:sz w:val="18"/>
                <w:szCs w:val="18"/>
              </w:rPr>
              <w:t>军事理论与训练</w:t>
            </w:r>
          </w:p>
        </w:tc>
        <w:tc>
          <w:tcPr>
            <w:tcW w:w="6110" w:type="dxa"/>
            <w:shd w:val="clear" w:color="auto" w:fill="auto"/>
            <w:vAlign w:val="center"/>
          </w:tcPr>
          <w:p>
            <w:pPr>
              <w:jc w:val="left"/>
              <w:rPr>
                <w:rFonts w:ascii="宋体" w:hAnsi="宋体" w:eastAsia="宋体" w:cs="Times New Roman"/>
                <w:bCs/>
                <w:sz w:val="18"/>
                <w:szCs w:val="18"/>
              </w:rPr>
            </w:pPr>
            <w:r>
              <w:rPr>
                <w:rFonts w:hint="eastAsia" w:ascii="宋体" w:hAnsi="宋体" w:eastAsia="宋体" w:cs="Times New Roman"/>
                <w:b/>
                <w:bCs/>
                <w:sz w:val="18"/>
                <w:szCs w:val="18"/>
              </w:rPr>
              <w:t>内容：</w:t>
            </w:r>
            <w:r>
              <w:rPr>
                <w:rFonts w:hint="eastAsia" w:ascii="宋体" w:hAnsi="宋体" w:eastAsia="宋体" w:cs="Times New Roman"/>
                <w:bCs/>
                <w:sz w:val="18"/>
                <w:szCs w:val="18"/>
              </w:rPr>
              <w:t>中国国防、军事思想、信息化战争、战略环境</w:t>
            </w:r>
          </w:p>
          <w:p>
            <w:pPr>
              <w:jc w:val="left"/>
              <w:rPr>
                <w:rFonts w:ascii="宋体" w:hAnsi="宋体" w:eastAsia="宋体" w:cs="Times New Roman"/>
                <w:b/>
                <w:bCs/>
                <w:sz w:val="18"/>
                <w:szCs w:val="18"/>
              </w:rPr>
            </w:pPr>
            <w:r>
              <w:rPr>
                <w:rFonts w:hint="eastAsia" w:ascii="宋体" w:hAnsi="宋体" w:eastAsia="宋体" w:cs="Times New Roman"/>
                <w:b/>
                <w:bCs/>
                <w:sz w:val="18"/>
                <w:szCs w:val="18"/>
              </w:rPr>
              <w:t>要求：</w:t>
            </w:r>
            <w:r>
              <w:rPr>
                <w:rFonts w:hint="eastAsia" w:ascii="宋体" w:hAnsi="宋体" w:eastAsia="宋体" w:cs="Times New Roman"/>
                <w:bCs/>
                <w:sz w:val="18"/>
                <w:szCs w:val="18"/>
              </w:rPr>
              <w:t>了解我国国防历史和国防建设的现状及其发展趋势，熟悉国防法规和国防政策的基本内容，明确我军的性质、任务和军队建设的指导思想，了解信息化战争的形成、发展趋势和与国防建设的关系，熟悉信息化战争的特征，树立打赢信息化战争的信心。了解国际战略格局的现状、特点和发展趋势，正确认识我国的周边安全环境，现状和安全策略，增强国家安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9</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等线"/>
                <w:color w:val="000000"/>
                <w:kern w:val="0"/>
                <w:sz w:val="18"/>
                <w:szCs w:val="18"/>
              </w:rPr>
              <w:t>职业生涯规划与职业指导</w:t>
            </w:r>
          </w:p>
        </w:tc>
        <w:tc>
          <w:tcPr>
            <w:tcW w:w="6110" w:type="dxa"/>
            <w:shd w:val="clear" w:color="auto" w:fill="auto"/>
            <w:vAlign w:val="center"/>
          </w:tcPr>
          <w:p>
            <w:pPr>
              <w:rPr>
                <w:rFonts w:ascii="宋体" w:hAnsi="宋体" w:eastAsia="宋体" w:cs="等线"/>
                <w:bCs/>
                <w:color w:val="000000"/>
                <w:kern w:val="0"/>
                <w:sz w:val="18"/>
                <w:szCs w:val="18"/>
              </w:rPr>
            </w:pPr>
            <w:r>
              <w:rPr>
                <w:rFonts w:hint="eastAsia" w:ascii="宋体" w:hAnsi="宋体" w:eastAsia="宋体" w:cs="等线"/>
                <w:b/>
                <w:color w:val="000000"/>
                <w:kern w:val="0"/>
                <w:sz w:val="18"/>
                <w:szCs w:val="18"/>
              </w:rPr>
              <w:t>内容</w:t>
            </w:r>
            <w:r>
              <w:rPr>
                <w:rFonts w:hint="eastAsia" w:ascii="宋体" w:hAnsi="宋体" w:eastAsia="宋体" w:cs="等线"/>
                <w:bCs/>
                <w:color w:val="000000"/>
                <w:kern w:val="0"/>
                <w:sz w:val="18"/>
                <w:szCs w:val="18"/>
              </w:rPr>
              <w:t>：掌握职业生涯设计、职业道德、职场法律、职业礼仪、职业精神、求职申请与面试准备、求职面试技巧、创业规划和实施。</w:t>
            </w:r>
          </w:p>
          <w:p>
            <w:pPr>
              <w:rPr>
                <w:rFonts w:ascii="宋体" w:hAnsi="宋体" w:eastAsia="宋体" w:cs="Times New Roman"/>
                <w:sz w:val="18"/>
                <w:szCs w:val="18"/>
              </w:rPr>
            </w:pPr>
            <w:r>
              <w:rPr>
                <w:rFonts w:hint="eastAsia" w:ascii="宋体" w:hAnsi="宋体" w:eastAsia="宋体" w:cs="等线"/>
                <w:b/>
                <w:color w:val="000000"/>
                <w:kern w:val="0"/>
                <w:sz w:val="18"/>
                <w:szCs w:val="18"/>
              </w:rPr>
              <w:t>要求：</w:t>
            </w:r>
            <w:r>
              <w:rPr>
                <w:rFonts w:hint="eastAsia" w:ascii="宋体" w:hAnsi="宋体" w:eastAsia="宋体" w:cs="等线"/>
                <w:bCs/>
                <w:color w:val="000000"/>
                <w:kern w:val="0"/>
                <w:sz w:val="18"/>
                <w:szCs w:val="18"/>
              </w:rPr>
              <w:t>培养学生通用的职业意识，提高其可雇用能力。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0</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形势与政策</w:t>
            </w:r>
          </w:p>
        </w:tc>
        <w:tc>
          <w:tcPr>
            <w:tcW w:w="6110" w:type="dxa"/>
            <w:shd w:val="clear" w:color="auto" w:fill="auto"/>
            <w:vAlign w:val="center"/>
          </w:tcPr>
          <w:p>
            <w:pPr>
              <w:rPr>
                <w:rFonts w:ascii="宋体" w:hAnsi="宋体" w:eastAsia="宋体" w:cs="宋体"/>
                <w:kern w:val="0"/>
                <w:sz w:val="18"/>
                <w:szCs w:val="18"/>
              </w:rPr>
            </w:pPr>
            <w:r>
              <w:rPr>
                <w:rFonts w:hint="eastAsia" w:ascii="宋体" w:hAnsi="宋体" w:eastAsia="宋体" w:cs="Times New Roman"/>
                <w:b/>
                <w:bCs/>
                <w:sz w:val="18"/>
                <w:szCs w:val="18"/>
              </w:rPr>
              <w:t>内容：</w:t>
            </w:r>
            <w:r>
              <w:rPr>
                <w:rFonts w:hint="eastAsia" w:ascii="宋体" w:hAnsi="宋体" w:eastAsia="宋体" w:cs="宋体"/>
                <w:kern w:val="0"/>
                <w:sz w:val="18"/>
                <w:szCs w:val="18"/>
              </w:rPr>
              <w:t>根据教育部每学期发布的最新形势与政策课教学要点，结合学校实际灵活选择相应主题开展教学。</w:t>
            </w:r>
          </w:p>
          <w:p>
            <w:pPr>
              <w:rPr>
                <w:rFonts w:ascii="宋体" w:hAnsi="宋体" w:eastAsia="宋体" w:cs="宋体"/>
                <w:kern w:val="0"/>
                <w:sz w:val="18"/>
                <w:szCs w:val="18"/>
              </w:rPr>
            </w:pPr>
            <w:r>
              <w:rPr>
                <w:rFonts w:hint="eastAsia" w:ascii="宋体" w:hAnsi="宋体" w:eastAsia="宋体" w:cs="Times New Roman"/>
                <w:b/>
                <w:bCs/>
                <w:sz w:val="18"/>
                <w:szCs w:val="18"/>
              </w:rPr>
              <w:t>要求：</w:t>
            </w:r>
            <w:r>
              <w:rPr>
                <w:rFonts w:hint="eastAsia" w:ascii="宋体" w:hAnsi="宋体" w:eastAsia="宋体" w:cs="宋体"/>
                <w:kern w:val="0"/>
                <w:sz w:val="18"/>
                <w:szCs w:val="18"/>
              </w:rPr>
              <w:t>帮助学生认清国内外形势，增强学生的爱国主义责任感和使命感。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1</w:t>
            </w:r>
          </w:p>
        </w:tc>
        <w:tc>
          <w:tcPr>
            <w:tcW w:w="1575" w:type="dxa"/>
            <w:shd w:val="clear" w:color="auto" w:fill="auto"/>
            <w:vAlign w:val="center"/>
          </w:tcPr>
          <w:p>
            <w:pPr>
              <w:autoSpaceDN w:val="0"/>
              <w:jc w:val="center"/>
              <w:textAlignment w:val="center"/>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互联网+创业实践</w:t>
            </w:r>
          </w:p>
        </w:tc>
        <w:tc>
          <w:tcPr>
            <w:tcW w:w="6110" w:type="dxa"/>
            <w:shd w:val="clear" w:color="auto" w:fill="auto"/>
            <w:vAlign w:val="center"/>
          </w:tcPr>
          <w:p>
            <w:pPr>
              <w:rPr>
                <w:rFonts w:ascii="宋体" w:hAnsi="宋体" w:eastAsia="宋体" w:cs="Times New Roman"/>
                <w:sz w:val="18"/>
                <w:szCs w:val="18"/>
              </w:rPr>
            </w:pPr>
            <w:r>
              <w:rPr>
                <w:rFonts w:hint="eastAsia" w:ascii="宋体" w:hAnsi="宋体" w:eastAsia="宋体" w:cs="Times New Roman"/>
                <w:b/>
                <w:bCs/>
                <w:sz w:val="18"/>
                <w:szCs w:val="18"/>
              </w:rPr>
              <w:t>内容：</w:t>
            </w:r>
            <w:r>
              <w:rPr>
                <w:rFonts w:ascii="宋体" w:hAnsi="宋体" w:eastAsia="宋体" w:cs="Times New Roman"/>
                <w:sz w:val="18"/>
                <w:szCs w:val="18"/>
              </w:rPr>
              <w:t>创业意识</w:t>
            </w:r>
            <w:r>
              <w:rPr>
                <w:rFonts w:hint="eastAsia" w:ascii="宋体" w:hAnsi="宋体" w:eastAsia="宋体" w:cs="Times New Roman"/>
                <w:sz w:val="18"/>
                <w:szCs w:val="18"/>
              </w:rPr>
              <w:t>、</w:t>
            </w:r>
            <w:r>
              <w:rPr>
                <w:rFonts w:ascii="宋体" w:hAnsi="宋体" w:eastAsia="宋体" w:cs="Times New Roman"/>
                <w:sz w:val="18"/>
                <w:szCs w:val="18"/>
              </w:rPr>
              <w:t>创业环境认知与项目选择、模拟创业、创业项目运营，创业意识培养、找准创业项目、建立创业团队</w:t>
            </w:r>
            <w:r>
              <w:rPr>
                <w:rFonts w:hint="eastAsia" w:ascii="宋体" w:hAnsi="宋体" w:eastAsia="宋体" w:cs="Times New Roman"/>
                <w:sz w:val="18"/>
                <w:szCs w:val="18"/>
              </w:rPr>
              <w:t>。</w:t>
            </w:r>
          </w:p>
          <w:p>
            <w:pPr>
              <w:rPr>
                <w:rFonts w:ascii="宋体" w:hAnsi="宋体" w:eastAsia="宋体" w:cs="Times New Roman"/>
                <w:b/>
                <w:bCs/>
                <w:sz w:val="18"/>
                <w:szCs w:val="18"/>
              </w:rPr>
            </w:pPr>
            <w:r>
              <w:rPr>
                <w:rFonts w:hint="eastAsia" w:ascii="宋体" w:hAnsi="宋体" w:eastAsia="宋体" w:cs="Times New Roman"/>
                <w:b/>
                <w:bCs/>
                <w:sz w:val="18"/>
                <w:szCs w:val="18"/>
              </w:rPr>
              <w:t>要求：</w:t>
            </w:r>
            <w:r>
              <w:rPr>
                <w:rFonts w:ascii="宋体" w:hAnsi="宋体" w:eastAsia="宋体" w:cs="Times New Roman"/>
                <w:sz w:val="18"/>
                <w:szCs w:val="18"/>
              </w:rPr>
              <w:t>引导学生通过体验性学习，培养创业意识，掌握创业技巧</w:t>
            </w:r>
            <w:r>
              <w:rPr>
                <w:rFonts w:hint="eastAsia" w:ascii="宋体" w:hAnsi="宋体" w:eastAsia="宋体"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2</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心理健康教育</w:t>
            </w:r>
          </w:p>
        </w:tc>
        <w:tc>
          <w:tcPr>
            <w:tcW w:w="6110" w:type="dxa"/>
            <w:shd w:val="clear" w:color="auto" w:fill="auto"/>
            <w:vAlign w:val="center"/>
          </w:tcPr>
          <w:p>
            <w:pPr>
              <w:tabs>
                <w:tab w:val="left" w:pos="420"/>
              </w:tabs>
              <w:jc w:val="left"/>
              <w:rPr>
                <w:rFonts w:ascii="宋体" w:hAnsi="宋体" w:eastAsia="宋体" w:cs="Times New Roman"/>
                <w:sz w:val="18"/>
                <w:szCs w:val="18"/>
              </w:rPr>
            </w:pPr>
            <w:r>
              <w:rPr>
                <w:rFonts w:hint="eastAsia" w:ascii="宋体" w:hAnsi="宋体" w:eastAsia="宋体" w:cs="Times New Roman"/>
                <w:b/>
                <w:bCs/>
                <w:sz w:val="18"/>
                <w:szCs w:val="18"/>
              </w:rPr>
              <w:t>内容：</w:t>
            </w:r>
            <w:r>
              <w:rPr>
                <w:rFonts w:hint="eastAsia" w:ascii="宋体" w:hAnsi="宋体" w:eastAsia="宋体" w:cs="Times New Roman"/>
                <w:sz w:val="18"/>
                <w:szCs w:val="18"/>
              </w:rPr>
              <w:t>心理保健知识。</w:t>
            </w:r>
          </w:p>
          <w:p>
            <w:pPr>
              <w:tabs>
                <w:tab w:val="left" w:pos="420"/>
              </w:tabs>
              <w:jc w:val="left"/>
              <w:rPr>
                <w:rFonts w:ascii="宋体" w:hAnsi="宋体" w:eastAsia="宋体" w:cs="宋体"/>
                <w:kern w:val="0"/>
                <w:sz w:val="18"/>
                <w:szCs w:val="18"/>
              </w:rPr>
            </w:pPr>
            <w:r>
              <w:rPr>
                <w:rFonts w:hint="eastAsia" w:ascii="宋体" w:hAnsi="宋体" w:eastAsia="宋体" w:cs="Times New Roman"/>
                <w:b/>
                <w:bCs/>
                <w:sz w:val="18"/>
                <w:szCs w:val="18"/>
              </w:rPr>
              <w:t>要求：</w:t>
            </w:r>
            <w:r>
              <w:rPr>
                <w:rFonts w:hint="eastAsia" w:ascii="宋体" w:hAnsi="宋体" w:eastAsia="宋体" w:cs="Times New Roman"/>
                <w:sz w:val="18"/>
                <w:szCs w:val="18"/>
              </w:rPr>
              <w:t>培养创造性思维，训练坚强意志，优化心理品质，培养健全人格，开发心理潜能，促进全面人才。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3</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大学语文</w:t>
            </w:r>
          </w:p>
        </w:tc>
        <w:tc>
          <w:tcPr>
            <w:tcW w:w="6110" w:type="dxa"/>
            <w:shd w:val="clear" w:color="auto" w:fill="auto"/>
            <w:vAlign w:val="center"/>
          </w:tcPr>
          <w:p>
            <w:pPr>
              <w:rPr>
                <w:rFonts w:ascii="宋体" w:hAnsi="宋体" w:eastAsia="宋体" w:cs="Times New Roman"/>
                <w:sz w:val="18"/>
                <w:szCs w:val="18"/>
              </w:rPr>
            </w:pPr>
            <w:r>
              <w:rPr>
                <w:rFonts w:hint="eastAsia" w:ascii="宋体" w:hAnsi="宋体" w:eastAsia="宋体" w:cs="Times New Roman"/>
                <w:b/>
                <w:bCs/>
                <w:sz w:val="18"/>
                <w:szCs w:val="18"/>
              </w:rPr>
              <w:t>内容：</w:t>
            </w:r>
            <w:r>
              <w:rPr>
                <w:rFonts w:hint="eastAsia" w:ascii="宋体" w:hAnsi="宋体" w:eastAsia="宋体" w:cs="Times New Roman"/>
                <w:sz w:val="18"/>
                <w:szCs w:val="18"/>
              </w:rPr>
              <w:t>日常生活中常用的应用文体。</w:t>
            </w:r>
          </w:p>
          <w:p>
            <w:pPr>
              <w:rPr>
                <w:rFonts w:ascii="宋体" w:hAnsi="宋体" w:eastAsia="宋体" w:cs="等线"/>
                <w:b/>
                <w:color w:val="000000"/>
                <w:kern w:val="0"/>
                <w:sz w:val="18"/>
                <w:szCs w:val="18"/>
              </w:rPr>
            </w:pPr>
            <w:r>
              <w:rPr>
                <w:rFonts w:hint="eastAsia" w:ascii="宋体" w:hAnsi="宋体" w:eastAsia="宋体" w:cs="Times New Roman"/>
                <w:b/>
                <w:bCs/>
                <w:sz w:val="18"/>
                <w:szCs w:val="18"/>
              </w:rPr>
              <w:t>要求：</w:t>
            </w:r>
            <w:r>
              <w:rPr>
                <w:rFonts w:hint="eastAsia" w:ascii="宋体" w:hAnsi="宋体" w:eastAsia="宋体" w:cs="Times New Roman"/>
                <w:sz w:val="18"/>
                <w:szCs w:val="18"/>
              </w:rPr>
              <w:t>能按岗位要求完成书面写作。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4</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劳动教育</w:t>
            </w:r>
          </w:p>
        </w:tc>
        <w:tc>
          <w:tcPr>
            <w:tcW w:w="6110" w:type="dxa"/>
            <w:shd w:val="clear" w:color="auto" w:fill="auto"/>
            <w:vAlign w:val="center"/>
          </w:tcPr>
          <w:p>
            <w:pPr>
              <w:rPr>
                <w:rFonts w:ascii="宋体" w:hAnsi="宋体" w:eastAsia="宋体" w:cs="Times New Roman"/>
                <w:sz w:val="18"/>
                <w:szCs w:val="18"/>
              </w:rPr>
            </w:pPr>
            <w:r>
              <w:rPr>
                <w:rFonts w:hint="eastAsia" w:ascii="宋体" w:hAnsi="宋体" w:eastAsia="宋体" w:cs="Times New Roman"/>
                <w:b/>
                <w:bCs/>
                <w:sz w:val="18"/>
                <w:szCs w:val="18"/>
              </w:rPr>
              <w:t>内容：</w:t>
            </w:r>
            <w:r>
              <w:rPr>
                <w:rFonts w:hint="eastAsia" w:ascii="宋体" w:hAnsi="宋体" w:eastAsia="宋体" w:cs="Times New Roman"/>
                <w:sz w:val="18"/>
                <w:szCs w:val="18"/>
              </w:rPr>
              <w:t>劳动观点、劳动习惯</w:t>
            </w:r>
          </w:p>
          <w:p>
            <w:pPr>
              <w:rPr>
                <w:rFonts w:ascii="宋体" w:hAnsi="宋体" w:eastAsia="宋体" w:cs="Times New Roman"/>
                <w:b/>
                <w:bCs/>
                <w:sz w:val="18"/>
                <w:szCs w:val="18"/>
                <w:highlight w:val="yellow"/>
              </w:rPr>
            </w:pPr>
            <w:r>
              <w:rPr>
                <w:rFonts w:hint="eastAsia" w:ascii="宋体" w:hAnsi="宋体" w:eastAsia="宋体" w:cs="Times New Roman"/>
                <w:b/>
                <w:bCs/>
                <w:sz w:val="18"/>
                <w:szCs w:val="18"/>
              </w:rPr>
              <w:t>要求：</w:t>
            </w:r>
            <w:r>
              <w:rPr>
                <w:rFonts w:ascii="宋体" w:hAnsi="宋体" w:eastAsia="宋体" w:cs="Times New Roman"/>
                <w:sz w:val="18"/>
                <w:szCs w:val="18"/>
              </w:rPr>
              <w:t>树立学生正确的劳动观点，培养学生热爱劳动和劳动人民的情感。养成劳动的习惯</w:t>
            </w:r>
            <w:r>
              <w:rPr>
                <w:rFonts w:hint="eastAsia" w:ascii="宋体" w:hAnsi="宋体" w:eastAsia="宋体" w:cs="Times New Roman"/>
                <w:sz w:val="18"/>
                <w:szCs w:val="18"/>
              </w:rPr>
              <w:t>。</w:t>
            </w:r>
          </w:p>
        </w:tc>
      </w:tr>
    </w:tbl>
    <w:p>
      <w:pPr>
        <w:snapToGrid w:val="0"/>
        <w:spacing w:line="300" w:lineRule="auto"/>
        <w:rPr>
          <w:bCs/>
        </w:rPr>
      </w:pP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rPr>
        <w:t>（二）专业</w:t>
      </w:r>
      <w:r>
        <w:rPr>
          <w:rFonts w:hint="eastAsia" w:eastAsia="黑体"/>
          <w:b/>
          <w:bCs/>
          <w:kern w:val="0"/>
          <w:sz w:val="24"/>
          <w:lang w:val="zh-CN"/>
        </w:rPr>
        <w:t>课程</w:t>
      </w:r>
    </w:p>
    <w:p>
      <w:pPr>
        <w:snapToGrid w:val="0"/>
        <w:spacing w:line="300" w:lineRule="auto"/>
        <w:ind w:firstLine="420" w:firstLineChars="200"/>
        <w:rPr>
          <w:rFonts w:hint="eastAsia" w:ascii="宋体" w:hAnsi="宋体" w:cs="Times New Roman"/>
          <w:kern w:val="0"/>
          <w:szCs w:val="21"/>
        </w:rPr>
      </w:pPr>
      <w:r>
        <w:rPr>
          <w:rFonts w:hint="eastAsia" w:ascii="宋体" w:hAnsi="宋体" w:cs="Times New Roman"/>
          <w:kern w:val="0"/>
          <w:szCs w:val="21"/>
        </w:rPr>
        <w:t>专业</w:t>
      </w:r>
      <w:r>
        <w:rPr>
          <w:rFonts w:hint="eastAsia" w:ascii="宋体" w:hAnsi="宋体" w:cs="Times New Roman"/>
          <w:kern w:val="0"/>
          <w:szCs w:val="21"/>
          <w:lang w:val="zh-CN"/>
        </w:rPr>
        <w:t>课程</w:t>
      </w:r>
      <w:r>
        <w:rPr>
          <w:rFonts w:hint="eastAsia" w:ascii="宋体" w:hAnsi="宋体" w:cs="Times New Roman"/>
          <w:kern w:val="0"/>
          <w:szCs w:val="21"/>
        </w:rPr>
        <w:t>分为专业基础课程、专业</w:t>
      </w:r>
      <w:r>
        <w:rPr>
          <w:rFonts w:hint="eastAsia" w:ascii="宋体" w:hAnsi="宋体" w:cs="Times New Roman"/>
          <w:kern w:val="0"/>
          <w:szCs w:val="21"/>
          <w:lang w:val="en-US" w:eastAsia="zh-CN"/>
        </w:rPr>
        <w:t>必修</w:t>
      </w:r>
      <w:r>
        <w:rPr>
          <w:rFonts w:hint="eastAsia" w:ascii="宋体" w:hAnsi="宋体" w:cs="Times New Roman"/>
          <w:kern w:val="0"/>
          <w:szCs w:val="21"/>
        </w:rPr>
        <w:t>课程、专业</w:t>
      </w:r>
      <w:r>
        <w:rPr>
          <w:rFonts w:hint="eastAsia" w:ascii="宋体" w:hAnsi="宋体" w:cs="Times New Roman"/>
          <w:kern w:val="0"/>
          <w:szCs w:val="21"/>
          <w:lang w:val="en-US" w:eastAsia="zh-CN"/>
        </w:rPr>
        <w:t>选修</w:t>
      </w:r>
      <w:r>
        <w:rPr>
          <w:rFonts w:hint="eastAsia" w:ascii="宋体" w:hAnsi="宋体" w:cs="Times New Roman"/>
          <w:kern w:val="0"/>
          <w:szCs w:val="21"/>
        </w:rPr>
        <w:t>课程，以及实践性教学环节。专业基础课主要有</w:t>
      </w:r>
      <w:r>
        <w:rPr>
          <w:rFonts w:hint="eastAsia" w:ascii="宋体" w:hAnsi="宋体" w:cs="Times New Roman"/>
          <w:kern w:val="0"/>
          <w:szCs w:val="21"/>
          <w:lang w:val="en-US" w:eastAsia="zh-CN"/>
        </w:rPr>
        <w:t>电工电子技术应用、C程序设计、局域网组建、数据库应用、Linux服务器配置与应用。</w:t>
      </w:r>
      <w:r>
        <w:rPr>
          <w:rFonts w:hint="eastAsia" w:ascii="宋体" w:hAnsi="宋体" w:cs="Times New Roman"/>
          <w:kern w:val="0"/>
          <w:szCs w:val="21"/>
        </w:rPr>
        <w:t>专业</w:t>
      </w:r>
      <w:r>
        <w:rPr>
          <w:rFonts w:hint="eastAsia" w:ascii="宋体" w:hAnsi="宋体" w:cs="Times New Roman"/>
          <w:kern w:val="0"/>
          <w:szCs w:val="21"/>
          <w:lang w:val="en-US" w:eastAsia="zh-CN"/>
        </w:rPr>
        <w:t>必修</w:t>
      </w:r>
      <w:r>
        <w:rPr>
          <w:rFonts w:hint="eastAsia" w:ascii="宋体" w:hAnsi="宋体" w:cs="Times New Roman"/>
          <w:kern w:val="0"/>
          <w:szCs w:val="21"/>
        </w:rPr>
        <w:t>课程主要有</w:t>
      </w:r>
      <w:r>
        <w:rPr>
          <w:rFonts w:hint="eastAsia" w:ascii="宋体" w:hAnsi="宋体" w:cs="Times New Roman"/>
          <w:kern w:val="0"/>
          <w:szCs w:val="21"/>
          <w:lang w:val="en-US" w:eastAsia="zh-CN"/>
        </w:rPr>
        <w:t>网络设备配置与管理、嵌入式技术应用、物联网工程实施</w:t>
      </w:r>
      <w:r>
        <w:rPr>
          <w:rFonts w:hint="eastAsia" w:ascii="宋体" w:hAnsi="宋体" w:cs="Times New Roman"/>
          <w:kern w:val="0"/>
          <w:szCs w:val="21"/>
        </w:rPr>
        <w:t>、智能网络组网技术、智能互联应用开发、物联网系统集成</w:t>
      </w:r>
      <w:r>
        <w:rPr>
          <w:rFonts w:hint="eastAsia" w:ascii="宋体" w:hAnsi="宋体" w:cs="Times New Roman"/>
          <w:kern w:val="0"/>
          <w:szCs w:val="21"/>
          <w:lang w:eastAsia="zh-CN"/>
        </w:rPr>
        <w:t>。</w:t>
      </w:r>
      <w:r>
        <w:rPr>
          <w:rFonts w:hint="eastAsia" w:ascii="宋体" w:hAnsi="宋体" w:cs="Times New Roman"/>
          <w:kern w:val="0"/>
          <w:szCs w:val="21"/>
        </w:rPr>
        <w:t>专业</w:t>
      </w:r>
      <w:r>
        <w:rPr>
          <w:rFonts w:hint="eastAsia" w:ascii="宋体" w:hAnsi="宋体" w:cs="Times New Roman"/>
          <w:kern w:val="0"/>
          <w:szCs w:val="21"/>
          <w:lang w:val="en-US" w:eastAsia="zh-CN"/>
        </w:rPr>
        <w:t>选修</w:t>
      </w:r>
      <w:r>
        <w:rPr>
          <w:rFonts w:hint="eastAsia" w:ascii="宋体" w:hAnsi="宋体" w:cs="Times New Roman"/>
          <w:kern w:val="0"/>
          <w:szCs w:val="21"/>
        </w:rPr>
        <w:t>课程有</w:t>
      </w:r>
      <w:r>
        <w:rPr>
          <w:rFonts w:hint="eastAsia" w:ascii="宋体" w:hAnsi="宋体" w:cs="Times New Roman"/>
          <w:kern w:val="0"/>
          <w:szCs w:val="21"/>
          <w:lang w:val="en-US" w:eastAsia="zh-CN"/>
        </w:rPr>
        <w:t>物联网通信技术、RFID技术与应用、物联网云平台与边缘计算、大数据技术应用、人工智能技术应用、网络安全技术</w:t>
      </w:r>
      <w:r>
        <w:rPr>
          <w:rFonts w:hint="eastAsia" w:ascii="宋体" w:hAnsi="宋体" w:cs="Times New Roman"/>
          <w:kern w:val="0"/>
          <w:szCs w:val="21"/>
        </w:rPr>
        <w:t>。其主要内容具体见表3：</w:t>
      </w:r>
    </w:p>
    <w:p>
      <w:pPr>
        <w:snapToGrid w:val="0"/>
        <w:spacing w:line="300" w:lineRule="auto"/>
        <w:jc w:val="center"/>
        <w:rPr>
          <w:rFonts w:hint="eastAsia" w:ascii="Times New Roman" w:hAnsi="Times New Roman" w:eastAsia="仿宋" w:cs="Times New Roman"/>
          <w:b/>
          <w:bCs/>
        </w:rPr>
      </w:pPr>
      <w:r>
        <w:rPr>
          <w:rFonts w:hint="eastAsia" w:ascii="Times New Roman" w:hAnsi="Times New Roman" w:eastAsia="仿宋" w:cs="Times New Roman"/>
          <w:b/>
          <w:bCs/>
        </w:rPr>
        <w:t>表3  主要专业</w:t>
      </w:r>
      <w:r>
        <w:rPr>
          <w:rFonts w:hint="eastAsia" w:ascii="Times New Roman" w:hAnsi="Times New Roman" w:eastAsia="仿宋" w:cs="Times New Roman"/>
          <w:b/>
          <w:bCs/>
          <w:lang w:val="en-US" w:eastAsia="zh-CN"/>
        </w:rPr>
        <w:t>必修</w:t>
      </w:r>
      <w:r>
        <w:rPr>
          <w:rFonts w:hint="eastAsia" w:ascii="Times New Roman" w:hAnsi="Times New Roman" w:eastAsia="仿宋" w:cs="Times New Roman"/>
          <w:b/>
          <w:bCs/>
        </w:rPr>
        <w:t>课程内容</w:t>
      </w:r>
    </w:p>
    <w:tbl>
      <w:tblPr>
        <w:tblStyle w:val="15"/>
        <w:tblpPr w:leftFromText="180" w:rightFromText="180" w:vertAnchor="text" w:horzAnchor="margin" w:tblpXSpec="center" w:tblpY="133"/>
        <w:tblW w:w="8572"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779"/>
        <w:gridCol w:w="1719"/>
        <w:gridCol w:w="6074"/>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0" w:hRule="atLeast"/>
          <w:tblHeader/>
          <w:jc w:val="center"/>
        </w:trPr>
        <w:tc>
          <w:tcPr>
            <w:tcW w:w="779" w:type="dxa"/>
            <w:vAlign w:val="center"/>
          </w:tcPr>
          <w:p>
            <w:pPr>
              <w:snapToGrid w:val="0"/>
              <w:spacing w:line="300" w:lineRule="auto"/>
              <w:jc w:val="center"/>
              <w:rPr>
                <w:rFonts w:ascii="宋体" w:hAnsi="宋体"/>
                <w:b/>
                <w:bCs/>
                <w:sz w:val="18"/>
                <w:szCs w:val="18"/>
              </w:rPr>
            </w:pPr>
            <w:bookmarkStart w:id="33" w:name="_Toc373825246"/>
            <w:bookmarkStart w:id="34" w:name="_Toc378166594"/>
            <w:bookmarkStart w:id="35" w:name="_Toc378165426"/>
            <w:bookmarkStart w:id="36" w:name="_Toc378099372"/>
            <w:r>
              <w:rPr>
                <w:rFonts w:hint="eastAsia" w:ascii="宋体" w:hAnsi="宋体"/>
                <w:b/>
                <w:bCs/>
                <w:sz w:val="18"/>
                <w:szCs w:val="18"/>
              </w:rPr>
              <w:t>序号</w:t>
            </w:r>
          </w:p>
        </w:tc>
        <w:tc>
          <w:tcPr>
            <w:tcW w:w="1719" w:type="dxa"/>
            <w:vAlign w:val="center"/>
          </w:tcPr>
          <w:p>
            <w:pPr>
              <w:snapToGrid w:val="0"/>
              <w:spacing w:line="300" w:lineRule="auto"/>
              <w:jc w:val="center"/>
              <w:rPr>
                <w:rFonts w:ascii="宋体" w:hAnsi="宋体"/>
                <w:b/>
                <w:bCs/>
                <w:sz w:val="18"/>
                <w:szCs w:val="18"/>
              </w:rPr>
            </w:pPr>
            <w:r>
              <w:rPr>
                <w:rFonts w:hint="eastAsia" w:ascii="宋体" w:hAnsi="宋体"/>
                <w:b/>
                <w:bCs/>
                <w:sz w:val="18"/>
                <w:szCs w:val="18"/>
              </w:rPr>
              <w:t>课程</w:t>
            </w:r>
          </w:p>
        </w:tc>
        <w:tc>
          <w:tcPr>
            <w:tcW w:w="6074" w:type="dxa"/>
            <w:vAlign w:val="center"/>
          </w:tcPr>
          <w:p>
            <w:pPr>
              <w:snapToGrid w:val="0"/>
              <w:spacing w:line="300" w:lineRule="auto"/>
              <w:jc w:val="center"/>
              <w:rPr>
                <w:rFonts w:ascii="宋体" w:hAnsi="宋体"/>
                <w:b/>
                <w:bCs/>
                <w:sz w:val="18"/>
                <w:szCs w:val="18"/>
              </w:rPr>
            </w:pPr>
            <w:r>
              <w:rPr>
                <w:rFonts w:hint="eastAsia" w:ascii="宋体" w:hAnsi="宋体"/>
                <w:b/>
                <w:bCs/>
                <w:sz w:val="18"/>
                <w:szCs w:val="18"/>
              </w:rPr>
              <w:t>主要教学内容与要求</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0" w:hRule="atLeast"/>
          <w:jc w:val="center"/>
        </w:trPr>
        <w:tc>
          <w:tcPr>
            <w:tcW w:w="779" w:type="dxa"/>
            <w:vAlign w:val="center"/>
          </w:tcPr>
          <w:p>
            <w:pPr>
              <w:snapToGrid w:val="0"/>
              <w:spacing w:line="300" w:lineRule="auto"/>
              <w:jc w:val="center"/>
              <w:rPr>
                <w:rFonts w:ascii="宋体" w:hAnsi="宋体" w:eastAsia="宋体"/>
                <w:color w:val="000000"/>
                <w:sz w:val="18"/>
                <w:szCs w:val="18"/>
                <w:lang w:val="zh-CN"/>
              </w:rPr>
            </w:pPr>
            <w:r>
              <w:rPr>
                <w:rFonts w:hint="eastAsia" w:ascii="宋体" w:hAnsi="宋体"/>
                <w:color w:val="000000"/>
                <w:sz w:val="18"/>
                <w:szCs w:val="18"/>
              </w:rPr>
              <w:t>1</w:t>
            </w:r>
          </w:p>
        </w:tc>
        <w:tc>
          <w:tcPr>
            <w:tcW w:w="1719" w:type="dxa"/>
            <w:vAlign w:val="center"/>
          </w:tcPr>
          <w:p>
            <w:pPr>
              <w:snapToGrid w:val="0"/>
              <w:spacing w:line="300" w:lineRule="auto"/>
              <w:rPr>
                <w:rFonts w:ascii="宋体" w:hAnsi="宋体" w:eastAsia="宋体"/>
                <w:color w:val="000000"/>
                <w:sz w:val="18"/>
                <w:szCs w:val="18"/>
              </w:rPr>
            </w:pPr>
            <w:r>
              <w:rPr>
                <w:rFonts w:hint="eastAsia" w:ascii="宋体" w:hAnsi="宋体"/>
                <w:color w:val="000000"/>
                <w:sz w:val="18"/>
                <w:szCs w:val="18"/>
                <w:lang w:val="zh-CN"/>
              </w:rPr>
              <w:t>嵌入式技术应用</w:t>
            </w:r>
          </w:p>
        </w:tc>
        <w:tc>
          <w:tcPr>
            <w:tcW w:w="6074"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color w:val="000000"/>
                <w:kern w:val="0"/>
                <w:sz w:val="18"/>
                <w:szCs w:val="18"/>
              </w:rPr>
              <w:t>能了解</w:t>
            </w:r>
            <w:r>
              <w:rPr>
                <w:rFonts w:hint="eastAsia" w:ascii="宋体" w:hAnsi="宋体"/>
                <w:color w:val="000000"/>
                <w:kern w:val="0"/>
                <w:sz w:val="18"/>
                <w:szCs w:val="18"/>
                <w:lang w:val="en-US" w:eastAsia="zh-CN"/>
              </w:rPr>
              <w:t>基于ARM的</w:t>
            </w:r>
            <w:r>
              <w:rPr>
                <w:rFonts w:hint="eastAsia" w:ascii="宋体" w:hAnsi="宋体"/>
                <w:color w:val="000000"/>
                <w:kern w:val="0"/>
                <w:sz w:val="18"/>
                <w:szCs w:val="18"/>
              </w:rPr>
              <w:t>硬件系统结构，</w:t>
            </w:r>
            <w:r>
              <w:rPr>
                <w:rFonts w:hint="eastAsia" w:ascii="宋体" w:hAnsi="宋体"/>
                <w:color w:val="000000"/>
                <w:kern w:val="0"/>
                <w:sz w:val="18"/>
                <w:szCs w:val="18"/>
                <w:lang w:val="en-US" w:eastAsia="zh-CN"/>
              </w:rPr>
              <w:t>STM32</w:t>
            </w:r>
            <w:r>
              <w:rPr>
                <w:rFonts w:hint="eastAsia" w:ascii="宋体" w:hAnsi="宋体"/>
                <w:color w:val="000000"/>
                <w:kern w:val="0"/>
                <w:sz w:val="18"/>
                <w:szCs w:val="18"/>
              </w:rPr>
              <w:t>单片机应用系统的开发过程，具备组建</w:t>
            </w:r>
            <w:r>
              <w:rPr>
                <w:rFonts w:hint="eastAsia" w:ascii="宋体" w:hAnsi="宋体"/>
                <w:color w:val="000000"/>
                <w:kern w:val="0"/>
                <w:sz w:val="18"/>
                <w:szCs w:val="18"/>
                <w:lang w:val="en-US" w:eastAsia="zh-CN"/>
              </w:rPr>
              <w:t>基于STM32系统</w:t>
            </w:r>
            <w:r>
              <w:rPr>
                <w:rFonts w:hint="eastAsia" w:ascii="宋体" w:hAnsi="宋体"/>
                <w:color w:val="000000"/>
                <w:kern w:val="0"/>
                <w:sz w:val="18"/>
                <w:szCs w:val="18"/>
              </w:rPr>
              <w:t>硬件和编制应用软件的能力。</w:t>
            </w:r>
          </w:p>
          <w:p>
            <w:pPr>
              <w:widowControl/>
              <w:snapToGrid w:val="0"/>
              <w:spacing w:line="300" w:lineRule="auto"/>
              <w:jc w:val="left"/>
              <w:rPr>
                <w:rFonts w:ascii="宋体" w:hAnsi="宋体"/>
                <w:color w:val="000000"/>
                <w:kern w:val="0"/>
                <w:sz w:val="18"/>
                <w:szCs w:val="18"/>
              </w:rPr>
            </w:pPr>
            <w:r>
              <w:rPr>
                <w:rFonts w:hint="eastAsia" w:ascii="宋体" w:hAnsi="宋体"/>
                <w:b/>
                <w:kern w:val="0"/>
                <w:sz w:val="18"/>
                <w:szCs w:val="18"/>
              </w:rPr>
              <w:t>内容：</w:t>
            </w:r>
            <w:r>
              <w:rPr>
                <w:rFonts w:hint="eastAsia" w:ascii="宋体" w:hAnsi="宋体"/>
                <w:color w:val="000000"/>
                <w:kern w:val="0"/>
                <w:sz w:val="18"/>
                <w:szCs w:val="18"/>
                <w:lang w:val="en-US" w:eastAsia="zh-CN"/>
              </w:rPr>
              <w:t>STM32</w:t>
            </w:r>
            <w:r>
              <w:rPr>
                <w:rFonts w:hint="eastAsia" w:ascii="宋体" w:hAnsi="宋体"/>
                <w:color w:val="000000"/>
                <w:kern w:val="0"/>
                <w:sz w:val="18"/>
                <w:szCs w:val="18"/>
              </w:rPr>
              <w:t>硬件结构和外围芯片的连接；通用IO口的应用；中断系统；定时器应用；串行通信应用；A</w:t>
            </w:r>
            <w:r>
              <w:rPr>
                <w:rFonts w:ascii="宋体" w:hAnsi="宋体"/>
                <w:color w:val="000000"/>
                <w:kern w:val="0"/>
                <w:sz w:val="18"/>
                <w:szCs w:val="18"/>
              </w:rPr>
              <w:t>/</w:t>
            </w:r>
            <w:r>
              <w:rPr>
                <w:rFonts w:hint="eastAsia" w:ascii="宋体" w:hAnsi="宋体"/>
                <w:color w:val="000000"/>
                <w:kern w:val="0"/>
                <w:sz w:val="18"/>
                <w:szCs w:val="18"/>
              </w:rPr>
              <w:t>D转换和数据采集应用</w:t>
            </w:r>
            <w:r>
              <w:rPr>
                <w:rFonts w:hint="eastAsia" w:ascii="宋体" w:hAnsi="宋体"/>
                <w:color w:val="000000"/>
                <w:kern w:val="0"/>
                <w:sz w:val="18"/>
                <w:szCs w:val="18"/>
                <w:lang w:eastAsia="zh-CN"/>
              </w:rPr>
              <w:t>、</w:t>
            </w:r>
            <w:r>
              <w:rPr>
                <w:rFonts w:hint="eastAsia" w:ascii="宋体" w:hAnsi="宋体"/>
                <w:color w:val="000000"/>
                <w:kern w:val="0"/>
                <w:sz w:val="18"/>
                <w:szCs w:val="18"/>
                <w:lang w:val="en-US" w:eastAsia="zh-CN"/>
              </w:rPr>
              <w:t>IIC总线、SPI总线设备应用</w:t>
            </w:r>
            <w:r>
              <w:rPr>
                <w:rFonts w:hint="eastAsia" w:ascii="宋体" w:hAnsi="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0" w:hRule="atLeast"/>
          <w:jc w:val="center"/>
        </w:trPr>
        <w:tc>
          <w:tcPr>
            <w:tcW w:w="779" w:type="dxa"/>
            <w:vAlign w:val="center"/>
          </w:tcPr>
          <w:p>
            <w:pPr>
              <w:snapToGrid w:val="0"/>
              <w:spacing w:line="300" w:lineRule="auto"/>
              <w:jc w:val="center"/>
              <w:rPr>
                <w:rFonts w:ascii="宋体" w:hAnsi="宋体" w:eastAsia="宋体"/>
                <w:color w:val="000000"/>
                <w:sz w:val="18"/>
                <w:szCs w:val="18"/>
                <w:lang w:val="zh-CN"/>
              </w:rPr>
            </w:pPr>
            <w:r>
              <w:rPr>
                <w:rFonts w:hint="eastAsia" w:ascii="宋体" w:hAnsi="宋体"/>
                <w:color w:val="000000"/>
                <w:sz w:val="18"/>
                <w:szCs w:val="18"/>
              </w:rPr>
              <w:t>2</w:t>
            </w:r>
          </w:p>
        </w:tc>
        <w:tc>
          <w:tcPr>
            <w:tcW w:w="1719" w:type="dxa"/>
            <w:vAlign w:val="center"/>
          </w:tcPr>
          <w:p>
            <w:pPr>
              <w:snapToGrid w:val="0"/>
              <w:spacing w:line="300" w:lineRule="auto"/>
              <w:rPr>
                <w:rFonts w:ascii="宋体" w:hAnsi="宋体"/>
                <w:color w:val="000000"/>
                <w:sz w:val="18"/>
                <w:szCs w:val="18"/>
                <w:lang w:val="zh-CN"/>
              </w:rPr>
            </w:pPr>
            <w:r>
              <w:rPr>
                <w:rFonts w:hint="eastAsia" w:ascii="宋体" w:hAnsi="宋体"/>
                <w:color w:val="000000"/>
                <w:sz w:val="18"/>
                <w:szCs w:val="18"/>
                <w:lang w:val="zh-CN"/>
              </w:rPr>
              <w:t>网络设备配置与管理</w:t>
            </w:r>
          </w:p>
        </w:tc>
        <w:tc>
          <w:tcPr>
            <w:tcW w:w="6074"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color w:val="000000"/>
                <w:kern w:val="0"/>
                <w:sz w:val="18"/>
                <w:szCs w:val="18"/>
              </w:rPr>
              <w:t>通过学习，掌握规划、设计和管理中小企业网络能力，掌握学生初步的网络系统集成能力，掌握交换机和路由器设备安装、调试及管理等能力。</w:t>
            </w:r>
          </w:p>
          <w:p>
            <w:pPr>
              <w:widowControl/>
              <w:snapToGrid w:val="0"/>
              <w:spacing w:line="300" w:lineRule="auto"/>
              <w:jc w:val="left"/>
              <w:rPr>
                <w:rFonts w:ascii="宋体" w:hAnsi="宋体"/>
                <w:color w:val="000000"/>
                <w:kern w:val="0"/>
                <w:sz w:val="18"/>
                <w:szCs w:val="18"/>
              </w:rPr>
            </w:pPr>
            <w:r>
              <w:rPr>
                <w:rFonts w:hint="eastAsia" w:ascii="宋体" w:hAnsi="宋体"/>
                <w:b/>
                <w:kern w:val="0"/>
                <w:sz w:val="18"/>
                <w:szCs w:val="18"/>
              </w:rPr>
              <w:t>内容：</w:t>
            </w:r>
            <w:r>
              <w:rPr>
                <w:rFonts w:hint="eastAsia" w:ascii="宋体" w:hAnsi="宋体"/>
                <w:color w:val="000000"/>
                <w:kern w:val="0"/>
                <w:sz w:val="18"/>
                <w:szCs w:val="18"/>
              </w:rPr>
              <w:t>局域网络基本知识、网络设备的连接和登录、网络设备的管理、设备的基本应用、网络优化配置、网络安全配置、网络的互联配置。</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0" w:hRule="atLeast"/>
          <w:jc w:val="center"/>
        </w:trPr>
        <w:tc>
          <w:tcPr>
            <w:tcW w:w="779" w:type="dxa"/>
            <w:vAlign w:val="center"/>
          </w:tcPr>
          <w:p>
            <w:pPr>
              <w:snapToGrid w:val="0"/>
              <w:spacing w:line="300" w:lineRule="auto"/>
              <w:jc w:val="center"/>
              <w:rPr>
                <w:rFonts w:hint="eastAsia"/>
                <w:sz w:val="18"/>
                <w:szCs w:val="18"/>
              </w:rPr>
            </w:pPr>
            <w:r>
              <w:rPr>
                <w:rFonts w:hint="eastAsia"/>
                <w:sz w:val="18"/>
                <w:szCs w:val="18"/>
              </w:rPr>
              <w:t>3</w:t>
            </w:r>
          </w:p>
        </w:tc>
        <w:tc>
          <w:tcPr>
            <w:tcW w:w="1719" w:type="dxa"/>
            <w:vAlign w:val="center"/>
          </w:tcPr>
          <w:p>
            <w:pPr>
              <w:widowControl/>
              <w:jc w:val="both"/>
              <w:rPr>
                <w:rFonts w:hint="eastAsia"/>
                <w:sz w:val="18"/>
                <w:szCs w:val="18"/>
              </w:rPr>
            </w:pPr>
            <w:r>
              <w:rPr>
                <w:rFonts w:hint="eastAsia" w:ascii="宋体" w:hAnsi="宋体" w:cs="Arial"/>
                <w:sz w:val="18"/>
                <w:szCs w:val="18"/>
                <w:highlight w:val="none"/>
                <w:lang w:val="en-US" w:eastAsia="zh-CN"/>
              </w:rPr>
              <w:t>信息网络布线</w:t>
            </w:r>
          </w:p>
        </w:tc>
        <w:tc>
          <w:tcPr>
            <w:tcW w:w="6074" w:type="dxa"/>
            <w:vAlign w:val="center"/>
          </w:tcPr>
          <w:p>
            <w:pPr>
              <w:widowControl/>
              <w:snapToGrid w:val="0"/>
              <w:spacing w:line="300" w:lineRule="auto"/>
              <w:jc w:val="left"/>
              <w:rPr>
                <w:rFonts w:ascii="宋体" w:hAnsi="宋体"/>
                <w:color w:val="000000"/>
                <w:kern w:val="0"/>
                <w:sz w:val="18"/>
                <w:szCs w:val="18"/>
                <w:highlight w:val="none"/>
              </w:rPr>
            </w:pPr>
            <w:r>
              <w:rPr>
                <w:rFonts w:hint="eastAsia" w:ascii="宋体" w:hAnsi="宋体"/>
                <w:b/>
                <w:color w:val="000000"/>
                <w:kern w:val="0"/>
                <w:sz w:val="18"/>
                <w:szCs w:val="18"/>
                <w:highlight w:val="none"/>
              </w:rPr>
              <w:t>要求：</w:t>
            </w:r>
            <w:r>
              <w:rPr>
                <w:rFonts w:hint="eastAsia" w:ascii="宋体" w:hAnsi="宋体"/>
                <w:color w:val="000000"/>
                <w:kern w:val="0"/>
                <w:sz w:val="18"/>
                <w:szCs w:val="18"/>
                <w:highlight w:val="none"/>
              </w:rPr>
              <w:t>学生具备通信综合布线系统“布局规划，方案设计，线缆敷设，设备安装，测量验收，管理维护”能力，使学生达到专业应具备的核心职业岗位能力要求。</w:t>
            </w:r>
          </w:p>
          <w:p>
            <w:pPr>
              <w:widowControl/>
              <w:snapToGrid w:val="0"/>
              <w:spacing w:line="300" w:lineRule="auto"/>
              <w:jc w:val="left"/>
              <w:rPr>
                <w:rFonts w:hint="eastAsia" w:ascii="宋体" w:hAnsi="宋体"/>
                <w:b/>
                <w:kern w:val="0"/>
                <w:sz w:val="18"/>
                <w:szCs w:val="18"/>
              </w:rPr>
            </w:pPr>
            <w:r>
              <w:rPr>
                <w:rFonts w:hint="eastAsia" w:ascii="宋体" w:hAnsi="宋体"/>
                <w:b/>
                <w:color w:val="000000"/>
                <w:kern w:val="0"/>
                <w:sz w:val="18"/>
                <w:szCs w:val="18"/>
                <w:highlight w:val="none"/>
              </w:rPr>
              <w:t>内容：</w:t>
            </w:r>
            <w:r>
              <w:rPr>
                <w:rFonts w:hint="eastAsia" w:ascii="宋体" w:hAnsi="宋体"/>
                <w:color w:val="000000"/>
                <w:kern w:val="0"/>
                <w:sz w:val="18"/>
                <w:szCs w:val="18"/>
                <w:highlight w:val="none"/>
              </w:rPr>
              <w:t>综合布线初步认知、综合布线电缆敷设、综合布线管槽施工、综合布线系统配线、综合布线工程测试、综合布线工程设计。</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0" w:hRule="atLeast"/>
          <w:jc w:val="center"/>
        </w:trPr>
        <w:tc>
          <w:tcPr>
            <w:tcW w:w="779" w:type="dxa"/>
            <w:vAlign w:val="center"/>
          </w:tcPr>
          <w:p>
            <w:pPr>
              <w:snapToGrid w:val="0"/>
              <w:spacing w:line="300" w:lineRule="auto"/>
              <w:jc w:val="center"/>
              <w:rPr>
                <w:rFonts w:eastAsia="宋体"/>
                <w:sz w:val="18"/>
                <w:szCs w:val="18"/>
              </w:rPr>
            </w:pPr>
            <w:r>
              <w:rPr>
                <w:rFonts w:hint="eastAsia" w:ascii="宋体" w:hAnsi="宋体"/>
                <w:color w:val="000000"/>
                <w:sz w:val="18"/>
                <w:szCs w:val="18"/>
              </w:rPr>
              <w:t>4</w:t>
            </w:r>
          </w:p>
        </w:tc>
        <w:tc>
          <w:tcPr>
            <w:tcW w:w="1719" w:type="dxa"/>
            <w:vAlign w:val="center"/>
          </w:tcPr>
          <w:p>
            <w:pPr>
              <w:snapToGrid w:val="0"/>
              <w:spacing w:line="300" w:lineRule="auto"/>
              <w:rPr>
                <w:rFonts w:ascii="宋体" w:hAnsi="宋体"/>
                <w:color w:val="000000"/>
                <w:sz w:val="18"/>
                <w:szCs w:val="18"/>
                <w:lang w:val="zh-CN"/>
              </w:rPr>
            </w:pPr>
            <w:r>
              <w:rPr>
                <w:rFonts w:hint="eastAsia"/>
                <w:sz w:val="18"/>
                <w:szCs w:val="18"/>
              </w:rPr>
              <w:t>智能互联应用开发</w:t>
            </w:r>
          </w:p>
        </w:tc>
        <w:tc>
          <w:tcPr>
            <w:tcW w:w="6074"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color w:val="000000"/>
                <w:kern w:val="0"/>
                <w:sz w:val="18"/>
                <w:szCs w:val="18"/>
              </w:rPr>
              <w:t>掌握相应的Java基础，面向对象方法，网络操作，数据流，多线程。掌握基于的Android的ActivityUI，数据存储等应用开发知识。</w:t>
            </w:r>
          </w:p>
          <w:p>
            <w:pPr>
              <w:widowControl/>
              <w:snapToGrid w:val="0"/>
              <w:spacing w:line="300" w:lineRule="auto"/>
              <w:jc w:val="left"/>
              <w:rPr>
                <w:rFonts w:ascii="宋体" w:hAnsi="宋体"/>
                <w:color w:val="000000"/>
                <w:kern w:val="0"/>
                <w:sz w:val="18"/>
                <w:szCs w:val="18"/>
              </w:rPr>
            </w:pPr>
            <w:r>
              <w:rPr>
                <w:rFonts w:hint="eastAsia" w:ascii="宋体" w:hAnsi="宋体"/>
                <w:b/>
                <w:kern w:val="0"/>
                <w:sz w:val="18"/>
                <w:szCs w:val="18"/>
              </w:rPr>
              <w:t>内容：</w:t>
            </w:r>
            <w:r>
              <w:rPr>
                <w:rFonts w:hint="eastAsia" w:ascii="宋体" w:hAnsi="宋体"/>
                <w:kern w:val="0"/>
                <w:sz w:val="18"/>
                <w:szCs w:val="18"/>
              </w:rPr>
              <w:t xml:space="preserve"> Java基础；数据流；多线程；ActivityUI设计；数据存储；Android网关获取传感器数据、控制继电器进行逻辑操作、获取RFID设备状态、控制摄像头进行网络监控操作。</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0" w:hRule="atLeast"/>
          <w:jc w:val="center"/>
        </w:trPr>
        <w:tc>
          <w:tcPr>
            <w:tcW w:w="779" w:type="dxa"/>
            <w:vAlign w:val="center"/>
          </w:tcPr>
          <w:p>
            <w:pPr>
              <w:snapToGrid w:val="0"/>
              <w:spacing w:line="300" w:lineRule="auto"/>
              <w:jc w:val="center"/>
              <w:rPr>
                <w:rFonts w:ascii="宋体" w:hAnsi="宋体" w:eastAsia="宋体"/>
                <w:color w:val="000000"/>
                <w:sz w:val="18"/>
                <w:szCs w:val="18"/>
                <w:lang w:val="zh-CN"/>
              </w:rPr>
            </w:pPr>
            <w:r>
              <w:rPr>
                <w:rFonts w:hint="eastAsia" w:ascii="宋体" w:hAnsi="宋体"/>
                <w:color w:val="000000"/>
                <w:sz w:val="18"/>
                <w:szCs w:val="18"/>
              </w:rPr>
              <w:t>5</w:t>
            </w:r>
          </w:p>
        </w:tc>
        <w:tc>
          <w:tcPr>
            <w:tcW w:w="1719" w:type="dxa"/>
            <w:vAlign w:val="center"/>
          </w:tcPr>
          <w:p>
            <w:pPr>
              <w:snapToGrid w:val="0"/>
              <w:spacing w:line="300" w:lineRule="auto"/>
              <w:rPr>
                <w:rFonts w:hint="default" w:ascii="宋体" w:hAnsi="宋体" w:eastAsiaTheme="minorEastAsia"/>
                <w:color w:val="000000"/>
                <w:sz w:val="18"/>
                <w:szCs w:val="18"/>
                <w:lang w:val="en-US" w:eastAsia="zh-CN"/>
              </w:rPr>
            </w:pPr>
            <w:r>
              <w:rPr>
                <w:rFonts w:hint="eastAsia" w:ascii="宋体" w:hAnsi="宋体"/>
                <w:color w:val="000000"/>
                <w:sz w:val="18"/>
                <w:szCs w:val="18"/>
                <w:lang w:val="en-US" w:eastAsia="zh-CN"/>
              </w:rPr>
              <w:t>物联网工程实施</w:t>
            </w:r>
          </w:p>
        </w:tc>
        <w:tc>
          <w:tcPr>
            <w:tcW w:w="6074"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b w:val="0"/>
                <w:bCs/>
                <w:color w:val="000000"/>
                <w:kern w:val="0"/>
                <w:sz w:val="18"/>
                <w:szCs w:val="18"/>
                <w:lang w:val="en-US" w:eastAsia="zh-CN"/>
              </w:rPr>
              <w:t>阐明</w:t>
            </w:r>
            <w:r>
              <w:rPr>
                <w:rFonts w:hint="eastAsia" w:ascii="宋体" w:hAnsi="宋体"/>
                <w:color w:val="000000"/>
                <w:sz w:val="18"/>
                <w:szCs w:val="18"/>
                <w:lang w:val="en-US" w:eastAsia="zh-CN"/>
              </w:rPr>
              <w:t>物联网</w:t>
            </w:r>
            <w:r>
              <w:rPr>
                <w:rFonts w:hint="eastAsia" w:ascii="宋体" w:hAnsi="宋体"/>
                <w:b w:val="0"/>
                <w:bCs/>
                <w:color w:val="000000"/>
                <w:kern w:val="0"/>
                <w:sz w:val="18"/>
                <w:szCs w:val="18"/>
                <w:lang w:val="en-US" w:eastAsia="zh-CN"/>
              </w:rPr>
              <w:t>系统集成项目感知网设计的基本步骤、进行感知层、网络层设备的安装与调试、使用物联网云平台进行系统集成呈现</w:t>
            </w:r>
            <w:r>
              <w:rPr>
                <w:rFonts w:hint="eastAsia" w:ascii="宋体" w:hAnsi="宋体"/>
                <w:color w:val="000000"/>
                <w:kern w:val="0"/>
                <w:sz w:val="18"/>
                <w:szCs w:val="18"/>
              </w:rPr>
              <w:t>。</w:t>
            </w:r>
          </w:p>
          <w:p>
            <w:pPr>
              <w:widowControl/>
              <w:snapToGrid w:val="0"/>
              <w:spacing w:line="300" w:lineRule="auto"/>
              <w:jc w:val="left"/>
              <w:rPr>
                <w:rFonts w:ascii="宋体" w:hAnsi="宋体"/>
                <w:color w:val="000000"/>
                <w:kern w:val="0"/>
                <w:sz w:val="18"/>
                <w:szCs w:val="18"/>
              </w:rPr>
            </w:pPr>
            <w:r>
              <w:rPr>
                <w:rFonts w:hint="eastAsia" w:ascii="宋体" w:hAnsi="宋体"/>
                <w:b/>
                <w:kern w:val="0"/>
                <w:sz w:val="18"/>
                <w:szCs w:val="18"/>
              </w:rPr>
              <w:t>内容：</w:t>
            </w:r>
            <w:r>
              <w:rPr>
                <w:rFonts w:hint="eastAsia" w:ascii="宋体" w:hAnsi="宋体"/>
                <w:b w:val="0"/>
                <w:bCs/>
                <w:color w:val="000000"/>
                <w:kern w:val="0"/>
                <w:sz w:val="18"/>
                <w:szCs w:val="18"/>
                <w:lang w:val="en-US" w:eastAsia="zh-CN"/>
              </w:rPr>
              <w:t>安装检测感知层、网络层设备、进行网络设备的组网、实施基础应用与综合布线、开展物联网平台应用开发</w:t>
            </w:r>
            <w:r>
              <w:rPr>
                <w:rFonts w:hint="eastAsia" w:ascii="宋体" w:hAnsi="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0" w:hRule="atLeast"/>
          <w:jc w:val="center"/>
        </w:trPr>
        <w:tc>
          <w:tcPr>
            <w:tcW w:w="779" w:type="dxa"/>
            <w:vAlign w:val="center"/>
          </w:tcPr>
          <w:p>
            <w:pPr>
              <w:snapToGrid w:val="0"/>
              <w:spacing w:line="300" w:lineRule="auto"/>
              <w:jc w:val="center"/>
              <w:rPr>
                <w:rFonts w:ascii="宋体" w:hAnsi="宋体" w:eastAsia="宋体"/>
                <w:color w:val="000000"/>
                <w:sz w:val="18"/>
                <w:szCs w:val="18"/>
                <w:lang w:val="zh-CN"/>
              </w:rPr>
            </w:pPr>
            <w:r>
              <w:rPr>
                <w:rFonts w:hint="eastAsia" w:ascii="宋体" w:hAnsi="宋体" w:eastAsia="宋体"/>
                <w:color w:val="000000"/>
                <w:sz w:val="18"/>
                <w:szCs w:val="18"/>
                <w:lang w:val="en-US" w:eastAsia="zh-CN"/>
              </w:rPr>
              <w:t>6</w:t>
            </w:r>
          </w:p>
        </w:tc>
        <w:tc>
          <w:tcPr>
            <w:tcW w:w="1719" w:type="dxa"/>
            <w:vAlign w:val="center"/>
          </w:tcPr>
          <w:p>
            <w:pPr>
              <w:snapToGrid w:val="0"/>
              <w:spacing w:line="300" w:lineRule="auto"/>
              <w:rPr>
                <w:rFonts w:ascii="宋体" w:hAnsi="宋体" w:eastAsia="宋体"/>
                <w:color w:val="000000"/>
                <w:sz w:val="18"/>
                <w:szCs w:val="18"/>
              </w:rPr>
            </w:pPr>
            <w:r>
              <w:rPr>
                <w:rFonts w:hint="eastAsia" w:ascii="宋体" w:hAnsi="宋体" w:eastAsiaTheme="minorEastAsia"/>
                <w:color w:val="000000"/>
                <w:sz w:val="18"/>
                <w:szCs w:val="18"/>
                <w:lang w:val="en-US" w:eastAsia="zh-CN"/>
              </w:rPr>
              <w:t>智能网络组网技术</w:t>
            </w:r>
          </w:p>
        </w:tc>
        <w:tc>
          <w:tcPr>
            <w:tcW w:w="6074"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color w:val="000000"/>
                <w:kern w:val="0"/>
                <w:sz w:val="18"/>
                <w:szCs w:val="18"/>
              </w:rPr>
              <w:t>能够熟悉传感网络的基本概念、基本方法和基本理论，掌握传感网络的结构和分析、设计方法，提高学生分析解决实际问题的能力。</w:t>
            </w:r>
          </w:p>
          <w:p>
            <w:pPr>
              <w:widowControl/>
              <w:snapToGrid w:val="0"/>
              <w:spacing w:line="300" w:lineRule="auto"/>
              <w:jc w:val="left"/>
              <w:rPr>
                <w:rFonts w:ascii="宋体" w:hAnsi="宋体"/>
                <w:color w:val="000000"/>
                <w:kern w:val="0"/>
                <w:sz w:val="18"/>
                <w:szCs w:val="18"/>
              </w:rPr>
            </w:pPr>
            <w:r>
              <w:rPr>
                <w:rFonts w:hint="eastAsia" w:ascii="宋体" w:hAnsi="宋体"/>
                <w:b/>
                <w:kern w:val="0"/>
                <w:sz w:val="18"/>
                <w:szCs w:val="18"/>
              </w:rPr>
              <w:t>内容：</w:t>
            </w:r>
            <w:r>
              <w:rPr>
                <w:rFonts w:hint="eastAsia" w:ascii="宋体" w:hAnsi="宋体"/>
                <w:color w:val="000000"/>
                <w:kern w:val="0"/>
                <w:sz w:val="18"/>
                <w:szCs w:val="18"/>
              </w:rPr>
              <w:t>智能网络组网的关键技术（如：NB-IoT、LoRa、ZigBee、蓝牙、Wi-Fi、RS-485、CAN、5G等）</w:t>
            </w:r>
            <w:r>
              <w:rPr>
                <w:rFonts w:hint="eastAsia" w:ascii="宋体" w:hAnsi="宋体"/>
                <w:color w:val="000000"/>
                <w:kern w:val="0"/>
                <w:sz w:val="18"/>
                <w:szCs w:val="18"/>
                <w:lang w:eastAsia="zh-CN"/>
              </w:rPr>
              <w:t>、</w:t>
            </w:r>
            <w:r>
              <w:rPr>
                <w:rFonts w:hint="eastAsia" w:ascii="宋体" w:hAnsi="宋体"/>
                <w:color w:val="000000"/>
                <w:kern w:val="0"/>
                <w:sz w:val="18"/>
                <w:szCs w:val="18"/>
              </w:rPr>
              <w:t>常用智能网络的通信过程</w:t>
            </w:r>
            <w:r>
              <w:rPr>
                <w:rFonts w:hint="eastAsia" w:ascii="宋体" w:hAnsi="宋体"/>
                <w:color w:val="000000"/>
                <w:kern w:val="0"/>
                <w:sz w:val="18"/>
                <w:szCs w:val="18"/>
                <w:lang w:eastAsia="zh-CN"/>
              </w:rPr>
              <w:t>、</w:t>
            </w:r>
            <w:r>
              <w:rPr>
                <w:rFonts w:hint="eastAsia" w:ascii="宋体" w:hAnsi="宋体"/>
                <w:color w:val="000000"/>
                <w:kern w:val="0"/>
                <w:sz w:val="18"/>
                <w:szCs w:val="18"/>
              </w:rPr>
              <w:t>智能网络常用终端设备的安装调试方法。</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0" w:hRule="atLeast"/>
          <w:jc w:val="center"/>
        </w:trPr>
        <w:tc>
          <w:tcPr>
            <w:tcW w:w="779" w:type="dxa"/>
            <w:vAlign w:val="center"/>
          </w:tcPr>
          <w:p>
            <w:pPr>
              <w:snapToGrid w:val="0"/>
              <w:spacing w:line="300" w:lineRule="auto"/>
              <w:jc w:val="center"/>
              <w:rPr>
                <w:rFonts w:hint="default" w:ascii="宋体" w:hAnsi="宋体" w:eastAsia="宋体"/>
                <w:color w:val="000000"/>
                <w:sz w:val="18"/>
                <w:szCs w:val="18"/>
                <w:lang w:val="en-US" w:eastAsia="zh-CN"/>
              </w:rPr>
            </w:pPr>
            <w:r>
              <w:rPr>
                <w:rFonts w:hint="eastAsia" w:ascii="宋体" w:hAnsi="宋体" w:eastAsia="宋体"/>
                <w:color w:val="000000"/>
                <w:sz w:val="18"/>
                <w:szCs w:val="18"/>
                <w:lang w:val="en-US" w:eastAsia="zh-CN"/>
              </w:rPr>
              <w:t>7</w:t>
            </w:r>
          </w:p>
        </w:tc>
        <w:tc>
          <w:tcPr>
            <w:tcW w:w="1719" w:type="dxa"/>
            <w:vAlign w:val="center"/>
          </w:tcPr>
          <w:p>
            <w:pPr>
              <w:snapToGrid w:val="0"/>
              <w:spacing w:line="300" w:lineRule="auto"/>
              <w:rPr>
                <w:rFonts w:ascii="宋体" w:hAnsi="宋体"/>
                <w:color w:val="000000"/>
                <w:sz w:val="18"/>
                <w:szCs w:val="18"/>
                <w:lang w:val="zh-CN"/>
              </w:rPr>
            </w:pPr>
            <w:r>
              <w:rPr>
                <w:rFonts w:hint="eastAsia" w:ascii="宋体" w:hAnsi="宋体"/>
                <w:color w:val="000000"/>
                <w:sz w:val="18"/>
                <w:szCs w:val="18"/>
                <w:lang w:val="zh-CN"/>
              </w:rPr>
              <w:t>物联网系统集成</w:t>
            </w:r>
          </w:p>
        </w:tc>
        <w:tc>
          <w:tcPr>
            <w:tcW w:w="6074"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color w:val="000000"/>
                <w:kern w:val="0"/>
                <w:sz w:val="18"/>
                <w:szCs w:val="18"/>
              </w:rPr>
              <w:t>使学生能综合运用感知层、网络层和应用层等关键技术和知识，熟练进行传感设备、RFID设备、网络系统的选型，能够进行物联网项目的需求分析和总体方案设计，能熟练进行系统集成和性能测试，并能承担一般的物联网工程项目。</w:t>
            </w:r>
          </w:p>
          <w:p>
            <w:pPr>
              <w:widowControl/>
              <w:snapToGrid w:val="0"/>
              <w:spacing w:line="300" w:lineRule="auto"/>
              <w:ind w:right="420"/>
              <w:rPr>
                <w:rFonts w:ascii="宋体" w:hAnsi="宋体"/>
                <w:color w:val="000000"/>
                <w:kern w:val="0"/>
                <w:sz w:val="18"/>
                <w:szCs w:val="18"/>
              </w:rPr>
            </w:pPr>
            <w:r>
              <w:rPr>
                <w:rFonts w:hint="eastAsia" w:ascii="宋体" w:hAnsi="宋体"/>
                <w:b/>
                <w:kern w:val="0"/>
                <w:sz w:val="18"/>
                <w:szCs w:val="18"/>
              </w:rPr>
              <w:t>内容：</w:t>
            </w:r>
            <w:r>
              <w:rPr>
                <w:rFonts w:hint="eastAsia" w:ascii="宋体" w:hAnsi="宋体"/>
                <w:b w:val="0"/>
                <w:bCs/>
                <w:kern w:val="0"/>
                <w:sz w:val="18"/>
                <w:szCs w:val="18"/>
              </w:rPr>
              <w:t>空气质量监测系统</w:t>
            </w:r>
            <w:r>
              <w:rPr>
                <w:rFonts w:hint="eastAsia" w:ascii="宋体" w:hAnsi="宋体"/>
                <w:b w:val="0"/>
                <w:bCs/>
                <w:kern w:val="0"/>
                <w:sz w:val="18"/>
                <w:szCs w:val="18"/>
                <w:lang w:eastAsia="zh-CN"/>
              </w:rPr>
              <w:t>、</w:t>
            </w:r>
            <w:r>
              <w:rPr>
                <w:rFonts w:hint="eastAsia" w:ascii="宋体" w:hAnsi="宋体"/>
                <w:b w:val="0"/>
                <w:bCs/>
                <w:kern w:val="0"/>
                <w:sz w:val="18"/>
                <w:szCs w:val="18"/>
                <w:lang w:val="en-US" w:eastAsia="zh-CN"/>
              </w:rPr>
              <w:t>智能水培环境监测系统、农业气象站监测系统、智能火灾报警系统、图书馆自动调控系统</w:t>
            </w:r>
            <w:r>
              <w:rPr>
                <w:rFonts w:hint="eastAsia" w:ascii="宋体" w:hAnsi="宋体"/>
                <w:color w:val="000000"/>
                <w:kern w:val="0"/>
                <w:sz w:val="18"/>
                <w:szCs w:val="18"/>
              </w:rPr>
              <w:t>。</w:t>
            </w:r>
          </w:p>
        </w:tc>
      </w:tr>
    </w:tbl>
    <w:p>
      <w:pPr>
        <w:snapToGrid w:val="0"/>
        <w:spacing w:line="300" w:lineRule="auto"/>
        <w:ind w:firstLine="420" w:firstLineChars="200"/>
        <w:rPr>
          <w:rFonts w:hint="eastAsia" w:ascii="宋体" w:hAnsi="宋体" w:cs="Times New Roman"/>
          <w:kern w:val="0"/>
          <w:szCs w:val="21"/>
        </w:rPr>
      </w:pPr>
    </w:p>
    <w:p>
      <w:pPr>
        <w:snapToGrid w:val="0"/>
        <w:spacing w:line="300" w:lineRule="auto"/>
        <w:ind w:firstLine="420" w:firstLineChars="200"/>
        <w:rPr>
          <w:rFonts w:ascii="宋体" w:hAnsi="宋体" w:cs="Times New Roman"/>
          <w:kern w:val="0"/>
          <w:szCs w:val="21"/>
        </w:rPr>
      </w:pPr>
      <w:r>
        <w:rPr>
          <w:rFonts w:hint="eastAsia" w:ascii="宋体" w:hAnsi="宋体" w:cs="Times New Roman"/>
          <w:kern w:val="0"/>
          <w:szCs w:val="21"/>
        </w:rPr>
        <w:t>实践性教学环节包括计算机系统配置实训、</w:t>
      </w:r>
      <w:r>
        <w:rPr>
          <w:rFonts w:hint="eastAsia" w:ascii="宋体" w:hAnsi="宋体" w:cs="Times New Roman"/>
          <w:kern w:val="0"/>
          <w:szCs w:val="21"/>
          <w:lang w:val="en-US" w:eastAsia="zh-CN"/>
        </w:rPr>
        <w:t>信息网络布线</w:t>
      </w:r>
      <w:r>
        <w:rPr>
          <w:rFonts w:hint="eastAsia" w:ascii="宋体" w:hAnsi="宋体" w:cs="Times New Roman"/>
          <w:kern w:val="0"/>
          <w:szCs w:val="21"/>
        </w:rPr>
        <w:t>、综合能力训练和</w:t>
      </w:r>
      <w:r>
        <w:rPr>
          <w:rFonts w:hint="eastAsia" w:ascii="宋体" w:hAnsi="宋体" w:cs="Times New Roman"/>
          <w:kern w:val="0"/>
          <w:szCs w:val="21"/>
          <w:lang w:val="en-US" w:eastAsia="zh-CN"/>
        </w:rPr>
        <w:t>综合</w:t>
      </w:r>
      <w:r>
        <w:rPr>
          <w:rFonts w:hint="eastAsia" w:ascii="宋体" w:hAnsi="宋体" w:cs="Times New Roman"/>
          <w:kern w:val="0"/>
          <w:szCs w:val="21"/>
        </w:rPr>
        <w:t>实习等。具体内容和安排见表4：</w:t>
      </w:r>
    </w:p>
    <w:p>
      <w:pPr>
        <w:snapToGrid w:val="0"/>
        <w:spacing w:line="300" w:lineRule="auto"/>
        <w:jc w:val="center"/>
        <w:rPr>
          <w:rFonts w:ascii="Times New Roman" w:hAnsi="Times New Roman" w:eastAsia="仿宋" w:cs="Times New Roman"/>
          <w:b/>
          <w:bCs/>
        </w:rPr>
      </w:pPr>
      <w:r>
        <w:rPr>
          <w:rFonts w:hint="eastAsia" w:ascii="Times New Roman" w:hAnsi="Times New Roman" w:eastAsia="仿宋" w:cs="Times New Roman"/>
          <w:b/>
          <w:bCs/>
        </w:rPr>
        <w:t>表4  实训项目教学安排表（单位：周）</w:t>
      </w:r>
    </w:p>
    <w:tbl>
      <w:tblPr>
        <w:tblStyle w:val="15"/>
        <w:tblW w:w="8583"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632"/>
        <w:gridCol w:w="1177"/>
        <w:gridCol w:w="4552"/>
        <w:gridCol w:w="709"/>
        <w:gridCol w:w="777"/>
        <w:gridCol w:w="736"/>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435" w:hRule="atLeast"/>
          <w:tblHeader/>
        </w:trPr>
        <w:tc>
          <w:tcPr>
            <w:tcW w:w="632"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序号</w:t>
            </w:r>
          </w:p>
        </w:tc>
        <w:tc>
          <w:tcPr>
            <w:tcW w:w="1177"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项目名称</w:t>
            </w:r>
          </w:p>
        </w:tc>
        <w:tc>
          <w:tcPr>
            <w:tcW w:w="4552"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hint="eastAsia" w:ascii="宋体" w:hAnsi="宋体"/>
                <w:b/>
                <w:color w:val="000000"/>
                <w:kern w:val="0"/>
                <w:sz w:val="18"/>
                <w:szCs w:val="18"/>
                <w:lang w:val="en-US" w:eastAsia="zh-CN"/>
              </w:rPr>
              <w:t>主要实训内容与</w:t>
            </w:r>
            <w:r>
              <w:rPr>
                <w:rFonts w:ascii="宋体" w:hAnsi="宋体"/>
                <w:b/>
                <w:color w:val="000000"/>
                <w:kern w:val="0"/>
                <w:sz w:val="18"/>
                <w:szCs w:val="18"/>
              </w:rPr>
              <w:t>要求</w:t>
            </w:r>
          </w:p>
        </w:tc>
        <w:tc>
          <w:tcPr>
            <w:tcW w:w="709"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学期</w:t>
            </w:r>
          </w:p>
        </w:tc>
        <w:tc>
          <w:tcPr>
            <w:tcW w:w="777"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周数</w:t>
            </w:r>
          </w:p>
        </w:tc>
        <w:tc>
          <w:tcPr>
            <w:tcW w:w="736"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场地</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632" w:type="dxa"/>
            <w:tcBorders>
              <w:top w:val="single" w:color="auto" w:sz="6" w:space="0"/>
            </w:tcBorders>
            <w:vAlign w:val="center"/>
          </w:tcPr>
          <w:p>
            <w:pPr>
              <w:widowControl/>
              <w:jc w:val="center"/>
              <w:rPr>
                <w:kern w:val="0"/>
                <w:sz w:val="18"/>
                <w:szCs w:val="18"/>
              </w:rPr>
            </w:pPr>
            <w:r>
              <w:rPr>
                <w:rFonts w:hint="eastAsia"/>
                <w:kern w:val="0"/>
                <w:sz w:val="18"/>
                <w:szCs w:val="18"/>
              </w:rPr>
              <w:t>1</w:t>
            </w:r>
          </w:p>
        </w:tc>
        <w:tc>
          <w:tcPr>
            <w:tcW w:w="1177" w:type="dxa"/>
            <w:tcBorders>
              <w:top w:val="single" w:color="auto" w:sz="6" w:space="0"/>
            </w:tcBorders>
            <w:vAlign w:val="center"/>
          </w:tcPr>
          <w:p>
            <w:pPr>
              <w:widowControl/>
              <w:jc w:val="center"/>
              <w:rPr>
                <w:kern w:val="0"/>
                <w:sz w:val="18"/>
                <w:szCs w:val="18"/>
              </w:rPr>
            </w:pPr>
            <w:r>
              <w:rPr>
                <w:rFonts w:hint="eastAsia" w:ascii="宋体" w:hAnsi="宋体" w:cs="Arial"/>
                <w:sz w:val="18"/>
                <w:szCs w:val="18"/>
              </w:rPr>
              <w:t>计算机系统配置实训</w:t>
            </w:r>
          </w:p>
        </w:tc>
        <w:tc>
          <w:tcPr>
            <w:tcW w:w="4552" w:type="dxa"/>
            <w:tcBorders>
              <w:top w:val="single" w:color="auto" w:sz="6" w:space="0"/>
            </w:tcBorders>
            <w:vAlign w:val="center"/>
          </w:tcPr>
          <w:p>
            <w:pPr>
              <w:widowControl/>
              <w:snapToGrid w:val="0"/>
              <w:spacing w:line="300" w:lineRule="auto"/>
              <w:jc w:val="left"/>
              <w:rPr>
                <w:rFonts w:ascii="宋体" w:hAnsi="宋体"/>
                <w:color w:val="000000"/>
                <w:kern w:val="0"/>
                <w:sz w:val="18"/>
                <w:szCs w:val="18"/>
              </w:rPr>
            </w:pPr>
            <w:r>
              <w:rPr>
                <w:rFonts w:hint="eastAsia" w:ascii="宋体" w:hAnsi="宋体"/>
                <w:b/>
                <w:kern w:val="0"/>
                <w:sz w:val="18"/>
                <w:szCs w:val="18"/>
              </w:rPr>
              <w:t>要求：</w:t>
            </w:r>
            <w:r>
              <w:rPr>
                <w:rFonts w:hint="eastAsia" w:ascii="宋体" w:hAnsi="宋体"/>
                <w:kern w:val="0"/>
                <w:sz w:val="18"/>
                <w:szCs w:val="18"/>
              </w:rPr>
              <w:t>能</w:t>
            </w:r>
            <w:r>
              <w:rPr>
                <w:rFonts w:hint="eastAsia" w:ascii="宋体" w:hAnsi="宋体"/>
                <w:color w:val="000000"/>
                <w:kern w:val="0"/>
                <w:sz w:val="18"/>
                <w:szCs w:val="18"/>
              </w:rPr>
              <w:t>够对计算机软硬件故障进行检测，明确操作系统对文件管理的方法，各种文件系统的优缺点；具备对文件损坏情况有判断分析能力，掌握数据恢复的可能性、可靠性和数据恢复的方法。</w:t>
            </w:r>
          </w:p>
          <w:p>
            <w:pPr>
              <w:widowControl/>
              <w:snapToGrid w:val="0"/>
              <w:spacing w:line="300" w:lineRule="auto"/>
              <w:jc w:val="left"/>
              <w:rPr>
                <w:rFonts w:ascii="宋体" w:hAnsi="宋体"/>
                <w:color w:val="000000"/>
                <w:kern w:val="0"/>
                <w:sz w:val="18"/>
                <w:szCs w:val="18"/>
              </w:rPr>
            </w:pPr>
            <w:r>
              <w:rPr>
                <w:rFonts w:hint="eastAsia" w:ascii="宋体" w:hAnsi="宋体"/>
                <w:b/>
                <w:kern w:val="0"/>
                <w:sz w:val="18"/>
                <w:szCs w:val="18"/>
              </w:rPr>
              <w:t>内容：</w:t>
            </w:r>
            <w:r>
              <w:rPr>
                <w:rFonts w:hint="eastAsia" w:ascii="宋体" w:hAnsi="宋体"/>
                <w:color w:val="000000"/>
                <w:kern w:val="0"/>
                <w:sz w:val="18"/>
                <w:szCs w:val="18"/>
              </w:rPr>
              <w:t>计算机外部设备的故障诊断与维修方法；焊接设备、PC工具软件、检测工具的使用；各种操作系统注册表的作用和设置方法、注册表故障的排除；通用和专用磁盘工具软件的使用技巧；通过软件查看和分析磁盘数据的方法等。</w:t>
            </w:r>
          </w:p>
        </w:tc>
        <w:tc>
          <w:tcPr>
            <w:tcW w:w="709" w:type="dxa"/>
            <w:tcBorders>
              <w:top w:val="single" w:color="auto" w:sz="6" w:space="0"/>
            </w:tcBorders>
            <w:vAlign w:val="center"/>
          </w:tcPr>
          <w:p>
            <w:pPr>
              <w:widowControl/>
              <w:jc w:val="center"/>
              <w:rPr>
                <w:rFonts w:eastAsia="宋体"/>
                <w:kern w:val="0"/>
                <w:sz w:val="18"/>
                <w:szCs w:val="18"/>
              </w:rPr>
            </w:pPr>
            <w:r>
              <w:rPr>
                <w:rFonts w:hint="eastAsia"/>
                <w:kern w:val="0"/>
                <w:sz w:val="18"/>
                <w:szCs w:val="18"/>
              </w:rPr>
              <w:t>2</w:t>
            </w:r>
          </w:p>
        </w:tc>
        <w:tc>
          <w:tcPr>
            <w:tcW w:w="777" w:type="dxa"/>
            <w:tcBorders>
              <w:top w:val="single" w:color="auto" w:sz="6" w:space="0"/>
            </w:tcBorders>
            <w:vAlign w:val="center"/>
          </w:tcPr>
          <w:p>
            <w:pPr>
              <w:widowControl/>
              <w:jc w:val="center"/>
              <w:rPr>
                <w:kern w:val="0"/>
                <w:sz w:val="18"/>
                <w:szCs w:val="18"/>
              </w:rPr>
            </w:pPr>
            <w:r>
              <w:rPr>
                <w:rFonts w:hint="eastAsia"/>
                <w:kern w:val="0"/>
                <w:sz w:val="18"/>
                <w:szCs w:val="18"/>
              </w:rPr>
              <w:t>1</w:t>
            </w:r>
          </w:p>
        </w:tc>
        <w:tc>
          <w:tcPr>
            <w:tcW w:w="736" w:type="dxa"/>
            <w:tcBorders>
              <w:top w:val="single" w:color="auto" w:sz="6" w:space="0"/>
            </w:tcBorders>
            <w:vAlign w:val="center"/>
          </w:tcPr>
          <w:p>
            <w:pPr>
              <w:widowControl/>
              <w:jc w:val="center"/>
              <w:rPr>
                <w:rFonts w:hint="default" w:eastAsiaTheme="minorEastAsia"/>
                <w:kern w:val="0"/>
                <w:sz w:val="18"/>
                <w:szCs w:val="18"/>
                <w:lang w:val="en-US" w:eastAsia="zh-CN"/>
              </w:rPr>
            </w:pPr>
            <w:r>
              <w:rPr>
                <w:rFonts w:hint="eastAsia"/>
                <w:kern w:val="0"/>
                <w:sz w:val="18"/>
                <w:szCs w:val="18"/>
                <w:lang w:val="en-US" w:eastAsia="zh-CN"/>
              </w:rPr>
              <w:t>计算机配置实训室</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632" w:type="dxa"/>
            <w:vAlign w:val="center"/>
          </w:tcPr>
          <w:p>
            <w:pPr>
              <w:widowControl/>
              <w:jc w:val="center"/>
              <w:rPr>
                <w:rFonts w:hint="eastAsia" w:eastAsiaTheme="minorEastAsia"/>
                <w:kern w:val="0"/>
                <w:sz w:val="18"/>
                <w:szCs w:val="18"/>
                <w:lang w:eastAsia="zh-CN"/>
              </w:rPr>
            </w:pPr>
            <w:r>
              <w:rPr>
                <w:rFonts w:hint="eastAsia"/>
                <w:kern w:val="0"/>
                <w:sz w:val="18"/>
                <w:szCs w:val="18"/>
                <w:lang w:val="en-US" w:eastAsia="zh-CN"/>
              </w:rPr>
              <w:t>2</w:t>
            </w:r>
          </w:p>
        </w:tc>
        <w:tc>
          <w:tcPr>
            <w:tcW w:w="1177" w:type="dxa"/>
            <w:vAlign w:val="center"/>
          </w:tcPr>
          <w:p>
            <w:pPr>
              <w:widowControl/>
              <w:jc w:val="center"/>
              <w:rPr>
                <w:rFonts w:ascii="宋体" w:hAnsi="宋体" w:cs="Arial"/>
                <w:sz w:val="18"/>
                <w:szCs w:val="18"/>
              </w:rPr>
            </w:pPr>
            <w:r>
              <w:rPr>
                <w:rFonts w:hint="eastAsia" w:ascii="宋体" w:hAnsi="宋体" w:cs="Arial"/>
                <w:sz w:val="18"/>
                <w:szCs w:val="18"/>
                <w:lang w:val="en-US" w:eastAsia="zh-CN"/>
              </w:rPr>
              <w:t>认识实习</w:t>
            </w:r>
          </w:p>
        </w:tc>
        <w:tc>
          <w:tcPr>
            <w:tcW w:w="4552"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color w:val="000000"/>
                <w:kern w:val="0"/>
                <w:sz w:val="18"/>
                <w:szCs w:val="18"/>
              </w:rPr>
              <w:t>使学生能综合运用感知层、网络层和应用层等关键技术和知识，熟练进行传感设备、RFID设备、网络系统的选型，能够进行物联网项目的需求分析和总体方案设计。</w:t>
            </w:r>
          </w:p>
          <w:p>
            <w:pPr>
              <w:widowControl/>
              <w:jc w:val="left"/>
              <w:rPr>
                <w:kern w:val="0"/>
                <w:sz w:val="18"/>
                <w:szCs w:val="18"/>
              </w:rPr>
            </w:pPr>
            <w:r>
              <w:rPr>
                <w:rFonts w:hint="eastAsia" w:ascii="宋体" w:hAnsi="宋体"/>
                <w:b/>
                <w:kern w:val="0"/>
                <w:sz w:val="18"/>
                <w:szCs w:val="18"/>
              </w:rPr>
              <w:t>内容：</w:t>
            </w:r>
            <w:r>
              <w:rPr>
                <w:rFonts w:hint="eastAsia" w:ascii="宋体" w:hAnsi="宋体"/>
                <w:color w:val="000000"/>
                <w:kern w:val="0"/>
                <w:sz w:val="18"/>
                <w:szCs w:val="18"/>
              </w:rPr>
              <w:t>智能网络组网的关键技术（NB-IoT、LoRa、ZigBee、Wi-Fi、RS-485、CAN）</w:t>
            </w:r>
            <w:r>
              <w:rPr>
                <w:rFonts w:hint="eastAsia" w:ascii="宋体" w:hAnsi="宋体"/>
                <w:color w:val="000000"/>
                <w:kern w:val="0"/>
                <w:sz w:val="18"/>
                <w:szCs w:val="18"/>
                <w:lang w:eastAsia="zh-CN"/>
              </w:rPr>
              <w:t>、</w:t>
            </w:r>
            <w:r>
              <w:rPr>
                <w:rFonts w:hint="eastAsia" w:ascii="宋体" w:hAnsi="宋体"/>
                <w:color w:val="000000"/>
                <w:kern w:val="0"/>
                <w:sz w:val="18"/>
                <w:szCs w:val="18"/>
              </w:rPr>
              <w:t>智能网络的</w:t>
            </w:r>
            <w:r>
              <w:rPr>
                <w:rFonts w:hint="eastAsia" w:ascii="宋体" w:hAnsi="宋体"/>
                <w:color w:val="000000"/>
                <w:kern w:val="0"/>
                <w:sz w:val="18"/>
                <w:szCs w:val="18"/>
                <w:lang w:val="en-US" w:eastAsia="zh-CN"/>
              </w:rPr>
              <w:t>组网和</w:t>
            </w:r>
            <w:r>
              <w:rPr>
                <w:rFonts w:hint="eastAsia" w:ascii="宋体" w:hAnsi="宋体"/>
                <w:color w:val="000000"/>
                <w:kern w:val="0"/>
                <w:sz w:val="18"/>
                <w:szCs w:val="18"/>
              </w:rPr>
              <w:t>通信过程。</w:t>
            </w:r>
          </w:p>
        </w:tc>
        <w:tc>
          <w:tcPr>
            <w:tcW w:w="709" w:type="dxa"/>
            <w:vAlign w:val="center"/>
          </w:tcPr>
          <w:p>
            <w:pPr>
              <w:widowControl/>
              <w:jc w:val="center"/>
              <w:rPr>
                <w:rFonts w:hint="eastAsia" w:eastAsiaTheme="minorEastAsia"/>
                <w:kern w:val="0"/>
                <w:sz w:val="18"/>
                <w:szCs w:val="18"/>
                <w:lang w:eastAsia="zh-CN"/>
              </w:rPr>
            </w:pPr>
            <w:r>
              <w:rPr>
                <w:rFonts w:hint="eastAsia"/>
                <w:kern w:val="0"/>
                <w:sz w:val="18"/>
                <w:szCs w:val="18"/>
                <w:lang w:val="en-US" w:eastAsia="zh-CN"/>
              </w:rPr>
              <w:t>5</w:t>
            </w:r>
          </w:p>
        </w:tc>
        <w:tc>
          <w:tcPr>
            <w:tcW w:w="777" w:type="dxa"/>
            <w:vAlign w:val="center"/>
          </w:tcPr>
          <w:p>
            <w:pPr>
              <w:widowControl/>
              <w:jc w:val="center"/>
              <w:rPr>
                <w:rFonts w:hint="eastAsia" w:eastAsiaTheme="minorEastAsia"/>
                <w:kern w:val="0"/>
                <w:sz w:val="18"/>
                <w:szCs w:val="18"/>
                <w:lang w:eastAsia="zh-CN"/>
              </w:rPr>
            </w:pPr>
            <w:r>
              <w:rPr>
                <w:rFonts w:hint="eastAsia"/>
                <w:kern w:val="0"/>
                <w:sz w:val="18"/>
                <w:szCs w:val="18"/>
                <w:lang w:val="en-US" w:eastAsia="zh-CN"/>
              </w:rPr>
              <w:t>2</w:t>
            </w:r>
          </w:p>
        </w:tc>
        <w:tc>
          <w:tcPr>
            <w:tcW w:w="736" w:type="dxa"/>
            <w:vAlign w:val="center"/>
          </w:tcPr>
          <w:p>
            <w:pPr>
              <w:widowControl/>
              <w:jc w:val="center"/>
              <w:rPr>
                <w:rFonts w:hint="default" w:eastAsiaTheme="minorEastAsia"/>
                <w:kern w:val="0"/>
                <w:sz w:val="18"/>
                <w:szCs w:val="18"/>
                <w:lang w:val="en-US" w:eastAsia="zh-CN"/>
              </w:rPr>
            </w:pPr>
            <w:r>
              <w:rPr>
                <w:rFonts w:hint="eastAsia"/>
                <w:kern w:val="0"/>
                <w:sz w:val="18"/>
                <w:szCs w:val="18"/>
                <w:lang w:val="en-US" w:eastAsia="zh-CN"/>
              </w:rPr>
              <w:t>校内实训室</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632" w:type="dxa"/>
            <w:vAlign w:val="center"/>
          </w:tcPr>
          <w:p>
            <w:pPr>
              <w:widowControl/>
              <w:jc w:val="center"/>
              <w:rPr>
                <w:rFonts w:hint="eastAsia" w:eastAsiaTheme="minorEastAsia"/>
                <w:kern w:val="0"/>
                <w:sz w:val="18"/>
                <w:szCs w:val="18"/>
                <w:lang w:eastAsia="zh-CN"/>
              </w:rPr>
            </w:pPr>
            <w:r>
              <w:rPr>
                <w:rFonts w:hint="eastAsia"/>
                <w:kern w:val="0"/>
                <w:sz w:val="18"/>
                <w:szCs w:val="18"/>
                <w:lang w:val="en-US" w:eastAsia="zh-CN"/>
              </w:rPr>
              <w:t>3</w:t>
            </w:r>
          </w:p>
        </w:tc>
        <w:tc>
          <w:tcPr>
            <w:tcW w:w="1177" w:type="dxa"/>
            <w:vAlign w:val="center"/>
          </w:tcPr>
          <w:p>
            <w:pPr>
              <w:widowControl/>
              <w:jc w:val="center"/>
              <w:rPr>
                <w:rFonts w:ascii="宋体" w:hAnsi="宋体" w:cs="Arial"/>
                <w:sz w:val="18"/>
                <w:szCs w:val="18"/>
              </w:rPr>
            </w:pPr>
            <w:r>
              <w:rPr>
                <w:rFonts w:hint="eastAsia" w:ascii="宋体" w:hAnsi="宋体" w:cs="Arial"/>
                <w:sz w:val="18"/>
                <w:szCs w:val="18"/>
                <w:lang w:val="en-US" w:eastAsia="zh-CN"/>
              </w:rPr>
              <w:t>岗位</w:t>
            </w:r>
            <w:r>
              <w:rPr>
                <w:rFonts w:hint="eastAsia" w:ascii="宋体" w:hAnsi="宋体" w:cs="Arial"/>
                <w:sz w:val="18"/>
                <w:szCs w:val="18"/>
              </w:rPr>
              <w:t>实习</w:t>
            </w:r>
          </w:p>
        </w:tc>
        <w:tc>
          <w:tcPr>
            <w:tcW w:w="4552"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color w:val="000000"/>
                <w:kern w:val="0"/>
                <w:sz w:val="18"/>
                <w:szCs w:val="18"/>
              </w:rPr>
              <w:t>学生参与实际企业项目，实践物联网相关岗位的工程实施、项目开发、系统运营维护等工作，锻炼实际工作技能。</w:t>
            </w:r>
          </w:p>
          <w:p>
            <w:pPr>
              <w:widowControl/>
              <w:jc w:val="left"/>
              <w:rPr>
                <w:kern w:val="0"/>
                <w:sz w:val="18"/>
                <w:szCs w:val="18"/>
              </w:rPr>
            </w:pPr>
            <w:r>
              <w:rPr>
                <w:rFonts w:hint="eastAsia" w:ascii="宋体" w:hAnsi="宋体"/>
                <w:b/>
                <w:kern w:val="0"/>
                <w:sz w:val="18"/>
                <w:szCs w:val="18"/>
              </w:rPr>
              <w:t>内容：</w:t>
            </w:r>
            <w:r>
              <w:rPr>
                <w:rFonts w:hint="eastAsia" w:ascii="宋体" w:hAnsi="宋体"/>
                <w:color w:val="000000"/>
                <w:kern w:val="0"/>
                <w:sz w:val="18"/>
                <w:szCs w:val="18"/>
              </w:rPr>
              <w:t>物联网项目系统实施、维护、安装、开发测试等。</w:t>
            </w:r>
          </w:p>
        </w:tc>
        <w:tc>
          <w:tcPr>
            <w:tcW w:w="709" w:type="dxa"/>
            <w:vAlign w:val="center"/>
          </w:tcPr>
          <w:p>
            <w:pPr>
              <w:widowControl/>
              <w:jc w:val="center"/>
              <w:rPr>
                <w:kern w:val="0"/>
                <w:sz w:val="18"/>
                <w:szCs w:val="18"/>
              </w:rPr>
            </w:pPr>
            <w:r>
              <w:rPr>
                <w:rFonts w:hint="eastAsia"/>
                <w:kern w:val="0"/>
                <w:sz w:val="18"/>
                <w:szCs w:val="18"/>
              </w:rPr>
              <w:t>5、6</w:t>
            </w:r>
          </w:p>
        </w:tc>
        <w:tc>
          <w:tcPr>
            <w:tcW w:w="777" w:type="dxa"/>
            <w:vAlign w:val="center"/>
          </w:tcPr>
          <w:p>
            <w:pPr>
              <w:widowControl/>
              <w:jc w:val="center"/>
              <w:rPr>
                <w:rFonts w:hint="eastAsia" w:eastAsiaTheme="minorEastAsia"/>
                <w:kern w:val="0"/>
                <w:sz w:val="18"/>
                <w:szCs w:val="18"/>
                <w:lang w:eastAsia="zh-CN"/>
              </w:rPr>
            </w:pPr>
            <w:r>
              <w:rPr>
                <w:rFonts w:hint="eastAsia"/>
                <w:kern w:val="0"/>
                <w:sz w:val="18"/>
                <w:szCs w:val="18"/>
              </w:rPr>
              <w:t>2</w:t>
            </w:r>
            <w:r>
              <w:rPr>
                <w:rFonts w:hint="eastAsia"/>
                <w:kern w:val="0"/>
                <w:sz w:val="18"/>
                <w:szCs w:val="18"/>
                <w:lang w:val="en-US" w:eastAsia="zh-CN"/>
              </w:rPr>
              <w:t>2</w:t>
            </w:r>
          </w:p>
        </w:tc>
        <w:tc>
          <w:tcPr>
            <w:tcW w:w="736" w:type="dxa"/>
            <w:vAlign w:val="center"/>
          </w:tcPr>
          <w:p>
            <w:pPr>
              <w:widowControl/>
              <w:jc w:val="center"/>
              <w:rPr>
                <w:rFonts w:hint="default" w:eastAsiaTheme="minorEastAsia"/>
                <w:kern w:val="0"/>
                <w:sz w:val="18"/>
                <w:szCs w:val="18"/>
                <w:lang w:val="en-US" w:eastAsia="zh-CN"/>
              </w:rPr>
            </w:pPr>
            <w:r>
              <w:rPr>
                <w:rFonts w:hint="eastAsia"/>
                <w:kern w:val="0"/>
                <w:sz w:val="18"/>
                <w:szCs w:val="18"/>
                <w:lang w:val="en-US" w:eastAsia="zh-CN"/>
              </w:rPr>
              <w:t>企业</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7070" w:type="dxa"/>
            <w:gridSpan w:val="4"/>
            <w:vAlign w:val="center"/>
          </w:tcPr>
          <w:p>
            <w:pPr>
              <w:widowControl/>
              <w:jc w:val="center"/>
              <w:rPr>
                <w:b/>
                <w:kern w:val="0"/>
                <w:sz w:val="18"/>
                <w:szCs w:val="18"/>
              </w:rPr>
            </w:pPr>
            <w:r>
              <w:rPr>
                <w:rFonts w:hAnsi="宋体"/>
                <w:b/>
                <w:kern w:val="0"/>
                <w:sz w:val="18"/>
                <w:szCs w:val="18"/>
              </w:rPr>
              <w:t>总计</w:t>
            </w:r>
          </w:p>
        </w:tc>
        <w:tc>
          <w:tcPr>
            <w:tcW w:w="777" w:type="dxa"/>
            <w:vAlign w:val="center"/>
          </w:tcPr>
          <w:p>
            <w:pPr>
              <w:widowControl/>
              <w:jc w:val="center"/>
              <w:rPr>
                <w:rFonts w:hint="eastAsia" w:eastAsiaTheme="minorEastAsia"/>
                <w:b/>
                <w:kern w:val="0"/>
                <w:sz w:val="18"/>
                <w:szCs w:val="18"/>
                <w:lang w:eastAsia="zh-CN"/>
              </w:rPr>
            </w:pPr>
            <w:r>
              <w:rPr>
                <w:rFonts w:hint="eastAsia"/>
                <w:b/>
                <w:kern w:val="0"/>
                <w:sz w:val="18"/>
                <w:szCs w:val="18"/>
              </w:rPr>
              <w:t>2</w:t>
            </w:r>
            <w:r>
              <w:rPr>
                <w:rFonts w:hint="eastAsia"/>
                <w:b/>
                <w:kern w:val="0"/>
                <w:sz w:val="18"/>
                <w:szCs w:val="18"/>
                <w:lang w:val="en-US" w:eastAsia="zh-CN"/>
              </w:rPr>
              <w:t>5</w:t>
            </w:r>
          </w:p>
        </w:tc>
        <w:tc>
          <w:tcPr>
            <w:tcW w:w="736" w:type="dxa"/>
            <w:vAlign w:val="center"/>
          </w:tcPr>
          <w:p>
            <w:pPr>
              <w:widowControl/>
              <w:jc w:val="center"/>
              <w:rPr>
                <w:b/>
                <w:kern w:val="0"/>
                <w:sz w:val="18"/>
                <w:szCs w:val="18"/>
              </w:rPr>
            </w:pPr>
          </w:p>
        </w:tc>
      </w:tr>
    </w:tbl>
    <w:p>
      <w:pPr>
        <w:snapToGrid w:val="0"/>
        <w:spacing w:line="300" w:lineRule="auto"/>
        <w:rPr>
          <w:rFonts w:ascii="宋体" w:hAnsi="宋体" w:cs="Times New Roman"/>
          <w:kern w:val="0"/>
          <w:szCs w:val="21"/>
        </w:rPr>
      </w:pPr>
    </w:p>
    <w:p>
      <w:pPr>
        <w:autoSpaceDE w:val="0"/>
        <w:autoSpaceDN w:val="0"/>
        <w:adjustRightInd w:val="0"/>
        <w:spacing w:before="156" w:beforeLines="50" w:after="156" w:afterLines="50" w:line="300" w:lineRule="auto"/>
        <w:jc w:val="left"/>
        <w:outlineLvl w:val="1"/>
        <w:rPr>
          <w:rFonts w:eastAsia="黑体"/>
          <w:b/>
          <w:bCs/>
          <w:kern w:val="0"/>
          <w:sz w:val="24"/>
        </w:rPr>
      </w:pPr>
      <w:bookmarkStart w:id="37" w:name="_Toc11165"/>
      <w:r>
        <w:rPr>
          <w:rFonts w:hint="eastAsia" w:eastAsia="黑体"/>
          <w:b/>
          <w:bCs/>
          <w:kern w:val="0"/>
          <w:sz w:val="24"/>
        </w:rPr>
        <w:t>七、</w:t>
      </w:r>
      <w:bookmarkEnd w:id="33"/>
      <w:bookmarkEnd w:id="34"/>
      <w:bookmarkEnd w:id="35"/>
      <w:bookmarkEnd w:id="36"/>
      <w:bookmarkStart w:id="38" w:name="_Toc373825247"/>
      <w:bookmarkStart w:id="39" w:name="_Toc378166595"/>
      <w:bookmarkStart w:id="40" w:name="_Toc378165427"/>
      <w:bookmarkStart w:id="41" w:name="_Toc378099373"/>
      <w:r>
        <w:rPr>
          <w:rFonts w:eastAsia="黑体"/>
          <w:b/>
          <w:bCs/>
          <w:kern w:val="0"/>
          <w:sz w:val="24"/>
        </w:rPr>
        <w:t>教学</w:t>
      </w:r>
      <w:r>
        <w:rPr>
          <w:rFonts w:hint="eastAsia" w:eastAsia="黑体"/>
          <w:b/>
          <w:bCs/>
          <w:kern w:val="0"/>
          <w:sz w:val="24"/>
        </w:rPr>
        <w:t>进程总体</w:t>
      </w:r>
      <w:r>
        <w:rPr>
          <w:rFonts w:eastAsia="黑体"/>
          <w:b/>
          <w:bCs/>
          <w:kern w:val="0"/>
          <w:sz w:val="24"/>
        </w:rPr>
        <w:t>安排</w:t>
      </w:r>
      <w:bookmarkEnd w:id="37"/>
    </w:p>
    <w:p>
      <w:pPr>
        <w:autoSpaceDE w:val="0"/>
        <w:autoSpaceDN w:val="0"/>
        <w:adjustRightInd w:val="0"/>
        <w:spacing w:before="156" w:beforeLines="50" w:after="156" w:afterLines="50" w:line="300" w:lineRule="auto"/>
        <w:jc w:val="left"/>
        <w:outlineLvl w:val="1"/>
        <w:rPr>
          <w:rFonts w:eastAsia="黑体"/>
          <w:b/>
          <w:bCs/>
          <w:kern w:val="0"/>
          <w:sz w:val="24"/>
        </w:rPr>
      </w:pPr>
      <w:r>
        <w:rPr>
          <w:rFonts w:hint="eastAsia" w:eastAsia="黑体"/>
          <w:b/>
          <w:bCs/>
          <w:kern w:val="0"/>
          <w:sz w:val="24"/>
        </w:rPr>
        <w:t>(一）学时安排</w:t>
      </w:r>
    </w:p>
    <w:p>
      <w:pPr>
        <w:snapToGrid w:val="0"/>
        <w:spacing w:line="300" w:lineRule="auto"/>
        <w:jc w:val="center"/>
        <w:rPr>
          <w:rFonts w:ascii="Times New Roman" w:hAnsi="Times New Roman" w:eastAsia="仿宋" w:cs="Times New Roman"/>
          <w:b/>
          <w:bCs/>
        </w:rPr>
      </w:pPr>
      <w:r>
        <w:rPr>
          <w:rFonts w:hint="eastAsia" w:ascii="Times New Roman" w:hAnsi="Times New Roman" w:eastAsia="仿宋" w:cs="Times New Roman"/>
          <w:b/>
          <w:bCs/>
        </w:rPr>
        <w:t>表5  教学活动周进程安排表（单位：周）</w:t>
      </w:r>
    </w:p>
    <w:tbl>
      <w:tblPr>
        <w:tblStyle w:val="15"/>
        <w:tblW w:w="8260" w:type="dxa"/>
        <w:jc w:val="center"/>
        <w:tblLayout w:type="fixed"/>
        <w:tblCellMar>
          <w:top w:w="0" w:type="dxa"/>
          <w:left w:w="0" w:type="dxa"/>
          <w:bottom w:w="0" w:type="dxa"/>
          <w:right w:w="0" w:type="dxa"/>
        </w:tblCellMar>
      </w:tblPr>
      <w:tblGrid>
        <w:gridCol w:w="1131"/>
        <w:gridCol w:w="785"/>
        <w:gridCol w:w="785"/>
        <w:gridCol w:w="785"/>
        <w:gridCol w:w="785"/>
        <w:gridCol w:w="786"/>
        <w:gridCol w:w="785"/>
        <w:gridCol w:w="785"/>
        <w:gridCol w:w="785"/>
        <w:gridCol w:w="848"/>
      </w:tblGrid>
      <w:tr>
        <w:tblPrEx>
          <w:tblCellMar>
            <w:top w:w="0" w:type="dxa"/>
            <w:left w:w="0" w:type="dxa"/>
            <w:bottom w:w="0" w:type="dxa"/>
            <w:right w:w="0" w:type="dxa"/>
          </w:tblCellMar>
        </w:tblPrEx>
        <w:trPr>
          <w:trHeight w:val="300" w:hRule="atLeast"/>
          <w:jc w:val="center"/>
        </w:trPr>
        <w:tc>
          <w:tcPr>
            <w:tcW w:w="1131"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学期</w:t>
            </w:r>
          </w:p>
        </w:tc>
        <w:tc>
          <w:tcPr>
            <w:tcW w:w="785" w:type="dxa"/>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入学</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军 训</w:t>
            </w:r>
          </w:p>
        </w:tc>
        <w:tc>
          <w:tcPr>
            <w:tcW w:w="785" w:type="dxa"/>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课堂</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实训（实验）</w:t>
            </w:r>
          </w:p>
        </w:tc>
        <w:tc>
          <w:tcPr>
            <w:tcW w:w="786"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实习</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考 试</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机 动</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假 期</w:t>
            </w:r>
          </w:p>
        </w:tc>
        <w:tc>
          <w:tcPr>
            <w:tcW w:w="848"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总 计</w:t>
            </w:r>
          </w:p>
        </w:tc>
      </w:tr>
      <w:tr>
        <w:tblPrEx>
          <w:tblCellMar>
            <w:top w:w="0" w:type="dxa"/>
            <w:left w:w="0" w:type="dxa"/>
            <w:bottom w:w="0" w:type="dxa"/>
            <w:right w:w="0" w:type="dxa"/>
          </w:tblCellMar>
        </w:tblPrEx>
        <w:trPr>
          <w:trHeight w:val="285" w:hRule="atLeast"/>
          <w:jc w:val="center"/>
        </w:trPr>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教育</w:t>
            </w: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教学</w:t>
            </w: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6"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848"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r>
      <w:tr>
        <w:tblPrEx>
          <w:tblCellMar>
            <w:top w:w="0" w:type="dxa"/>
            <w:left w:w="0" w:type="dxa"/>
            <w:bottom w:w="0" w:type="dxa"/>
            <w:right w:w="0" w:type="dxa"/>
          </w:tblCellMar>
        </w:tblPrEx>
        <w:trPr>
          <w:trHeight w:val="285" w:hRule="atLeast"/>
          <w:jc w:val="center"/>
        </w:trPr>
        <w:tc>
          <w:tcPr>
            <w:tcW w:w="1131"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第一学期</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16</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6"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4</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24</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第二学期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8</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28</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第三学期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0</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4</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24</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第四学期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8</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28</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第五学期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default" w:ascii="宋体" w:hAnsi="宋体" w:cs="宋体" w:eastAsiaTheme="minorEastAsia"/>
                <w:color w:val="000000"/>
                <w:kern w:val="0"/>
                <w:sz w:val="18"/>
                <w:szCs w:val="18"/>
                <w:highlight w:val="none"/>
                <w:lang w:val="en-US" w:eastAsia="zh-CN"/>
              </w:rPr>
            </w:pPr>
            <w:r>
              <w:rPr>
                <w:rFonts w:hint="eastAsia" w:ascii="宋体" w:hAnsi="宋体" w:eastAsia="宋体" w:cs="宋体"/>
                <w:i w:val="0"/>
                <w:color w:val="000000"/>
                <w:kern w:val="0"/>
                <w:sz w:val="18"/>
                <w:szCs w:val="18"/>
                <w:u w:val="none"/>
                <w:lang w:val="en-US" w:eastAsia="zh-CN" w:bidi="ar"/>
              </w:rPr>
              <w:t>8</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0</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default" w:ascii="宋体" w:hAnsi="宋体" w:eastAsia="宋体" w:cs="宋体"/>
                <w:color w:val="000000"/>
                <w:sz w:val="18"/>
                <w:szCs w:val="18"/>
                <w:highlight w:val="none"/>
                <w:lang w:val="en-US" w:eastAsia="zh-CN"/>
              </w:rPr>
            </w:pPr>
            <w:r>
              <w:rPr>
                <w:rFonts w:hint="eastAsia" w:ascii="宋体" w:hAnsi="宋体" w:eastAsia="宋体" w:cs="宋体"/>
                <w:i w:val="0"/>
                <w:color w:val="000000"/>
                <w:kern w:val="0"/>
                <w:sz w:val="18"/>
                <w:szCs w:val="18"/>
                <w:u w:val="none"/>
                <w:lang w:val="en-US" w:eastAsia="zh-CN" w:bidi="ar"/>
              </w:rPr>
              <w:t>10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highlight w:val="none"/>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18"/>
                <w:szCs w:val="18"/>
                <w:highlight w:val="none"/>
                <w:lang w:val="en-US" w:eastAsia="zh-CN"/>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4</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24</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第六学期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cs="宋体" w:eastAsiaTheme="minorEastAsia"/>
                <w:color w:val="000000"/>
                <w:sz w:val="18"/>
                <w:szCs w:val="18"/>
                <w:lang w:val="en-US" w:eastAsia="zh-CN"/>
              </w:rPr>
            </w:pPr>
            <w:r>
              <w:rPr>
                <w:rFonts w:hint="eastAsia" w:ascii="宋体" w:hAnsi="宋体" w:eastAsia="宋体" w:cs="宋体"/>
                <w:i w:val="0"/>
                <w:color w:val="000000"/>
                <w:kern w:val="0"/>
                <w:sz w:val="18"/>
                <w:szCs w:val="18"/>
                <w:u w:val="none"/>
                <w:lang w:val="en-US" w:eastAsia="zh-CN" w:bidi="ar"/>
              </w:rPr>
              <w:t>14</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18"/>
                <w:szCs w:val="18"/>
                <w:lang w:val="en-US" w:eastAsia="zh-CN"/>
              </w:rPr>
            </w:pPr>
            <w:r>
              <w:rPr>
                <w:rFonts w:hint="eastAsia" w:ascii="宋体" w:hAnsi="宋体" w:eastAsia="宋体" w:cs="宋体"/>
                <w:i w:val="0"/>
                <w:color w:val="000000"/>
                <w:kern w:val="0"/>
                <w:sz w:val="18"/>
                <w:szCs w:val="18"/>
                <w:u w:val="none"/>
                <w:lang w:val="en-US" w:eastAsia="zh-CN" w:bidi="ar"/>
              </w:rPr>
              <w:t>6</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20</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总计</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default" w:ascii="宋体" w:hAnsi="宋体" w:eastAsia="宋体" w:cs="宋体"/>
                <w:color w:val="000000"/>
                <w:sz w:val="18"/>
                <w:szCs w:val="18"/>
                <w:lang w:val="en-US" w:eastAsia="zh-CN"/>
              </w:rPr>
            </w:pPr>
            <w:r>
              <w:rPr>
                <w:rFonts w:hint="eastAsia" w:ascii="宋体" w:hAnsi="宋体" w:eastAsia="宋体" w:cs="宋体"/>
                <w:i w:val="0"/>
                <w:color w:val="000000"/>
                <w:kern w:val="0"/>
                <w:sz w:val="18"/>
                <w:szCs w:val="18"/>
                <w:u w:val="none"/>
                <w:lang w:val="en-US" w:eastAsia="zh-CN" w:bidi="ar"/>
              </w:rPr>
              <w:t>72</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1</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cs="宋体" w:eastAsiaTheme="minorEastAsia"/>
                <w:color w:val="000000"/>
                <w:sz w:val="18"/>
                <w:szCs w:val="18"/>
                <w:lang w:val="en-US" w:eastAsia="zh-CN"/>
              </w:rPr>
            </w:pPr>
            <w:r>
              <w:rPr>
                <w:rFonts w:hint="eastAsia" w:ascii="宋体" w:hAnsi="宋体" w:eastAsia="宋体" w:cs="宋体"/>
                <w:i w:val="0"/>
                <w:color w:val="000000"/>
                <w:kern w:val="0"/>
                <w:sz w:val="18"/>
                <w:szCs w:val="18"/>
                <w:u w:val="none"/>
                <w:lang w:val="en-US" w:eastAsia="zh-CN" w:bidi="ar"/>
              </w:rPr>
              <w:t>24</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5</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cs="宋体" w:eastAsiaTheme="minorEastAsia"/>
                <w:color w:val="000000"/>
                <w:kern w:val="0"/>
                <w:sz w:val="18"/>
                <w:szCs w:val="18"/>
                <w:lang w:val="en-US" w:eastAsia="zh-CN"/>
              </w:rPr>
            </w:pPr>
            <w:r>
              <w:rPr>
                <w:rFonts w:hint="eastAsia" w:ascii="宋体" w:hAnsi="宋体" w:eastAsia="宋体" w:cs="宋体"/>
                <w:i w:val="0"/>
                <w:color w:val="000000"/>
                <w:kern w:val="0"/>
                <w:sz w:val="18"/>
                <w:szCs w:val="18"/>
                <w:u w:val="none"/>
                <w:lang w:val="en-US" w:eastAsia="zh-CN" w:bidi="ar"/>
              </w:rPr>
              <w:t>17</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28</w:t>
            </w:r>
          </w:p>
        </w:tc>
        <w:tc>
          <w:tcPr>
            <w:tcW w:w="848"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148</w:t>
            </w:r>
          </w:p>
        </w:tc>
      </w:tr>
      <w:bookmarkEnd w:id="38"/>
      <w:bookmarkEnd w:id="39"/>
      <w:bookmarkEnd w:id="40"/>
      <w:bookmarkEnd w:id="41"/>
    </w:tbl>
    <w:p>
      <w:pPr>
        <w:snapToGrid w:val="0"/>
        <w:spacing w:line="300" w:lineRule="auto"/>
        <w:rPr>
          <w:rFonts w:ascii="宋体" w:hAnsi="宋体"/>
          <w:szCs w:val="21"/>
        </w:rPr>
      </w:pPr>
    </w:p>
    <w:p>
      <w:pPr>
        <w:autoSpaceDE w:val="0"/>
        <w:autoSpaceDN w:val="0"/>
        <w:adjustRightInd w:val="0"/>
        <w:spacing w:before="156" w:beforeLines="50" w:after="156" w:afterLines="50" w:line="300" w:lineRule="auto"/>
        <w:jc w:val="left"/>
        <w:outlineLvl w:val="1"/>
        <w:rPr>
          <w:rFonts w:eastAsia="黑体"/>
          <w:b/>
          <w:bCs/>
          <w:kern w:val="0"/>
          <w:sz w:val="24"/>
        </w:rPr>
      </w:pPr>
      <w:r>
        <w:rPr>
          <w:rFonts w:hint="eastAsia" w:eastAsia="黑体"/>
          <w:b/>
          <w:bCs/>
          <w:kern w:val="0"/>
          <w:sz w:val="24"/>
        </w:rPr>
        <w:t>（二）教学进程表</w:t>
      </w:r>
    </w:p>
    <w:p>
      <w:pPr>
        <w:snapToGrid w:val="0"/>
        <w:spacing w:line="300" w:lineRule="auto"/>
        <w:jc w:val="center"/>
        <w:rPr>
          <w:rFonts w:ascii="Times New Roman" w:hAnsi="Times New Roman" w:eastAsia="仿宋" w:cs="Times New Roman"/>
          <w:b/>
          <w:bCs/>
        </w:rPr>
      </w:pPr>
      <w:bookmarkStart w:id="42" w:name="_Toc378165432"/>
      <w:bookmarkStart w:id="43" w:name="_Toc378099378"/>
      <w:bookmarkStart w:id="44" w:name="_Toc373825248"/>
      <w:bookmarkStart w:id="45" w:name="_Toc378166596"/>
      <w:r>
        <w:rPr>
          <w:rFonts w:hint="eastAsia" w:ascii="Times New Roman" w:hAnsi="Times New Roman" w:eastAsia="仿宋" w:cs="Times New Roman"/>
          <w:b/>
          <w:bCs/>
        </w:rPr>
        <w:t>表6  202</w:t>
      </w:r>
      <w:r>
        <w:rPr>
          <w:rFonts w:hint="eastAsia" w:ascii="Times New Roman" w:hAnsi="Times New Roman" w:eastAsia="仿宋" w:cs="Times New Roman"/>
          <w:b/>
          <w:bCs/>
          <w:lang w:val="en-US" w:eastAsia="zh-CN"/>
        </w:rPr>
        <w:t>2</w:t>
      </w:r>
      <w:r>
        <w:rPr>
          <w:rFonts w:hint="eastAsia" w:ascii="Times New Roman" w:hAnsi="Times New Roman" w:eastAsia="仿宋" w:cs="Times New Roman"/>
          <w:b/>
          <w:bCs/>
        </w:rPr>
        <w:t>级</w:t>
      </w:r>
      <w:r>
        <w:rPr>
          <w:rFonts w:hint="eastAsia" w:eastAsia="仿宋" w:cs="Times New Roman"/>
          <w:b/>
          <w:bCs/>
        </w:rPr>
        <w:t>智能互联网络技术</w:t>
      </w:r>
      <w:r>
        <w:rPr>
          <w:rFonts w:hint="eastAsia" w:ascii="Times New Roman" w:hAnsi="Times New Roman" w:eastAsia="仿宋" w:cs="Times New Roman"/>
          <w:b/>
          <w:bCs/>
        </w:rPr>
        <w:t>专业指导性教学进程表</w:t>
      </w:r>
    </w:p>
    <w:tbl>
      <w:tblPr>
        <w:tblStyle w:val="15"/>
        <w:tblW w:w="894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04"/>
        <w:gridCol w:w="2162"/>
        <w:gridCol w:w="555"/>
        <w:gridCol w:w="654"/>
        <w:gridCol w:w="589"/>
        <w:gridCol w:w="642"/>
        <w:gridCol w:w="623"/>
        <w:gridCol w:w="623"/>
        <w:gridCol w:w="624"/>
        <w:gridCol w:w="624"/>
        <w:gridCol w:w="624"/>
        <w:gridCol w:w="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7" w:hRule="atLeast"/>
          <w:jc w:val="center"/>
        </w:trPr>
        <w:tc>
          <w:tcPr>
            <w:tcW w:w="60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课程类别</w:t>
            </w:r>
          </w:p>
        </w:tc>
        <w:tc>
          <w:tcPr>
            <w:tcW w:w="2162"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课程名称</w:t>
            </w:r>
          </w:p>
        </w:tc>
        <w:tc>
          <w:tcPr>
            <w:tcW w:w="55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学分</w:t>
            </w:r>
          </w:p>
        </w:tc>
        <w:tc>
          <w:tcPr>
            <w:tcW w:w="65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总学时</w:t>
            </w:r>
          </w:p>
        </w:tc>
        <w:tc>
          <w:tcPr>
            <w:tcW w:w="589"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考试/考查</w:t>
            </w:r>
          </w:p>
        </w:tc>
        <w:tc>
          <w:tcPr>
            <w:tcW w:w="642"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实践学时</w:t>
            </w:r>
          </w:p>
        </w:tc>
        <w:tc>
          <w:tcPr>
            <w:tcW w:w="3742" w:type="dxa"/>
            <w:gridSpan w:val="6"/>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各学期周数、学时分配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b/>
                <w:bCs/>
                <w:color w:val="000000"/>
                <w:kern w:val="0"/>
                <w:sz w:val="16"/>
                <w:szCs w:val="16"/>
              </w:rPr>
            </w:pPr>
          </w:p>
        </w:tc>
        <w:tc>
          <w:tcPr>
            <w:tcW w:w="2162" w:type="dxa"/>
            <w:vMerge w:val="continue"/>
            <w:tcBorders>
              <w:tl2br w:val="nil"/>
              <w:tr2bl w:val="nil"/>
            </w:tcBorders>
            <w:vAlign w:val="center"/>
          </w:tcPr>
          <w:p>
            <w:pPr>
              <w:jc w:val="center"/>
              <w:rPr>
                <w:rFonts w:ascii="宋体" w:hAnsi="宋体" w:cs="宋体"/>
                <w:b/>
                <w:bCs/>
                <w:color w:val="000000"/>
                <w:kern w:val="0"/>
                <w:sz w:val="16"/>
                <w:szCs w:val="16"/>
              </w:rPr>
            </w:pPr>
          </w:p>
        </w:tc>
        <w:tc>
          <w:tcPr>
            <w:tcW w:w="555" w:type="dxa"/>
            <w:vMerge w:val="continue"/>
            <w:tcBorders>
              <w:tl2br w:val="nil"/>
              <w:tr2bl w:val="nil"/>
            </w:tcBorders>
            <w:vAlign w:val="center"/>
          </w:tcPr>
          <w:p>
            <w:pPr>
              <w:jc w:val="center"/>
              <w:rPr>
                <w:rFonts w:ascii="宋体" w:hAnsi="宋体" w:cs="宋体"/>
                <w:b/>
                <w:bCs/>
                <w:color w:val="000000"/>
                <w:kern w:val="0"/>
                <w:sz w:val="16"/>
                <w:szCs w:val="16"/>
              </w:rPr>
            </w:pPr>
          </w:p>
        </w:tc>
        <w:tc>
          <w:tcPr>
            <w:tcW w:w="654" w:type="dxa"/>
            <w:vMerge w:val="continue"/>
            <w:tcBorders>
              <w:tl2br w:val="nil"/>
              <w:tr2bl w:val="nil"/>
            </w:tcBorders>
            <w:vAlign w:val="center"/>
          </w:tcPr>
          <w:p>
            <w:pPr>
              <w:jc w:val="center"/>
              <w:rPr>
                <w:rFonts w:ascii="宋体" w:hAnsi="宋体" w:cs="宋体"/>
                <w:b/>
                <w:bCs/>
                <w:color w:val="000000"/>
                <w:kern w:val="0"/>
                <w:sz w:val="16"/>
                <w:szCs w:val="16"/>
              </w:rPr>
            </w:pPr>
          </w:p>
        </w:tc>
        <w:tc>
          <w:tcPr>
            <w:tcW w:w="589" w:type="dxa"/>
            <w:vMerge w:val="continue"/>
            <w:tcBorders>
              <w:tl2br w:val="nil"/>
              <w:tr2bl w:val="nil"/>
            </w:tcBorders>
            <w:vAlign w:val="center"/>
          </w:tcPr>
          <w:p>
            <w:pPr>
              <w:jc w:val="center"/>
              <w:rPr>
                <w:rFonts w:ascii="宋体" w:hAnsi="宋体" w:cs="宋体"/>
                <w:b/>
                <w:bCs/>
                <w:color w:val="000000"/>
                <w:kern w:val="0"/>
                <w:sz w:val="16"/>
                <w:szCs w:val="16"/>
              </w:rPr>
            </w:pPr>
          </w:p>
        </w:tc>
        <w:tc>
          <w:tcPr>
            <w:tcW w:w="642" w:type="dxa"/>
            <w:vMerge w:val="continue"/>
            <w:tcBorders>
              <w:tl2br w:val="nil"/>
              <w:tr2bl w:val="nil"/>
            </w:tcBorders>
            <w:vAlign w:val="center"/>
          </w:tcPr>
          <w:p>
            <w:pPr>
              <w:jc w:val="center"/>
              <w:rPr>
                <w:rFonts w:ascii="宋体" w:hAnsi="宋体" w:cs="宋体"/>
                <w:b/>
                <w:bCs/>
                <w:color w:val="000000"/>
                <w:kern w:val="0"/>
                <w:sz w:val="16"/>
                <w:szCs w:val="16"/>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1</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2</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3</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4</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5</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b/>
                <w:bCs/>
                <w:color w:val="000000"/>
                <w:kern w:val="0"/>
                <w:sz w:val="16"/>
                <w:szCs w:val="16"/>
              </w:rPr>
            </w:pPr>
          </w:p>
        </w:tc>
        <w:tc>
          <w:tcPr>
            <w:tcW w:w="2162" w:type="dxa"/>
            <w:vMerge w:val="continue"/>
            <w:tcBorders>
              <w:tl2br w:val="nil"/>
              <w:tr2bl w:val="nil"/>
            </w:tcBorders>
            <w:vAlign w:val="center"/>
          </w:tcPr>
          <w:p>
            <w:pPr>
              <w:jc w:val="center"/>
              <w:rPr>
                <w:rFonts w:ascii="宋体" w:hAnsi="宋体" w:cs="宋体"/>
                <w:b/>
                <w:bCs/>
                <w:color w:val="000000"/>
                <w:kern w:val="0"/>
                <w:sz w:val="16"/>
                <w:szCs w:val="16"/>
              </w:rPr>
            </w:pPr>
          </w:p>
        </w:tc>
        <w:tc>
          <w:tcPr>
            <w:tcW w:w="555" w:type="dxa"/>
            <w:vMerge w:val="continue"/>
            <w:tcBorders>
              <w:tl2br w:val="nil"/>
              <w:tr2bl w:val="nil"/>
            </w:tcBorders>
            <w:vAlign w:val="center"/>
          </w:tcPr>
          <w:p>
            <w:pPr>
              <w:jc w:val="center"/>
              <w:rPr>
                <w:rFonts w:ascii="宋体" w:hAnsi="宋体" w:cs="宋体"/>
                <w:b/>
                <w:bCs/>
                <w:color w:val="000000"/>
                <w:kern w:val="0"/>
                <w:sz w:val="16"/>
                <w:szCs w:val="16"/>
              </w:rPr>
            </w:pPr>
          </w:p>
        </w:tc>
        <w:tc>
          <w:tcPr>
            <w:tcW w:w="654" w:type="dxa"/>
            <w:vMerge w:val="continue"/>
            <w:tcBorders>
              <w:tl2br w:val="nil"/>
              <w:tr2bl w:val="nil"/>
            </w:tcBorders>
            <w:vAlign w:val="center"/>
          </w:tcPr>
          <w:p>
            <w:pPr>
              <w:jc w:val="center"/>
              <w:rPr>
                <w:rFonts w:ascii="宋体" w:hAnsi="宋体" w:cs="宋体"/>
                <w:b/>
                <w:bCs/>
                <w:color w:val="000000"/>
                <w:kern w:val="0"/>
                <w:sz w:val="16"/>
                <w:szCs w:val="16"/>
              </w:rPr>
            </w:pPr>
          </w:p>
        </w:tc>
        <w:tc>
          <w:tcPr>
            <w:tcW w:w="589" w:type="dxa"/>
            <w:vMerge w:val="continue"/>
            <w:tcBorders>
              <w:tl2br w:val="nil"/>
              <w:tr2bl w:val="nil"/>
            </w:tcBorders>
            <w:vAlign w:val="center"/>
          </w:tcPr>
          <w:p>
            <w:pPr>
              <w:jc w:val="center"/>
              <w:rPr>
                <w:rFonts w:ascii="宋体" w:hAnsi="宋体" w:cs="宋体"/>
                <w:b/>
                <w:bCs/>
                <w:color w:val="000000"/>
                <w:kern w:val="0"/>
                <w:sz w:val="16"/>
                <w:szCs w:val="16"/>
              </w:rPr>
            </w:pPr>
          </w:p>
        </w:tc>
        <w:tc>
          <w:tcPr>
            <w:tcW w:w="642" w:type="dxa"/>
            <w:vMerge w:val="continue"/>
            <w:tcBorders>
              <w:tl2br w:val="nil"/>
              <w:tr2bl w:val="nil"/>
            </w:tcBorders>
            <w:vAlign w:val="center"/>
          </w:tcPr>
          <w:p>
            <w:pPr>
              <w:jc w:val="center"/>
              <w:rPr>
                <w:rFonts w:ascii="宋体" w:hAnsi="宋体" w:cs="宋体"/>
                <w:b/>
                <w:bCs/>
                <w:color w:val="000000"/>
                <w:kern w:val="0"/>
                <w:sz w:val="16"/>
                <w:szCs w:val="16"/>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16+2</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16+2</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16+2</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16+2</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10+8</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16+2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b/>
                <w:bCs/>
                <w:color w:val="000000"/>
                <w:kern w:val="0"/>
                <w:sz w:val="16"/>
                <w:szCs w:val="16"/>
              </w:rPr>
            </w:pPr>
          </w:p>
        </w:tc>
        <w:tc>
          <w:tcPr>
            <w:tcW w:w="2162" w:type="dxa"/>
            <w:vMerge w:val="continue"/>
            <w:tcBorders>
              <w:tl2br w:val="nil"/>
              <w:tr2bl w:val="nil"/>
            </w:tcBorders>
            <w:vAlign w:val="center"/>
          </w:tcPr>
          <w:p>
            <w:pPr>
              <w:jc w:val="center"/>
              <w:rPr>
                <w:rFonts w:ascii="宋体" w:hAnsi="宋体" w:cs="宋体"/>
                <w:b/>
                <w:bCs/>
                <w:color w:val="000000"/>
                <w:kern w:val="0"/>
                <w:sz w:val="16"/>
                <w:szCs w:val="16"/>
              </w:rPr>
            </w:pPr>
          </w:p>
        </w:tc>
        <w:tc>
          <w:tcPr>
            <w:tcW w:w="555" w:type="dxa"/>
            <w:vMerge w:val="continue"/>
            <w:tcBorders>
              <w:tl2br w:val="nil"/>
              <w:tr2bl w:val="nil"/>
            </w:tcBorders>
            <w:vAlign w:val="center"/>
          </w:tcPr>
          <w:p>
            <w:pPr>
              <w:jc w:val="center"/>
              <w:rPr>
                <w:rFonts w:ascii="宋体" w:hAnsi="宋体" w:cs="宋体"/>
                <w:b/>
                <w:bCs/>
                <w:color w:val="000000"/>
                <w:kern w:val="0"/>
                <w:sz w:val="16"/>
                <w:szCs w:val="16"/>
              </w:rPr>
            </w:pPr>
          </w:p>
        </w:tc>
        <w:tc>
          <w:tcPr>
            <w:tcW w:w="654" w:type="dxa"/>
            <w:vMerge w:val="continue"/>
            <w:tcBorders>
              <w:tl2br w:val="nil"/>
              <w:tr2bl w:val="nil"/>
            </w:tcBorders>
            <w:vAlign w:val="center"/>
          </w:tcPr>
          <w:p>
            <w:pPr>
              <w:jc w:val="center"/>
              <w:rPr>
                <w:rFonts w:ascii="宋体" w:hAnsi="宋体" w:cs="宋体"/>
                <w:b/>
                <w:bCs/>
                <w:color w:val="000000"/>
                <w:kern w:val="0"/>
                <w:sz w:val="16"/>
                <w:szCs w:val="16"/>
              </w:rPr>
            </w:pPr>
          </w:p>
        </w:tc>
        <w:tc>
          <w:tcPr>
            <w:tcW w:w="589" w:type="dxa"/>
            <w:vMerge w:val="continue"/>
            <w:tcBorders>
              <w:tl2br w:val="nil"/>
              <w:tr2bl w:val="nil"/>
            </w:tcBorders>
            <w:vAlign w:val="center"/>
          </w:tcPr>
          <w:p>
            <w:pPr>
              <w:jc w:val="center"/>
              <w:rPr>
                <w:rFonts w:ascii="宋体" w:hAnsi="宋体" w:cs="宋体"/>
                <w:b/>
                <w:bCs/>
                <w:color w:val="000000"/>
                <w:kern w:val="0"/>
                <w:sz w:val="16"/>
                <w:szCs w:val="16"/>
              </w:rPr>
            </w:pPr>
          </w:p>
        </w:tc>
        <w:tc>
          <w:tcPr>
            <w:tcW w:w="642" w:type="dxa"/>
            <w:vMerge w:val="continue"/>
            <w:tcBorders>
              <w:tl2br w:val="nil"/>
              <w:tr2bl w:val="nil"/>
            </w:tcBorders>
            <w:vAlign w:val="center"/>
          </w:tcPr>
          <w:p>
            <w:pPr>
              <w:jc w:val="center"/>
              <w:rPr>
                <w:rFonts w:ascii="宋体" w:hAnsi="宋体" w:cs="宋体"/>
                <w:b/>
                <w:bCs/>
                <w:color w:val="000000"/>
                <w:kern w:val="0"/>
                <w:sz w:val="16"/>
                <w:szCs w:val="16"/>
              </w:rPr>
            </w:pPr>
          </w:p>
        </w:tc>
        <w:tc>
          <w:tcPr>
            <w:tcW w:w="623" w:type="dxa"/>
            <w:tcBorders>
              <w:tl2br w:val="nil"/>
              <w:tr2bl w:val="nil"/>
            </w:tcBorders>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周</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周</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周</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周</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周</w:t>
            </w:r>
          </w:p>
        </w:tc>
        <w:tc>
          <w:tcPr>
            <w:tcW w:w="624" w:type="dxa"/>
            <w:tcBorders>
              <w:tl2br w:val="nil"/>
              <w:tr2bl w:val="nil"/>
            </w:tcBorders>
            <w:vAlign w:val="center"/>
          </w:tcPr>
          <w:p>
            <w:pPr>
              <w:keepNext w:val="0"/>
              <w:keepLines w:val="0"/>
              <w:widowControl/>
              <w:suppressLineNumbers w:val="0"/>
              <w:jc w:val="center"/>
              <w:textAlignment w:val="center"/>
              <w:rPr>
                <w:rFonts w:ascii="宋体" w:hAnsi="宋体" w:cs="宋体"/>
                <w:b/>
                <w:bCs/>
                <w:color w:val="000000"/>
                <w:kern w:val="0"/>
                <w:sz w:val="16"/>
                <w:szCs w:val="16"/>
              </w:rPr>
            </w:pPr>
            <w:r>
              <w:rPr>
                <w:rFonts w:hint="eastAsia" w:ascii="宋体" w:hAnsi="宋体" w:eastAsia="宋体" w:cs="宋体"/>
                <w:b/>
                <w:i w:val="0"/>
                <w:color w:val="000000"/>
                <w:kern w:val="0"/>
                <w:sz w:val="16"/>
                <w:szCs w:val="16"/>
                <w:u w:val="none"/>
                <w:lang w:val="en-US" w:eastAsia="zh-CN" w:bidi="ar"/>
              </w:rPr>
              <w:t>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6" w:hRule="atLeast"/>
          <w:jc w:val="center"/>
        </w:trPr>
        <w:tc>
          <w:tcPr>
            <w:tcW w:w="60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6"/>
                <w:szCs w:val="16"/>
              </w:rPr>
            </w:pPr>
            <w:r>
              <w:rPr>
                <w:rFonts w:hint="eastAsia" w:ascii="宋体" w:hAnsi="宋体" w:eastAsia="宋体" w:cs="宋体"/>
                <w:i w:val="0"/>
                <w:color w:val="000000"/>
                <w:kern w:val="0"/>
                <w:sz w:val="18"/>
                <w:szCs w:val="18"/>
                <w:u w:val="none"/>
                <w:lang w:val="en-US" w:eastAsia="zh-CN" w:bidi="ar"/>
              </w:rPr>
              <w:t>公共基础必修课</w:t>
            </w: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毛泽东思想和中国特色社会主义理论体系概论1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1"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思想道德与法治1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1.5</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1.5</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形势与政策1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0.5</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0.5</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体育1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心理健康教育1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计算机应用基础1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22</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应用数学1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实用英语1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1"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职业生涯规划与职业指导</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心理健康教育2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计算机应用基础2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20</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大学生安全教育</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38</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6"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毛泽东思想和中国特色社会主义理论体系概论2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思想道德与法治2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1.5</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1.5</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习近平新时代中国特色社会主义思想概论</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形势与政策2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0.5</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0.5</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互联网+创业实践</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000000"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000000"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000000" w:fill="FFFFFF"/>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计算机应用基础3</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形势与政策3</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0.5</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0.5</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大学语文</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000000" w:fill="auto"/>
            <w:vAlign w:val="center"/>
          </w:tcPr>
          <w:p>
            <w:pPr>
              <w:jc w:val="center"/>
              <w:rPr>
                <w:color w:val="000000"/>
                <w:kern w:val="0"/>
                <w:sz w:val="18"/>
                <w:szCs w:val="18"/>
              </w:rPr>
            </w:pPr>
          </w:p>
        </w:tc>
        <w:tc>
          <w:tcPr>
            <w:tcW w:w="623" w:type="dxa"/>
            <w:tcBorders>
              <w:tl2br w:val="nil"/>
              <w:tr2bl w:val="nil"/>
            </w:tcBorders>
            <w:shd w:val="clear" w:color="000000" w:fill="auto"/>
            <w:vAlign w:val="center"/>
          </w:tcPr>
          <w:p>
            <w:pPr>
              <w:jc w:val="center"/>
              <w:rPr>
                <w:color w:val="000000"/>
                <w:sz w:val="18"/>
                <w:szCs w:val="18"/>
              </w:rPr>
            </w:pPr>
          </w:p>
        </w:tc>
        <w:tc>
          <w:tcPr>
            <w:tcW w:w="624" w:type="dxa"/>
            <w:tcBorders>
              <w:tl2br w:val="nil"/>
              <w:tr2bl w:val="nil"/>
            </w:tcBorders>
            <w:shd w:val="clear" w:color="000000" w:fill="auto"/>
            <w:vAlign w:val="center"/>
          </w:tcPr>
          <w:p>
            <w:pPr>
              <w:keepNext w:val="0"/>
              <w:keepLines w:val="0"/>
              <w:widowControl/>
              <w:suppressLineNumbers w:val="0"/>
              <w:jc w:val="center"/>
              <w:textAlignment w:val="center"/>
              <w:rPr>
                <w:color w:val="00000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000000" w:fill="auto"/>
            <w:vAlign w:val="center"/>
          </w:tcPr>
          <w:p>
            <w:pPr>
              <w:jc w:val="center"/>
              <w:rPr>
                <w:color w:val="00000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形势与政策4</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0.5</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0.5</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体育2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30</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应用数学2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实用英语2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军事理论与训练</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18"/>
                <w:szCs w:val="18"/>
                <w:lang w:val="en-US"/>
              </w:rPr>
            </w:pPr>
            <w:r>
              <w:rPr>
                <w:rFonts w:hint="eastAsia" w:ascii="宋体" w:hAnsi="宋体" w:eastAsia="宋体" w:cs="宋体"/>
                <w:i w:val="0"/>
                <w:color w:val="000000"/>
                <w:kern w:val="0"/>
                <w:sz w:val="18"/>
                <w:szCs w:val="18"/>
                <w:u w:val="none"/>
                <w:lang w:val="en-US" w:eastAsia="zh-CN" w:bidi="ar"/>
              </w:rPr>
              <w:t>16</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实用英语3</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实用英语4</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6"/>
                <w:szCs w:val="16"/>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劳动教育</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24" w:type="dxa"/>
            <w:tcBorders>
              <w:tl2br w:val="nil"/>
              <w:tr2bl w:val="nil"/>
            </w:tcBorders>
            <w:shd w:val="clear" w:color="auto" w:fill="auto"/>
            <w:vAlign w:val="center"/>
          </w:tcPr>
          <w:p>
            <w:pPr>
              <w:jc w:val="left"/>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2766" w:type="dxa"/>
            <w:gridSpan w:val="2"/>
            <w:tcBorders>
              <w:tl2br w:val="nil"/>
              <w:tr2bl w:val="nil"/>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小计</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50</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806</w:t>
            </w:r>
          </w:p>
        </w:tc>
        <w:tc>
          <w:tcPr>
            <w:tcW w:w="589"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18"/>
                <w:szCs w:val="18"/>
                <w:lang w:val="en-US"/>
              </w:rPr>
            </w:pPr>
            <w:r>
              <w:rPr>
                <w:rFonts w:hint="eastAsia" w:ascii="宋体" w:hAnsi="宋体" w:eastAsia="宋体" w:cs="宋体"/>
                <w:i w:val="0"/>
                <w:color w:val="000000"/>
                <w:kern w:val="0"/>
                <w:sz w:val="18"/>
                <w:szCs w:val="18"/>
                <w:u w:val="none"/>
                <w:lang w:val="en-US" w:eastAsia="zh-CN" w:bidi="ar"/>
              </w:rPr>
              <w:t>222</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18</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21</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7.5</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2.5</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公共基础选修课</w:t>
            </w: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公共艺术课选修</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2495" w:type="dxa"/>
            <w:gridSpan w:val="4"/>
            <w:tcBorders>
              <w:tl2br w:val="nil"/>
              <w:tr2bl w:val="nil"/>
            </w:tcBorders>
            <w:shd w:val="clear" w:color="000000" w:fill="auto"/>
            <w:vAlign w:val="center"/>
          </w:tcPr>
          <w:p>
            <w:pPr>
              <w:jc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0" w:hRule="atLeast"/>
          <w:jc w:val="center"/>
        </w:trPr>
        <w:tc>
          <w:tcPr>
            <w:tcW w:w="604" w:type="dxa"/>
            <w:vMerge w:val="continue"/>
            <w:tcBorders>
              <w:tl2br w:val="nil"/>
              <w:tr2bl w:val="nil"/>
            </w:tcBorders>
            <w:shd w:val="clear" w:color="auto" w:fill="auto"/>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公共通识课选修</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2495" w:type="dxa"/>
            <w:gridSpan w:val="4"/>
            <w:tcBorders>
              <w:tl2br w:val="nil"/>
              <w:tr2bl w:val="nil"/>
            </w:tcBorders>
            <w:shd w:val="clear" w:color="000000" w:fill="auto"/>
            <w:vAlign w:val="center"/>
          </w:tcPr>
          <w:p>
            <w:pPr>
              <w:jc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000000"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9" w:hRule="atLeast"/>
          <w:jc w:val="center"/>
        </w:trPr>
        <w:tc>
          <w:tcPr>
            <w:tcW w:w="2766" w:type="dxa"/>
            <w:gridSpan w:val="2"/>
            <w:tcBorders>
              <w:tl2br w:val="nil"/>
              <w:tr2bl w:val="nil"/>
            </w:tcBorders>
            <w:vAlign w:val="center"/>
          </w:tcPr>
          <w:p>
            <w:pPr>
              <w:keepNext w:val="0"/>
              <w:keepLines w:val="0"/>
              <w:widowControl/>
              <w:suppressLineNumbers w:val="0"/>
              <w:jc w:val="center"/>
              <w:textAlignment w:val="center"/>
              <w:rPr>
                <w:rFonts w:ascii="宋体" w:hAnsi="宋体" w:eastAsia="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小计</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96</w:t>
            </w:r>
          </w:p>
        </w:tc>
        <w:tc>
          <w:tcPr>
            <w:tcW w:w="589"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42"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2495" w:type="dxa"/>
            <w:gridSpan w:val="4"/>
            <w:tcBorders>
              <w:tl2br w:val="nil"/>
              <w:tr2bl w:val="nil"/>
            </w:tcBorders>
            <w:shd w:val="clear" w:color="000000" w:fill="auto"/>
            <w:vAlign w:val="center"/>
          </w:tcPr>
          <w:p>
            <w:pPr>
              <w:keepNext w:val="0"/>
              <w:keepLines w:val="0"/>
              <w:widowControl/>
              <w:suppressLineNumbers w:val="0"/>
              <w:jc w:val="center"/>
              <w:textAlignment w:val="center"/>
              <w:rPr>
                <w:rFonts w:hint="eastAsia" w:ascii="宋体" w:hAnsi="宋体" w:cs="宋体" w:eastAsiaTheme="minorEastAsia"/>
                <w:color w:val="000000"/>
                <w:kern w:val="0"/>
                <w:sz w:val="18"/>
                <w:szCs w:val="18"/>
                <w:lang w:val="en-US" w:eastAsia="zh-CN"/>
              </w:rPr>
            </w:pPr>
            <w:r>
              <w:rPr>
                <w:rFonts w:hint="eastAsia" w:ascii="宋体" w:hAnsi="宋体" w:cs="宋体"/>
                <w:color w:val="000000"/>
                <w:kern w:val="0"/>
                <w:sz w:val="18"/>
                <w:szCs w:val="18"/>
                <w:lang w:val="en-US" w:eastAsia="zh-CN"/>
              </w:rPr>
              <w:t>6</w:t>
            </w:r>
          </w:p>
        </w:tc>
        <w:tc>
          <w:tcPr>
            <w:tcW w:w="624" w:type="dxa"/>
            <w:tcBorders>
              <w:tl2br w:val="nil"/>
              <w:tr2bl w:val="nil"/>
            </w:tcBorders>
            <w:shd w:val="clear" w:color="000000"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专业</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必修课</w:t>
            </w:r>
          </w:p>
        </w:tc>
        <w:tc>
          <w:tcPr>
            <w:tcW w:w="2162" w:type="dxa"/>
            <w:tcBorders>
              <w:tl2br w:val="nil"/>
              <w:tr2bl w:val="nil"/>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计算机系统配置</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30</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30</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1周</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shd w:val="clear" w:color="auto" w:fill="auto"/>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电工电子技术应用</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C程序设计1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23" w:type="dxa"/>
            <w:tcBorders>
              <w:tl2br w:val="nil"/>
              <w:tr2bl w:val="nil"/>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C程序设计2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局域网组建</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数据库应用</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Linux服务器配置与应用</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网络设备配置与管理*</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嵌入式技术应用*</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96</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48</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信息网络布线</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18"/>
                <w:szCs w:val="18"/>
                <w:lang w:val="en-US"/>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30</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物联网工程实施*</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智能网络组网技术*</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96</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48</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智能互联应用开发*</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96</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48</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w:t>
            </w: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物联网系统集成*</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18"/>
                <w:szCs w:val="18"/>
                <w:lang w:val="en-US"/>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考试</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18"/>
                <w:szCs w:val="18"/>
                <w:lang w:val="en-US"/>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3"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jc w:val="center"/>
              <w:rPr>
                <w:rFonts w:ascii="宋体" w:hAnsi="宋体" w:cs="宋体"/>
                <w:color w:val="000000"/>
                <w:kern w:val="0"/>
                <w:sz w:val="18"/>
                <w:szCs w:val="18"/>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7"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专业讲座</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0.25</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0.25</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0.25</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0.25</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7"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认识实习</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60</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2周</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6"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岗位实习1</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240</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240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8周</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4" w:hRule="atLeast"/>
          <w:jc w:val="center"/>
        </w:trPr>
        <w:tc>
          <w:tcPr>
            <w:tcW w:w="604" w:type="dxa"/>
            <w:vMerge w:val="continue"/>
            <w:tcBorders>
              <w:tl2br w:val="nil"/>
              <w:tr2bl w:val="nil"/>
            </w:tcBorders>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岗位实习2</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420</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420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14周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9" w:hRule="atLeast"/>
          <w:jc w:val="center"/>
        </w:trPr>
        <w:tc>
          <w:tcPr>
            <w:tcW w:w="2766" w:type="dxa"/>
            <w:gridSpan w:val="2"/>
            <w:tcBorders>
              <w:tl2br w:val="nil"/>
              <w:tr2bl w:val="nil"/>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小计</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80</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1630</w:t>
            </w:r>
          </w:p>
        </w:tc>
        <w:tc>
          <w:tcPr>
            <w:tcW w:w="589" w:type="dxa"/>
            <w:tcBorders>
              <w:tl2br w:val="nil"/>
              <w:tr2bl w:val="nil"/>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1198</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14</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9" w:hRule="atLeast"/>
          <w:jc w:val="center"/>
        </w:trPr>
        <w:tc>
          <w:tcPr>
            <w:tcW w:w="60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专业</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选修课</w:t>
            </w: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18"/>
                <w:szCs w:val="18"/>
              </w:rPr>
            </w:pPr>
            <w:r>
              <w:rPr>
                <w:rFonts w:hint="default" w:ascii="Calibri" w:hAnsi="Calibri" w:eastAsia="宋体" w:cs="Calibri"/>
                <w:i w:val="0"/>
                <w:color w:val="000000"/>
                <w:kern w:val="0"/>
                <w:sz w:val="18"/>
                <w:szCs w:val="18"/>
                <w:u w:val="none"/>
                <w:lang w:val="en-US" w:eastAsia="zh-CN" w:bidi="ar"/>
              </w:rPr>
              <w:t>创新创业教育</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8" w:hRule="atLeast"/>
          <w:jc w:val="center"/>
        </w:trPr>
        <w:tc>
          <w:tcPr>
            <w:tcW w:w="604" w:type="dxa"/>
            <w:vMerge w:val="continue"/>
            <w:tcBorders>
              <w:tl2br w:val="nil"/>
              <w:tr2bl w:val="nil"/>
            </w:tcBorders>
            <w:shd w:val="clear" w:color="auto" w:fill="auto"/>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RFID技术与应用</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20"/>
                <w:szCs w:val="20"/>
                <w:u w:val="none"/>
                <w:lang w:val="en-US" w:eastAsia="zh-CN" w:bidi="ar"/>
              </w:rPr>
              <w:t>32</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8" w:hRule="atLeast"/>
          <w:jc w:val="center"/>
        </w:trPr>
        <w:tc>
          <w:tcPr>
            <w:tcW w:w="604" w:type="dxa"/>
            <w:vMerge w:val="continue"/>
            <w:tcBorders>
              <w:tl2br w:val="nil"/>
              <w:tr2bl w:val="nil"/>
            </w:tcBorders>
            <w:shd w:val="clear" w:color="auto" w:fill="auto"/>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default" w:ascii="宋体" w:hAnsi="宋体" w:eastAsia="宋体" w:cs="宋体"/>
                <w:i w:val="0"/>
                <w:color w:val="000000"/>
                <w:kern w:val="0"/>
                <w:sz w:val="18"/>
                <w:szCs w:val="18"/>
                <w:u w:val="none"/>
                <w:lang w:val="en-US" w:eastAsia="zh-CN" w:bidi="ar"/>
              </w:rPr>
              <w:t>人工智能技术应用</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vMerge w:val="continue"/>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8" w:hRule="atLeast"/>
          <w:jc w:val="center"/>
        </w:trPr>
        <w:tc>
          <w:tcPr>
            <w:tcW w:w="604" w:type="dxa"/>
            <w:vMerge w:val="continue"/>
            <w:tcBorders>
              <w:tl2br w:val="nil"/>
              <w:tr2bl w:val="nil"/>
            </w:tcBorders>
            <w:shd w:val="clear" w:color="auto" w:fill="auto"/>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物联网通信技术</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20"/>
                <w:szCs w:val="20"/>
                <w:u w:val="none"/>
                <w:lang w:val="en-US" w:eastAsia="zh-CN" w:bidi="ar"/>
              </w:rPr>
              <w:t>32</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8" w:hRule="atLeast"/>
          <w:jc w:val="center"/>
        </w:trPr>
        <w:tc>
          <w:tcPr>
            <w:tcW w:w="604" w:type="dxa"/>
            <w:vMerge w:val="continue"/>
            <w:tcBorders>
              <w:tl2br w:val="nil"/>
              <w:tr2bl w:val="nil"/>
            </w:tcBorders>
            <w:shd w:val="clear" w:color="auto" w:fill="auto"/>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物联网云平台与边缘计算</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64</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vMerge w:val="continue"/>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9" w:hRule="atLeast"/>
          <w:jc w:val="center"/>
        </w:trPr>
        <w:tc>
          <w:tcPr>
            <w:tcW w:w="604" w:type="dxa"/>
            <w:vMerge w:val="continue"/>
            <w:tcBorders>
              <w:tl2br w:val="nil"/>
              <w:tr2bl w:val="nil"/>
            </w:tcBorders>
            <w:shd w:val="clear" w:color="auto" w:fill="auto"/>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网络安全技术</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9" w:hRule="atLeast"/>
          <w:jc w:val="center"/>
        </w:trPr>
        <w:tc>
          <w:tcPr>
            <w:tcW w:w="604" w:type="dxa"/>
            <w:vMerge w:val="continue"/>
            <w:tcBorders>
              <w:tl2br w:val="nil"/>
              <w:tr2bl w:val="nil"/>
            </w:tcBorders>
            <w:shd w:val="clear" w:color="auto" w:fill="auto"/>
            <w:vAlign w:val="center"/>
          </w:tcPr>
          <w:p>
            <w:pPr>
              <w:jc w:val="center"/>
              <w:rPr>
                <w:rFonts w:ascii="宋体" w:hAnsi="宋体" w:cs="宋体"/>
                <w:color w:val="000000"/>
                <w:kern w:val="0"/>
                <w:sz w:val="18"/>
                <w:szCs w:val="18"/>
              </w:rPr>
            </w:pPr>
          </w:p>
        </w:tc>
        <w:tc>
          <w:tcPr>
            <w:tcW w:w="216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大数据技术应用</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考查</w:t>
            </w: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vMerge w:val="continue"/>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9" w:hRule="atLeast"/>
          <w:jc w:val="center"/>
        </w:trPr>
        <w:tc>
          <w:tcPr>
            <w:tcW w:w="2766" w:type="dxa"/>
            <w:gridSpan w:val="2"/>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小计</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192</w:t>
            </w:r>
          </w:p>
        </w:tc>
        <w:tc>
          <w:tcPr>
            <w:tcW w:w="58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766" w:type="dxa"/>
            <w:gridSpan w:val="2"/>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合计</w:t>
            </w:r>
          </w:p>
        </w:tc>
        <w:tc>
          <w:tcPr>
            <w:tcW w:w="555"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148</w:t>
            </w:r>
          </w:p>
        </w:tc>
        <w:tc>
          <w:tcPr>
            <w:tcW w:w="654"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2724</w:t>
            </w:r>
          </w:p>
        </w:tc>
        <w:tc>
          <w:tcPr>
            <w:tcW w:w="589" w:type="dxa"/>
            <w:tcBorders>
              <w:tl2br w:val="nil"/>
              <w:tr2bl w:val="nil"/>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p>
        </w:tc>
        <w:tc>
          <w:tcPr>
            <w:tcW w:w="642"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1500</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w:t>
            </w:r>
          </w:p>
        </w:tc>
        <w:tc>
          <w:tcPr>
            <w:tcW w:w="62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29</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29.5</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24.5</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15</w:t>
            </w:r>
          </w:p>
        </w:tc>
        <w:tc>
          <w:tcPr>
            <w:tcW w:w="6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14</w:t>
            </w:r>
          </w:p>
        </w:tc>
      </w:tr>
    </w:tbl>
    <w:p>
      <w:pPr>
        <w:widowControl/>
        <w:jc w:val="left"/>
        <w:textAlignment w:val="center"/>
        <w:rPr>
          <w:rFonts w:ascii="仿宋" w:hAnsi="仿宋" w:eastAsia="仿宋" w:cs="仿宋"/>
          <w:b/>
          <w:bCs/>
          <w:sz w:val="24"/>
        </w:rPr>
      </w:pPr>
    </w:p>
    <w:p>
      <w:pPr>
        <w:autoSpaceDE w:val="0"/>
        <w:autoSpaceDN w:val="0"/>
        <w:adjustRightInd w:val="0"/>
        <w:spacing w:before="156" w:beforeLines="50" w:after="156" w:afterLines="50" w:line="300" w:lineRule="auto"/>
        <w:jc w:val="left"/>
        <w:outlineLvl w:val="1"/>
        <w:rPr>
          <w:rFonts w:eastAsia="黑体"/>
          <w:b/>
          <w:bCs/>
          <w:kern w:val="0"/>
          <w:sz w:val="24"/>
        </w:rPr>
      </w:pPr>
      <w:bookmarkStart w:id="46" w:name="_Toc6632"/>
      <w:r>
        <w:rPr>
          <w:rFonts w:hint="eastAsia" w:eastAsia="黑体"/>
          <w:b/>
          <w:bCs/>
          <w:kern w:val="0"/>
          <w:sz w:val="24"/>
        </w:rPr>
        <w:t>八、实施保障</w:t>
      </w:r>
      <w:bookmarkEnd w:id="46"/>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（一）师资队伍</w:t>
      </w:r>
    </w:p>
    <w:bookmarkEnd w:id="42"/>
    <w:bookmarkEnd w:id="43"/>
    <w:bookmarkEnd w:id="44"/>
    <w:bookmarkEnd w:id="45"/>
    <w:p>
      <w:pPr>
        <w:snapToGrid w:val="0"/>
        <w:spacing w:line="300" w:lineRule="auto"/>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学</w:t>
      </w:r>
      <w:r>
        <w:rPr>
          <w:rFonts w:hint="eastAsia" w:ascii="宋体" w:hAnsi="宋体"/>
          <w:szCs w:val="21"/>
        </w:rPr>
        <w:t>生数与本专业专任教师数比例不高于25:1，“双师型”教师占专业课教师数比例一般不低于60%，高级职称专任教师的比例不低于20%。</w:t>
      </w:r>
    </w:p>
    <w:p>
      <w:pPr>
        <w:snapToGrid w:val="0"/>
        <w:spacing w:line="300" w:lineRule="auto"/>
        <w:ind w:firstLine="420" w:firstLineChars="200"/>
        <w:rPr>
          <w:rFonts w:ascii="宋体" w:hAnsi="宋体"/>
          <w:szCs w:val="21"/>
        </w:rPr>
      </w:pPr>
      <w:r>
        <w:rPr>
          <w:rFonts w:hint="eastAsia" w:ascii="宋体" w:hAnsi="宋体"/>
          <w:szCs w:val="21"/>
        </w:rPr>
        <w:t>2．校内专业带头人应具备副高级以上专业技术职务，能把握专业发展方向；从企业聘请的专业带头人应具备高级工程师及以上职称、具有丰富经验的</w:t>
      </w:r>
      <w:r>
        <w:rPr>
          <w:rFonts w:hint="eastAsia" w:ascii="宋体" w:hAnsi="宋体"/>
          <w:szCs w:val="21"/>
          <w:lang w:val="en-US" w:eastAsia="zh-CN"/>
        </w:rPr>
        <w:t>智能互联网络系统</w:t>
      </w:r>
      <w:r>
        <w:rPr>
          <w:rFonts w:hint="eastAsia" w:ascii="宋体" w:hAnsi="宋体"/>
          <w:szCs w:val="21"/>
        </w:rPr>
        <w:t>技术应用</w:t>
      </w:r>
      <w:r>
        <w:rPr>
          <w:rFonts w:ascii="宋体" w:hAnsi="宋体"/>
          <w:szCs w:val="21"/>
        </w:rPr>
        <w:t>等</w:t>
      </w:r>
      <w:r>
        <w:rPr>
          <w:rFonts w:hint="eastAsia" w:ascii="宋体" w:hAnsi="宋体"/>
          <w:szCs w:val="21"/>
        </w:rPr>
        <w:t>工程经验。</w:t>
      </w:r>
    </w:p>
    <w:p>
      <w:pPr>
        <w:snapToGrid w:val="0"/>
        <w:spacing w:line="300" w:lineRule="auto"/>
        <w:ind w:firstLine="420" w:firstLineChars="200"/>
        <w:rPr>
          <w:rFonts w:ascii="宋体" w:hAnsi="宋体"/>
          <w:szCs w:val="21"/>
        </w:rPr>
      </w:pPr>
      <w:r>
        <w:rPr>
          <w:rFonts w:hint="eastAsia" w:ascii="宋体" w:hAnsi="宋体"/>
          <w:szCs w:val="21"/>
        </w:rPr>
        <w:t>3．校内专业专任教师具有高校教师资格</w:t>
      </w:r>
      <w:r>
        <w:rPr>
          <w:rFonts w:hint="eastAsia" w:ascii="宋体" w:hAnsi="宋体"/>
          <w:szCs w:val="21"/>
          <w:lang w:val="en-US" w:eastAsia="zh-CN"/>
        </w:rPr>
        <w:t>,</w:t>
      </w:r>
      <w:r>
        <w:rPr>
          <w:rFonts w:hint="eastAsia" w:ascii="宋体" w:hAnsi="宋体"/>
          <w:szCs w:val="21"/>
        </w:rPr>
        <w:t>具有计算机应用技术、网络技术、物联网工程等相关专业本科学历；具有本专业理论和实践能力；能够落实课程思政要求，挖掘专业课程中的思政教育元素和资源；专业教师每年至少1个月在企业或实训基地实训，每5年累计不少于6个月的企业实践经历</w:t>
      </w:r>
      <w:r>
        <w:rPr>
          <w:rFonts w:hint="eastAsia" w:ascii="宋体" w:hAnsi="宋体"/>
          <w:szCs w:val="21"/>
          <w:lang w:eastAsia="zh-CN"/>
        </w:rPr>
        <w:t>。</w:t>
      </w:r>
      <w:r>
        <w:rPr>
          <w:rFonts w:hint="eastAsia" w:ascii="宋体" w:hAnsi="宋体"/>
          <w:szCs w:val="21"/>
        </w:rPr>
        <w:t>要求熟悉1门外语，具备一定程度的双语教学能力。</w:t>
      </w:r>
    </w:p>
    <w:p>
      <w:pPr>
        <w:snapToGrid w:val="0"/>
        <w:spacing w:line="300" w:lineRule="auto"/>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．校外兼职教师要从本专业相关行业企业的高技术技能人才中聘任，应具有扎实的专业知识和丰富的实际工作经验，具有专业相关岗位5年以上的企业工作经历。建立专门针对兼职教师聘任与管理的具体实施办法</w:t>
      </w:r>
      <w:r>
        <w:rPr>
          <w:rFonts w:hint="eastAsia" w:ascii="宋体" w:hAnsi="宋体"/>
          <w:szCs w:val="21"/>
          <w:lang w:eastAsia="zh-CN"/>
        </w:rPr>
        <w:t>。</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（二）教学条件</w:t>
      </w:r>
    </w:p>
    <w:p>
      <w:pPr>
        <w:spacing w:line="300" w:lineRule="auto"/>
        <w:ind w:firstLine="420"/>
        <w:rPr>
          <w:rFonts w:ascii="宋体" w:hAnsi="宋体"/>
          <w:bCs/>
        </w:rPr>
      </w:pPr>
      <w:r>
        <w:rPr>
          <w:rFonts w:hint="eastAsia" w:ascii="宋体" w:hAnsi="宋体"/>
          <w:bCs/>
        </w:rPr>
        <w:t>1. 校内实训基地</w:t>
      </w:r>
    </w:p>
    <w:p>
      <w:pPr>
        <w:snapToGrid w:val="0"/>
        <w:spacing w:line="300" w:lineRule="auto"/>
        <w:ind w:firstLine="420" w:firstLineChars="200"/>
        <w:rPr>
          <w:rFonts w:ascii="Times New Roman" w:hAnsi="Times New Roman" w:eastAsia="仿宋" w:cs="Times New Roman"/>
          <w:b/>
          <w:bCs/>
        </w:rPr>
      </w:pPr>
      <w:r>
        <w:rPr>
          <w:rFonts w:hint="eastAsia" w:ascii="宋体" w:hAnsi="宋体"/>
          <w:szCs w:val="21"/>
        </w:rPr>
        <w:t>按照理论实践一体化教学的需要，配置满足核心学习领域课程的学习情境教学、每个场地一次容纳40名学生的实践条件。校内实践教学条件配置要求见下表7。</w:t>
      </w:r>
    </w:p>
    <w:p>
      <w:pPr>
        <w:snapToGrid w:val="0"/>
        <w:spacing w:line="300" w:lineRule="auto"/>
        <w:jc w:val="center"/>
        <w:rPr>
          <w:rFonts w:ascii="Times New Roman" w:hAnsi="Times New Roman" w:eastAsia="仿宋" w:cs="Times New Roman"/>
          <w:b/>
          <w:bCs/>
        </w:rPr>
      </w:pPr>
      <w:r>
        <w:rPr>
          <w:rFonts w:hint="eastAsia" w:ascii="Times New Roman" w:hAnsi="Times New Roman" w:eastAsia="仿宋" w:cs="Times New Roman"/>
          <w:b/>
          <w:bCs/>
        </w:rPr>
        <w:t xml:space="preserve">表7  </w:t>
      </w:r>
      <w:r>
        <w:rPr>
          <w:rFonts w:hint="eastAsia" w:eastAsia="仿宋" w:cs="Times New Roman"/>
          <w:b/>
          <w:bCs/>
        </w:rPr>
        <w:t>智能互联网络技术</w:t>
      </w:r>
      <w:r>
        <w:rPr>
          <w:rFonts w:hint="eastAsia" w:ascii="Times New Roman" w:hAnsi="Times New Roman" w:eastAsia="仿宋" w:cs="Times New Roman"/>
          <w:b/>
          <w:bCs/>
        </w:rPr>
        <w:t>专业校内实训室配置情况一览</w:t>
      </w:r>
    </w:p>
    <w:tbl>
      <w:tblPr>
        <w:tblStyle w:val="15"/>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685"/>
        <w:gridCol w:w="226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序号</w:t>
            </w:r>
          </w:p>
        </w:tc>
        <w:tc>
          <w:tcPr>
            <w:tcW w:w="1685" w:type="dxa"/>
            <w:vAlign w:val="center"/>
          </w:tcPr>
          <w:p>
            <w:pPr>
              <w:jc w:val="center"/>
              <w:rPr>
                <w:rFonts w:ascii="宋体" w:hAnsi="宋体"/>
                <w:sz w:val="18"/>
                <w:szCs w:val="18"/>
              </w:rPr>
            </w:pPr>
            <w:r>
              <w:rPr>
                <w:rFonts w:hint="eastAsia" w:ascii="宋体" w:hAnsi="宋体"/>
                <w:sz w:val="18"/>
                <w:szCs w:val="18"/>
              </w:rPr>
              <w:t>实验实训室名称</w:t>
            </w:r>
          </w:p>
        </w:tc>
        <w:tc>
          <w:tcPr>
            <w:tcW w:w="2268" w:type="dxa"/>
            <w:vAlign w:val="center"/>
          </w:tcPr>
          <w:p>
            <w:pPr>
              <w:jc w:val="center"/>
              <w:rPr>
                <w:rFonts w:ascii="宋体" w:hAnsi="宋体"/>
                <w:sz w:val="18"/>
                <w:szCs w:val="18"/>
              </w:rPr>
            </w:pPr>
            <w:r>
              <w:rPr>
                <w:rFonts w:hint="eastAsia" w:ascii="宋体" w:hAnsi="宋体"/>
                <w:sz w:val="18"/>
                <w:szCs w:val="18"/>
              </w:rPr>
              <w:t>功能</w:t>
            </w:r>
          </w:p>
        </w:tc>
        <w:tc>
          <w:tcPr>
            <w:tcW w:w="3402" w:type="dxa"/>
            <w:vAlign w:val="center"/>
          </w:tcPr>
          <w:p>
            <w:pPr>
              <w:jc w:val="center"/>
              <w:rPr>
                <w:rFonts w:ascii="宋体" w:hAnsi="宋体"/>
                <w:sz w:val="18"/>
                <w:szCs w:val="18"/>
              </w:rPr>
            </w:pPr>
            <w:r>
              <w:rPr>
                <w:rFonts w:hint="eastAsia" w:ascii="宋体" w:hAnsi="宋体"/>
                <w:sz w:val="18"/>
                <w:szCs w:val="18"/>
              </w:rPr>
              <w:t>面积、设备、台套基本配置要求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1</w:t>
            </w:r>
          </w:p>
        </w:tc>
        <w:tc>
          <w:tcPr>
            <w:tcW w:w="1685" w:type="dxa"/>
          </w:tcPr>
          <w:p>
            <w:pPr>
              <w:rPr>
                <w:rFonts w:ascii="宋体" w:hAnsi="宋体"/>
                <w:sz w:val="18"/>
                <w:szCs w:val="18"/>
              </w:rPr>
            </w:pPr>
            <w:r>
              <w:rPr>
                <w:rFonts w:hint="eastAsia" w:ascii="宋体" w:hAnsi="宋体"/>
                <w:sz w:val="18"/>
                <w:szCs w:val="18"/>
              </w:rPr>
              <w:t>计算机组装与维护实训室</w:t>
            </w:r>
          </w:p>
        </w:tc>
        <w:tc>
          <w:tcPr>
            <w:tcW w:w="2268" w:type="dxa"/>
          </w:tcPr>
          <w:p>
            <w:pPr>
              <w:rPr>
                <w:rFonts w:ascii="宋体" w:hAnsi="宋体"/>
                <w:sz w:val="18"/>
                <w:szCs w:val="18"/>
              </w:rPr>
            </w:pPr>
            <w:r>
              <w:rPr>
                <w:rFonts w:hint="eastAsia" w:ascii="宋体" w:hAnsi="宋体"/>
                <w:sz w:val="18"/>
                <w:szCs w:val="18"/>
              </w:rPr>
              <w:t>计算机的配件认识，计算机组装与配置，故障检测与修复</w:t>
            </w:r>
          </w:p>
        </w:tc>
        <w:tc>
          <w:tcPr>
            <w:tcW w:w="3402" w:type="dxa"/>
          </w:tcPr>
          <w:p>
            <w:pPr>
              <w:rPr>
                <w:rFonts w:ascii="宋体" w:hAnsi="宋体"/>
                <w:sz w:val="18"/>
                <w:szCs w:val="18"/>
              </w:rPr>
            </w:pPr>
            <w:r>
              <w:rPr>
                <w:rFonts w:hint="eastAsia" w:ascii="宋体" w:hAnsi="宋体"/>
                <w:sz w:val="18"/>
                <w:szCs w:val="18"/>
              </w:rPr>
              <w:t>144m2;台式机45台；有授课区，多媒体设备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2</w:t>
            </w:r>
          </w:p>
        </w:tc>
        <w:tc>
          <w:tcPr>
            <w:tcW w:w="1685" w:type="dxa"/>
          </w:tcPr>
          <w:p>
            <w:pPr>
              <w:rPr>
                <w:rFonts w:ascii="宋体" w:hAnsi="宋体"/>
                <w:sz w:val="18"/>
                <w:szCs w:val="18"/>
              </w:rPr>
            </w:pPr>
            <w:r>
              <w:rPr>
                <w:rFonts w:hint="eastAsia" w:ascii="宋体" w:hAnsi="宋体"/>
                <w:sz w:val="18"/>
                <w:szCs w:val="18"/>
              </w:rPr>
              <w:t>电子技能训练实训室</w:t>
            </w:r>
          </w:p>
        </w:tc>
        <w:tc>
          <w:tcPr>
            <w:tcW w:w="2268" w:type="dxa"/>
          </w:tcPr>
          <w:p>
            <w:pPr>
              <w:rPr>
                <w:rFonts w:ascii="宋体" w:hAnsi="宋体"/>
                <w:sz w:val="18"/>
                <w:szCs w:val="18"/>
              </w:rPr>
            </w:pPr>
            <w:r>
              <w:rPr>
                <w:rFonts w:hint="eastAsia" w:ascii="宋体" w:hAnsi="宋体"/>
                <w:sz w:val="18"/>
                <w:szCs w:val="18"/>
              </w:rPr>
              <w:t>电子设备的焊接、调试；基本仪器仪表、工具的使用</w:t>
            </w:r>
          </w:p>
        </w:tc>
        <w:tc>
          <w:tcPr>
            <w:tcW w:w="3402" w:type="dxa"/>
          </w:tcPr>
          <w:p>
            <w:pPr>
              <w:rPr>
                <w:rFonts w:ascii="宋体" w:hAnsi="宋体"/>
                <w:sz w:val="18"/>
                <w:szCs w:val="18"/>
              </w:rPr>
            </w:pPr>
            <w:r>
              <w:rPr>
                <w:rFonts w:hint="eastAsia" w:ascii="宋体" w:hAnsi="宋体"/>
                <w:sz w:val="18"/>
                <w:szCs w:val="18"/>
              </w:rPr>
              <w:t>144m2;电烙铁40台；示波器、万用表40台；工具40套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3</w:t>
            </w:r>
          </w:p>
        </w:tc>
        <w:tc>
          <w:tcPr>
            <w:tcW w:w="1685" w:type="dxa"/>
          </w:tcPr>
          <w:p>
            <w:pPr>
              <w:rPr>
                <w:rFonts w:ascii="宋体" w:hAnsi="宋体"/>
                <w:sz w:val="18"/>
                <w:szCs w:val="18"/>
              </w:rPr>
            </w:pPr>
            <w:r>
              <w:rPr>
                <w:rFonts w:hint="eastAsia" w:ascii="宋体" w:hAnsi="宋体"/>
                <w:sz w:val="18"/>
                <w:szCs w:val="18"/>
              </w:rPr>
              <w:t>单片机应用实训室</w:t>
            </w:r>
          </w:p>
        </w:tc>
        <w:tc>
          <w:tcPr>
            <w:tcW w:w="2268" w:type="dxa"/>
          </w:tcPr>
          <w:p>
            <w:pPr>
              <w:rPr>
                <w:rFonts w:ascii="宋体" w:hAnsi="宋体"/>
                <w:sz w:val="18"/>
                <w:szCs w:val="18"/>
              </w:rPr>
            </w:pPr>
            <w:r>
              <w:rPr>
                <w:rFonts w:hint="eastAsia" w:ascii="宋体" w:hAnsi="宋体"/>
                <w:sz w:val="18"/>
                <w:szCs w:val="18"/>
              </w:rPr>
              <w:t>单片机组成解析、C51程序设计、单片机系统硬件实现项目实训</w:t>
            </w:r>
          </w:p>
        </w:tc>
        <w:tc>
          <w:tcPr>
            <w:tcW w:w="3402" w:type="dxa"/>
          </w:tcPr>
          <w:p>
            <w:pPr>
              <w:rPr>
                <w:rFonts w:ascii="宋体" w:hAnsi="宋体"/>
                <w:sz w:val="18"/>
                <w:szCs w:val="18"/>
              </w:rPr>
            </w:pPr>
            <w:r>
              <w:rPr>
                <w:rFonts w:hint="eastAsia" w:ascii="宋体" w:hAnsi="宋体"/>
                <w:sz w:val="18"/>
                <w:szCs w:val="18"/>
              </w:rPr>
              <w:t>144m2;PC机45台；单片机开发套件30套；有授课区，多媒体设备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4</w:t>
            </w:r>
          </w:p>
        </w:tc>
        <w:tc>
          <w:tcPr>
            <w:tcW w:w="1685" w:type="dxa"/>
          </w:tcPr>
          <w:p>
            <w:pPr>
              <w:rPr>
                <w:rFonts w:ascii="宋体" w:hAnsi="宋体"/>
                <w:sz w:val="18"/>
                <w:szCs w:val="18"/>
              </w:rPr>
            </w:pPr>
            <w:r>
              <w:rPr>
                <w:rFonts w:hint="eastAsia" w:ascii="宋体" w:hAnsi="宋体"/>
                <w:sz w:val="18"/>
                <w:szCs w:val="18"/>
              </w:rPr>
              <w:t>计算机网络管理实训室</w:t>
            </w:r>
          </w:p>
        </w:tc>
        <w:tc>
          <w:tcPr>
            <w:tcW w:w="2268" w:type="dxa"/>
          </w:tcPr>
          <w:p>
            <w:pPr>
              <w:rPr>
                <w:rFonts w:ascii="宋体" w:hAnsi="宋体"/>
                <w:sz w:val="18"/>
                <w:szCs w:val="18"/>
              </w:rPr>
            </w:pPr>
            <w:r>
              <w:rPr>
                <w:rFonts w:hint="eastAsia" w:ascii="宋体" w:hAnsi="宋体"/>
                <w:sz w:val="18"/>
                <w:szCs w:val="18"/>
              </w:rPr>
              <w:t>局域网技术与组建项目实训</w:t>
            </w:r>
          </w:p>
          <w:p>
            <w:pPr>
              <w:rPr>
                <w:rFonts w:ascii="宋体" w:hAnsi="宋体"/>
                <w:sz w:val="18"/>
                <w:szCs w:val="18"/>
              </w:rPr>
            </w:pPr>
          </w:p>
        </w:tc>
        <w:tc>
          <w:tcPr>
            <w:tcW w:w="3402" w:type="dxa"/>
          </w:tcPr>
          <w:p>
            <w:pPr>
              <w:rPr>
                <w:rFonts w:ascii="宋体" w:hAnsi="宋体"/>
                <w:sz w:val="18"/>
                <w:szCs w:val="18"/>
              </w:rPr>
            </w:pPr>
            <w:r>
              <w:rPr>
                <w:rFonts w:hint="eastAsia" w:ascii="宋体" w:hAnsi="宋体"/>
                <w:sz w:val="18"/>
                <w:szCs w:val="18"/>
              </w:rPr>
              <w:t>144m2;PC机45台；网络测试仪10台，双绞线100m，RJ45接头300个，分线盒40个；有授课区，多媒体设备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5</w:t>
            </w:r>
          </w:p>
        </w:tc>
        <w:tc>
          <w:tcPr>
            <w:tcW w:w="1685" w:type="dxa"/>
          </w:tcPr>
          <w:p>
            <w:pPr>
              <w:rPr>
                <w:rFonts w:ascii="宋体" w:hAnsi="宋体"/>
                <w:sz w:val="18"/>
                <w:szCs w:val="18"/>
              </w:rPr>
            </w:pPr>
            <w:r>
              <w:rPr>
                <w:rFonts w:hint="eastAsia" w:ascii="宋体" w:hAnsi="宋体"/>
                <w:sz w:val="18"/>
                <w:szCs w:val="18"/>
              </w:rPr>
              <w:t>物联网工程施工实训室</w:t>
            </w:r>
          </w:p>
        </w:tc>
        <w:tc>
          <w:tcPr>
            <w:tcW w:w="2268" w:type="dxa"/>
          </w:tcPr>
          <w:p>
            <w:pPr>
              <w:rPr>
                <w:rFonts w:ascii="宋体" w:hAnsi="宋体"/>
                <w:sz w:val="18"/>
                <w:szCs w:val="18"/>
              </w:rPr>
            </w:pPr>
            <w:r>
              <w:rPr>
                <w:rFonts w:hint="eastAsia" w:ascii="宋体" w:hAnsi="宋体"/>
                <w:sz w:val="18"/>
                <w:szCs w:val="18"/>
              </w:rPr>
              <w:t>网线和模块制作、信息点和机柜安装、PVC线管/线槽布线、组网与检测等实训</w:t>
            </w:r>
          </w:p>
        </w:tc>
        <w:tc>
          <w:tcPr>
            <w:tcW w:w="3402" w:type="dxa"/>
          </w:tcPr>
          <w:p>
            <w:pPr>
              <w:rPr>
                <w:rFonts w:ascii="宋体" w:hAnsi="宋体"/>
                <w:sz w:val="18"/>
                <w:szCs w:val="18"/>
              </w:rPr>
            </w:pPr>
            <w:r>
              <w:rPr>
                <w:rFonts w:hint="eastAsia" w:ascii="宋体" w:hAnsi="宋体"/>
                <w:sz w:val="18"/>
                <w:szCs w:val="18"/>
              </w:rPr>
              <w:t>144m2;PC机20台；有授课区，多媒体设备，工具20套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6</w:t>
            </w:r>
          </w:p>
        </w:tc>
        <w:tc>
          <w:tcPr>
            <w:tcW w:w="1685" w:type="dxa"/>
          </w:tcPr>
          <w:p>
            <w:pPr>
              <w:rPr>
                <w:rFonts w:ascii="宋体" w:hAnsi="宋体"/>
                <w:sz w:val="18"/>
                <w:szCs w:val="18"/>
              </w:rPr>
            </w:pPr>
            <w:r>
              <w:rPr>
                <w:rFonts w:hint="eastAsia" w:ascii="宋体" w:hAnsi="宋体"/>
                <w:sz w:val="18"/>
                <w:szCs w:val="18"/>
              </w:rPr>
              <w:t>RFID技术应用实训室</w:t>
            </w:r>
          </w:p>
        </w:tc>
        <w:tc>
          <w:tcPr>
            <w:tcW w:w="2268" w:type="dxa"/>
          </w:tcPr>
          <w:p>
            <w:pPr>
              <w:rPr>
                <w:rFonts w:ascii="宋体" w:hAnsi="宋体"/>
                <w:sz w:val="18"/>
                <w:szCs w:val="18"/>
              </w:rPr>
            </w:pPr>
            <w:r>
              <w:rPr>
                <w:rFonts w:hint="eastAsia" w:ascii="宋体" w:hAnsi="宋体"/>
                <w:sz w:val="18"/>
                <w:szCs w:val="18"/>
              </w:rPr>
              <w:t>RFID应用实训</w:t>
            </w:r>
          </w:p>
        </w:tc>
        <w:tc>
          <w:tcPr>
            <w:tcW w:w="3402" w:type="dxa"/>
          </w:tcPr>
          <w:p>
            <w:pPr>
              <w:rPr>
                <w:rFonts w:ascii="宋体" w:hAnsi="宋体"/>
                <w:sz w:val="18"/>
                <w:szCs w:val="18"/>
              </w:rPr>
            </w:pPr>
            <w:r>
              <w:rPr>
                <w:rFonts w:hint="eastAsia" w:ascii="宋体" w:hAnsi="宋体"/>
                <w:sz w:val="18"/>
                <w:szCs w:val="18"/>
              </w:rPr>
              <w:t>144m2;PC机20台；有授课区，多媒体设备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7</w:t>
            </w:r>
          </w:p>
        </w:tc>
        <w:tc>
          <w:tcPr>
            <w:tcW w:w="1685" w:type="dxa"/>
          </w:tcPr>
          <w:p>
            <w:pPr>
              <w:rPr>
                <w:rFonts w:ascii="宋体" w:hAnsi="宋体"/>
                <w:sz w:val="18"/>
                <w:szCs w:val="18"/>
              </w:rPr>
            </w:pPr>
            <w:r>
              <w:rPr>
                <w:rFonts w:hint="eastAsia" w:ascii="宋体" w:hAnsi="宋体"/>
                <w:sz w:val="18"/>
                <w:szCs w:val="18"/>
              </w:rPr>
              <w:t>无线传感网实训室</w:t>
            </w:r>
          </w:p>
        </w:tc>
        <w:tc>
          <w:tcPr>
            <w:tcW w:w="2268" w:type="dxa"/>
          </w:tcPr>
          <w:p>
            <w:pPr>
              <w:rPr>
                <w:rFonts w:ascii="宋体" w:hAnsi="宋体"/>
                <w:sz w:val="18"/>
                <w:szCs w:val="18"/>
              </w:rPr>
            </w:pPr>
            <w:r>
              <w:rPr>
                <w:rFonts w:hint="eastAsia" w:ascii="宋体" w:hAnsi="宋体"/>
                <w:sz w:val="18"/>
                <w:szCs w:val="18"/>
              </w:rPr>
              <w:t>传感器、无线传感网实训</w:t>
            </w:r>
          </w:p>
        </w:tc>
        <w:tc>
          <w:tcPr>
            <w:tcW w:w="3402" w:type="dxa"/>
          </w:tcPr>
          <w:p>
            <w:pPr>
              <w:rPr>
                <w:rFonts w:ascii="宋体" w:hAnsi="宋体"/>
                <w:sz w:val="18"/>
                <w:szCs w:val="18"/>
              </w:rPr>
            </w:pPr>
            <w:r>
              <w:rPr>
                <w:rFonts w:hint="eastAsia" w:ascii="宋体" w:hAnsi="宋体"/>
                <w:sz w:val="18"/>
                <w:szCs w:val="18"/>
              </w:rPr>
              <w:t>144m2;PC机21台；无线传感网设备21台；有授课区，多媒体设备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8</w:t>
            </w:r>
          </w:p>
        </w:tc>
        <w:tc>
          <w:tcPr>
            <w:tcW w:w="1685" w:type="dxa"/>
          </w:tcPr>
          <w:p>
            <w:pPr>
              <w:rPr>
                <w:rFonts w:ascii="宋体" w:hAnsi="宋体"/>
                <w:sz w:val="18"/>
                <w:szCs w:val="18"/>
              </w:rPr>
            </w:pPr>
            <w:r>
              <w:rPr>
                <w:rFonts w:hint="eastAsia" w:ascii="宋体" w:hAnsi="宋体"/>
                <w:sz w:val="18"/>
                <w:szCs w:val="18"/>
              </w:rPr>
              <w:t>嵌入式技术应用实训室</w:t>
            </w:r>
          </w:p>
        </w:tc>
        <w:tc>
          <w:tcPr>
            <w:tcW w:w="2268" w:type="dxa"/>
          </w:tcPr>
          <w:p>
            <w:pPr>
              <w:rPr>
                <w:rFonts w:ascii="宋体" w:hAnsi="宋体"/>
                <w:sz w:val="18"/>
                <w:szCs w:val="18"/>
              </w:rPr>
            </w:pPr>
            <w:r>
              <w:rPr>
                <w:rFonts w:hint="eastAsia" w:ascii="宋体" w:hAnsi="宋体"/>
                <w:sz w:val="18"/>
                <w:szCs w:val="18"/>
              </w:rPr>
              <w:t>嵌入式技术应用实训</w:t>
            </w:r>
          </w:p>
        </w:tc>
        <w:tc>
          <w:tcPr>
            <w:tcW w:w="3402" w:type="dxa"/>
          </w:tcPr>
          <w:p>
            <w:pPr>
              <w:rPr>
                <w:rFonts w:ascii="宋体" w:hAnsi="宋体"/>
                <w:sz w:val="18"/>
                <w:szCs w:val="18"/>
              </w:rPr>
            </w:pPr>
            <w:r>
              <w:rPr>
                <w:rFonts w:hint="eastAsia" w:ascii="宋体" w:hAnsi="宋体"/>
                <w:sz w:val="18"/>
                <w:szCs w:val="18"/>
              </w:rPr>
              <w:t>144m2;PC机21台；嵌入式开发板21台；有授课区，多媒体设备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Align w:val="center"/>
          </w:tcPr>
          <w:p>
            <w:pPr>
              <w:jc w:val="center"/>
              <w:rPr>
                <w:rFonts w:ascii="宋体" w:hAnsi="宋体"/>
                <w:sz w:val="18"/>
                <w:szCs w:val="18"/>
              </w:rPr>
            </w:pPr>
            <w:r>
              <w:rPr>
                <w:rFonts w:hint="eastAsia" w:ascii="宋体" w:hAnsi="宋体"/>
                <w:sz w:val="18"/>
                <w:szCs w:val="18"/>
              </w:rPr>
              <w:t>9</w:t>
            </w:r>
          </w:p>
        </w:tc>
        <w:tc>
          <w:tcPr>
            <w:tcW w:w="1685" w:type="dxa"/>
          </w:tcPr>
          <w:p>
            <w:pPr>
              <w:rPr>
                <w:rFonts w:ascii="宋体" w:hAnsi="宋体"/>
                <w:sz w:val="18"/>
                <w:szCs w:val="18"/>
              </w:rPr>
            </w:pPr>
            <w:r>
              <w:rPr>
                <w:rFonts w:hint="eastAsia" w:ascii="宋体" w:hAnsi="宋体"/>
                <w:sz w:val="18"/>
                <w:szCs w:val="18"/>
              </w:rPr>
              <w:t>物联网工程基础实训室</w:t>
            </w:r>
          </w:p>
        </w:tc>
        <w:tc>
          <w:tcPr>
            <w:tcW w:w="2268" w:type="dxa"/>
          </w:tcPr>
          <w:p>
            <w:pPr>
              <w:rPr>
                <w:rFonts w:ascii="宋体" w:hAnsi="宋体"/>
                <w:sz w:val="18"/>
                <w:szCs w:val="18"/>
              </w:rPr>
            </w:pPr>
            <w:r>
              <w:rPr>
                <w:rFonts w:hint="eastAsia" w:ascii="宋体" w:hAnsi="宋体"/>
                <w:sz w:val="18"/>
                <w:szCs w:val="18"/>
              </w:rPr>
              <w:t>物联网技术综合应用实训</w:t>
            </w:r>
          </w:p>
        </w:tc>
        <w:tc>
          <w:tcPr>
            <w:tcW w:w="3402" w:type="dxa"/>
          </w:tcPr>
          <w:p>
            <w:pPr>
              <w:rPr>
                <w:rFonts w:ascii="宋体" w:hAnsi="宋体"/>
                <w:sz w:val="18"/>
                <w:szCs w:val="18"/>
              </w:rPr>
            </w:pPr>
            <w:r>
              <w:rPr>
                <w:rFonts w:hint="eastAsia" w:ascii="宋体" w:hAnsi="宋体"/>
                <w:sz w:val="18"/>
                <w:szCs w:val="18"/>
              </w:rPr>
              <w:t>44m2;PC机21台；物联网工程基础设备7套；有授课区，多媒体设备</w:t>
            </w:r>
          </w:p>
        </w:tc>
      </w:tr>
    </w:tbl>
    <w:p>
      <w:pPr>
        <w:spacing w:line="300" w:lineRule="auto"/>
        <w:ind w:firstLine="420"/>
        <w:rPr>
          <w:rFonts w:ascii="宋体" w:hAnsi="宋体"/>
          <w:bCs/>
        </w:rPr>
      </w:pPr>
      <w:bookmarkStart w:id="47" w:name="_Toc378099380"/>
      <w:bookmarkStart w:id="48" w:name="_Toc378166598"/>
      <w:bookmarkStart w:id="49" w:name="_Toc378165434"/>
      <w:bookmarkStart w:id="50" w:name="_Toc373825250"/>
      <w:r>
        <w:rPr>
          <w:rFonts w:hint="eastAsia" w:ascii="宋体" w:hAnsi="宋体"/>
          <w:bCs/>
        </w:rPr>
        <w:t>2. 校外实习基地</w:t>
      </w:r>
    </w:p>
    <w:p>
      <w:pPr>
        <w:snapToGrid w:val="0"/>
        <w:spacing w:line="300" w:lineRule="auto"/>
        <w:ind w:firstLine="420" w:firstLineChars="200"/>
        <w:rPr>
          <w:rFonts w:ascii="宋体" w:hAnsi="宋体"/>
          <w:szCs w:val="21"/>
        </w:rPr>
      </w:pPr>
      <w:r>
        <w:rPr>
          <w:rFonts w:hint="eastAsia" w:ascii="宋体" w:hAnsi="宋体"/>
          <w:szCs w:val="21"/>
        </w:rPr>
        <w:t>在专业层面，应尽可能与相关企业进行合作，为学生提供充足的校外实习场所。校外实习基地应提供真实企业环境，满足认知性实践、顶岗实习等教学环境。为了进一步完善岗位实习管理细则，应用企业共同制定学生考勤、评价等管理规则。</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（三）教学资源</w:t>
      </w:r>
    </w:p>
    <w:p>
      <w:pPr>
        <w:spacing w:line="300" w:lineRule="auto"/>
        <w:ind w:firstLine="420"/>
        <w:rPr>
          <w:rFonts w:ascii="宋体" w:hAnsi="宋体"/>
          <w:bCs/>
        </w:rPr>
      </w:pPr>
      <w:r>
        <w:rPr>
          <w:rFonts w:hint="eastAsia" w:ascii="宋体" w:hAnsi="宋体"/>
          <w:bCs/>
        </w:rPr>
        <w:t xml:space="preserve">1. </w:t>
      </w:r>
      <w:r>
        <w:rPr>
          <w:rFonts w:ascii="宋体" w:hAnsi="宋体"/>
          <w:bCs/>
        </w:rPr>
        <w:t>教材和讲义</w:t>
      </w:r>
      <w:r>
        <w:rPr>
          <w:rFonts w:hint="eastAsia" w:ascii="宋体" w:hAnsi="宋体"/>
          <w:bCs/>
        </w:rPr>
        <w:t>选用</w:t>
      </w:r>
    </w:p>
    <w:p>
      <w:pPr>
        <w:snapToGrid w:val="0"/>
        <w:spacing w:line="300" w:lineRule="auto"/>
        <w:ind w:firstLine="420"/>
        <w:rPr>
          <w:rFonts w:cs="宋体"/>
        </w:rPr>
      </w:pPr>
      <w:r>
        <w:rPr>
          <w:rFonts w:hint="eastAsia" w:cs="宋体"/>
        </w:rPr>
        <w:t>（1）开发基于工作过程的课程教材</w:t>
      </w:r>
    </w:p>
    <w:p>
      <w:pPr>
        <w:snapToGrid w:val="0"/>
        <w:spacing w:line="300" w:lineRule="auto"/>
        <w:ind w:firstLine="420" w:firstLineChars="200"/>
        <w:rPr>
          <w:rFonts w:ascii="宋体" w:hAnsi="宋体"/>
          <w:szCs w:val="21"/>
        </w:rPr>
      </w:pPr>
      <w:r>
        <w:rPr>
          <w:rFonts w:hint="eastAsia" w:ascii="宋体" w:hAnsi="宋体"/>
          <w:szCs w:val="21"/>
        </w:rPr>
        <w:t>教材建设是高等职业教育课程改革的重要组成部分，依据基于工作过程课程开发的原则，将职业教育的教学过程与工作过程相融合，在编写形式上要将专业理论知识和技能向以企业工程项目的工作任务、工作内在联系和工作过程知识转变，以工作过程所需的知识和技能作为核心，以典型工作任务为工作过程知识的载体，并按照职业能力发展规律构建教材的知识、技能体系，使之成为理论与实践相结合的一体化工学结合教材。</w:t>
      </w:r>
    </w:p>
    <w:p>
      <w:pPr>
        <w:snapToGrid w:val="0"/>
        <w:spacing w:line="300" w:lineRule="auto"/>
        <w:ind w:firstLine="420"/>
        <w:rPr>
          <w:rFonts w:cs="宋体"/>
        </w:rPr>
      </w:pPr>
      <w:r>
        <w:rPr>
          <w:rFonts w:hint="eastAsia" w:cs="宋体"/>
        </w:rPr>
        <w:t>（2）选用优秀的高职高专规划教材</w:t>
      </w:r>
    </w:p>
    <w:p>
      <w:pPr>
        <w:snapToGrid w:val="0"/>
        <w:spacing w:line="300" w:lineRule="auto"/>
        <w:ind w:firstLine="420"/>
        <w:rPr>
          <w:rFonts w:cs="宋体"/>
        </w:rPr>
      </w:pPr>
      <w:r>
        <w:rPr>
          <w:rFonts w:hint="eastAsia" w:cs="宋体"/>
        </w:rPr>
        <w:t>教材是实现人才培养目标的主要载体，是教学的基本依据。选用高质量的教材是培养高质量优秀人才的基本保证。近年来许多出版社在“教育部高职高专规划教材”和“21世纪高职高专教材”的组织建设中，出版了一批反映高职高专教育特色的优秀教材、精品教材。在进行教材选用时，应整体研究制定教材选用标准，使在教学中实际应用的教材能明显反映反映行业特征，并具时代性、应用性、先进性和普适性。</w:t>
      </w:r>
    </w:p>
    <w:p>
      <w:pPr>
        <w:snapToGrid w:val="0"/>
        <w:spacing w:line="300" w:lineRule="auto"/>
        <w:ind w:firstLine="420"/>
        <w:rPr>
          <w:rFonts w:cs="宋体"/>
        </w:rPr>
      </w:pPr>
      <w:r>
        <w:rPr>
          <w:rFonts w:hint="eastAsia" w:cs="宋体"/>
        </w:rPr>
        <w:t>（3）选用国家精品课程教学资源</w:t>
      </w:r>
    </w:p>
    <w:p>
      <w:pPr>
        <w:adjustRightInd w:val="0"/>
        <w:snapToGrid w:val="0"/>
        <w:spacing w:line="300" w:lineRule="auto"/>
        <w:rPr>
          <w:rFonts w:cs="宋体"/>
        </w:rPr>
      </w:pPr>
      <w:r>
        <w:rPr>
          <w:rFonts w:hint="eastAsia" w:cs="宋体"/>
        </w:rPr>
        <w:t>充分利用现有国家精品课程的一流的教学内容和一流的教学资源，开展专业课程的教学活动，将国家精品课程的建设成果有效地应用到专业课程的教学中，以获得最佳的教学效果。</w:t>
      </w:r>
    </w:p>
    <w:p>
      <w:pPr>
        <w:spacing w:line="300" w:lineRule="auto"/>
        <w:ind w:firstLine="420"/>
        <w:rPr>
          <w:rFonts w:ascii="宋体" w:hAnsi="宋体"/>
          <w:bCs/>
        </w:rPr>
      </w:pPr>
      <w:r>
        <w:rPr>
          <w:rFonts w:hint="eastAsia" w:ascii="宋体" w:hAnsi="宋体"/>
          <w:bCs/>
        </w:rPr>
        <w:t>2. 数字化（网络）</w:t>
      </w:r>
      <w:r>
        <w:rPr>
          <w:rFonts w:ascii="宋体" w:hAnsi="宋体"/>
          <w:bCs/>
        </w:rPr>
        <w:t>教学</w:t>
      </w:r>
      <w:r>
        <w:rPr>
          <w:rFonts w:hint="eastAsia" w:ascii="宋体" w:hAnsi="宋体"/>
          <w:bCs/>
        </w:rPr>
        <w:t>资源</w:t>
      </w:r>
    </w:p>
    <w:p>
      <w:pPr>
        <w:snapToGrid w:val="0"/>
        <w:spacing w:line="300" w:lineRule="auto"/>
        <w:ind w:firstLine="420" w:firstLineChars="200"/>
        <w:rPr>
          <w:rFonts w:ascii="宋体" w:hAnsi="宋体"/>
          <w:szCs w:val="21"/>
        </w:rPr>
      </w:pPr>
      <w:r>
        <w:rPr>
          <w:rFonts w:hint="eastAsia" w:ascii="宋体" w:hAnsi="宋体"/>
          <w:szCs w:val="21"/>
        </w:rPr>
        <w:t>通过与企业合作，按照物联网工程项目的技术规范、标准、工作流程和高职学生的特点，开展基于工作过程的课程开发与实践，校企双方成员共同确定课程标准、设计教学项目、制定技能考核标准，共同开发电子教案、电子课件、教学视频、实训项目及指导，逐步建设成一整套专业教学资源库，全面提高人才培养质量。</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（四）教学方法</w:t>
      </w:r>
    </w:p>
    <w:p>
      <w:pPr>
        <w:snapToGrid w:val="0"/>
        <w:spacing w:line="300" w:lineRule="auto"/>
        <w:ind w:firstLine="420" w:firstLineChars="200"/>
        <w:rPr>
          <w:rFonts w:ascii="宋体" w:hAnsi="宋体"/>
          <w:szCs w:val="21"/>
        </w:rPr>
      </w:pPr>
      <w:r>
        <w:rPr>
          <w:rFonts w:hint="eastAsia" w:ascii="宋体" w:hAnsi="宋体"/>
          <w:szCs w:val="21"/>
        </w:rPr>
        <w:t>在教学过程中，提倡</w:t>
      </w:r>
      <w:r>
        <w:rPr>
          <w:rFonts w:ascii="宋体" w:hAnsi="宋体"/>
          <w:szCs w:val="21"/>
        </w:rPr>
        <w:t>“行动导向教学”</w:t>
      </w:r>
      <w:r>
        <w:rPr>
          <w:rFonts w:hint="eastAsia" w:ascii="宋体" w:hAnsi="宋体"/>
          <w:szCs w:val="21"/>
        </w:rPr>
        <w:t>，</w:t>
      </w:r>
      <w:r>
        <w:rPr>
          <w:rFonts w:ascii="宋体" w:hAnsi="宋体"/>
          <w:szCs w:val="21"/>
        </w:rPr>
        <w:t>注重综合实践技能的培养与提升。具体教学方法为模拟教学、案例教学、项目教学</w:t>
      </w:r>
      <w:r>
        <w:rPr>
          <w:rFonts w:hint="eastAsia" w:ascii="宋体" w:hAnsi="宋体"/>
          <w:szCs w:val="21"/>
        </w:rPr>
        <w:t>等</w:t>
      </w:r>
      <w:r>
        <w:rPr>
          <w:rFonts w:ascii="宋体" w:hAnsi="宋体"/>
          <w:szCs w:val="21"/>
        </w:rPr>
        <w:t>教学形式。模拟教学是最基本的教学模式，建构特定的学习情境，让学习者在特定的场合情境中去感知去学习。最大的教学优势就是学生协调能力的培养。案例教学重在选择代表性的案例开展教学示范，学生在教师的情绪调动下参与到课堂讨论中，从而找到解决问题的有效思路。在高职教学中引入案例可以以具体生动的案例分析引导学生进行独立思考，理性分析问题，从而提升其在职业活动中应变能力的养成。项目教学将项目交给学生，让学生自主分析解决，必要情况下教师进行总结阐述，在项目教学中教师的任务是实现教学目标与明确任务，真正的课堂主导是学生，学生按照学习计划组织教学并进行自我评价。最后教师进行学习效果的检查评价，注重教学成果到教学实践的转化。在实际教学过程中可以交叉运用多种教学方式，让学生的学习兴趣与主动性得到最大限度的调动。</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（五）教学评价</w:t>
      </w:r>
    </w:p>
    <w:p>
      <w:pPr>
        <w:snapToGrid w:val="0"/>
        <w:spacing w:line="300" w:lineRule="auto"/>
        <w:ind w:firstLine="420" w:firstLineChars="200"/>
        <w:rPr>
          <w:rFonts w:ascii="宋体" w:hAnsi="宋体"/>
          <w:szCs w:val="21"/>
        </w:rPr>
      </w:pPr>
      <w:r>
        <w:rPr>
          <w:rFonts w:hint="eastAsia" w:ascii="宋体" w:hAnsi="宋体"/>
          <w:szCs w:val="21"/>
        </w:rPr>
        <w:t>专业要积极推进课程评价体系改革，建立由形式多样化的课</w:t>
      </w:r>
      <w:r>
        <w:rPr>
          <w:rFonts w:ascii="宋体" w:hAnsi="宋体"/>
          <w:szCs w:val="21"/>
        </w:rPr>
        <w:t>程考核</w:t>
      </w:r>
      <w:r>
        <w:rPr>
          <w:rFonts w:hint="eastAsia" w:ascii="宋体" w:hAnsi="宋体"/>
          <w:szCs w:val="21"/>
        </w:rPr>
        <w:t>形式组成的评价体系，通过多样式的考核方式，实现对学生专业技能及岗位技能的合理性评价，</w:t>
      </w:r>
      <w:r>
        <w:rPr>
          <w:rFonts w:ascii="宋体" w:hAnsi="宋体"/>
          <w:szCs w:val="21"/>
        </w:rPr>
        <w:t>激发学生</w:t>
      </w:r>
      <w:r>
        <w:rPr>
          <w:rFonts w:hint="eastAsia" w:ascii="宋体" w:hAnsi="宋体"/>
          <w:szCs w:val="21"/>
        </w:rPr>
        <w:t>自主性</w:t>
      </w:r>
      <w:r>
        <w:rPr>
          <w:rFonts w:ascii="宋体" w:hAnsi="宋体"/>
          <w:szCs w:val="21"/>
        </w:rPr>
        <w:t>学习，鼓励学生的个性发展以及培养其创新意识和创造能力</w:t>
      </w:r>
      <w:r>
        <w:rPr>
          <w:rFonts w:hint="eastAsia" w:ascii="宋体" w:hAnsi="宋体"/>
          <w:szCs w:val="21"/>
        </w:rPr>
        <w:t>，更有利于</w:t>
      </w:r>
      <w:r>
        <w:rPr>
          <w:rFonts w:ascii="宋体" w:hAnsi="宋体"/>
          <w:szCs w:val="21"/>
        </w:rPr>
        <w:t>培养学生的</w:t>
      </w:r>
      <w:r>
        <w:rPr>
          <w:rFonts w:hint="eastAsia" w:ascii="宋体" w:hAnsi="宋体"/>
          <w:szCs w:val="21"/>
        </w:rPr>
        <w:t>职业</w:t>
      </w:r>
      <w:r>
        <w:rPr>
          <w:rFonts w:ascii="宋体" w:hAnsi="宋体"/>
          <w:szCs w:val="21"/>
        </w:rPr>
        <w:t>能力</w:t>
      </w:r>
      <w:r>
        <w:rPr>
          <w:rFonts w:hint="eastAsia" w:ascii="宋体" w:hAnsi="宋体"/>
          <w:szCs w:val="21"/>
        </w:rPr>
        <w:t>。</w:t>
      </w:r>
    </w:p>
    <w:p>
      <w:pPr>
        <w:snapToGrid w:val="0"/>
        <w:spacing w:line="300" w:lineRule="auto"/>
        <w:ind w:firstLine="420" w:firstLineChars="200"/>
        <w:rPr>
          <w:rFonts w:ascii="宋体" w:hAnsi="宋体"/>
          <w:szCs w:val="21"/>
        </w:rPr>
      </w:pPr>
      <w:r>
        <w:rPr>
          <w:rFonts w:hint="eastAsia" w:ascii="宋体" w:hAnsi="宋体"/>
          <w:szCs w:val="21"/>
        </w:rPr>
        <w:t>（1）所有必修课和学生选定的选修课及岗前实训等均在教学过程中或完成教学目标时进行知识和技能考核，合格者取得该课程学分。</w:t>
      </w:r>
    </w:p>
    <w:p>
      <w:pPr>
        <w:snapToGrid w:val="0"/>
        <w:spacing w:line="300" w:lineRule="auto"/>
        <w:ind w:firstLine="420" w:firstLineChars="200"/>
        <w:rPr>
          <w:rFonts w:ascii="宋体" w:hAnsi="宋体"/>
          <w:szCs w:val="21"/>
        </w:rPr>
      </w:pPr>
      <w:r>
        <w:rPr>
          <w:rFonts w:hint="eastAsia" w:ascii="宋体" w:hAnsi="宋体"/>
          <w:szCs w:val="21"/>
        </w:rPr>
        <w:t>（2）考核成绩采用百分制，该门课程不合格，不能取得相应学分。技能考核应根据应职岗位技能要求，确定其相应的主要技能考核项目，由专业课教师组织考核。</w:t>
      </w:r>
    </w:p>
    <w:p>
      <w:pPr>
        <w:snapToGrid w:val="0"/>
        <w:spacing w:line="300" w:lineRule="auto"/>
        <w:ind w:firstLine="420" w:firstLineChars="200"/>
        <w:rPr>
          <w:rFonts w:ascii="宋体" w:hAnsi="宋体"/>
          <w:szCs w:val="21"/>
        </w:rPr>
      </w:pPr>
      <w:r>
        <w:rPr>
          <w:rFonts w:hint="eastAsia" w:ascii="宋体" w:hAnsi="宋体"/>
          <w:szCs w:val="21"/>
        </w:rPr>
        <w:t>（3）以竞赛及认证考试作为学生的考核评价，积极参加国家、省各有关部门及学院组织的各项专业技能竞赛，根据竞赛所取得的成绩作为学生评价标准，并计入学生自主学习学分。</w:t>
      </w:r>
    </w:p>
    <w:p>
      <w:pPr>
        <w:snapToGrid w:val="0"/>
        <w:spacing w:line="300" w:lineRule="auto"/>
        <w:ind w:firstLine="420" w:firstLineChars="200"/>
        <w:rPr>
          <w:rFonts w:ascii="宋体" w:hAnsi="宋体"/>
          <w:szCs w:val="21"/>
        </w:rPr>
      </w:pPr>
      <w:r>
        <w:rPr>
          <w:rFonts w:hint="eastAsia" w:ascii="宋体" w:hAnsi="宋体"/>
          <w:szCs w:val="21"/>
        </w:rPr>
        <w:t>专业技能认证是行业企业对学生技能水平的评价，学生参加职业资格认证考核，获得的认证作为学生评价标准，并计入学生自主学习学分；</w:t>
      </w:r>
    </w:p>
    <w:p>
      <w:pPr>
        <w:snapToGrid w:val="0"/>
        <w:spacing w:line="300" w:lineRule="auto"/>
        <w:ind w:firstLine="420" w:firstLineChars="200"/>
        <w:rPr>
          <w:rFonts w:ascii="宋体" w:hAnsi="宋体"/>
          <w:szCs w:val="21"/>
        </w:rPr>
      </w:pPr>
      <w:r>
        <w:rPr>
          <w:rFonts w:hint="eastAsia" w:ascii="宋体" w:hAnsi="宋体"/>
          <w:szCs w:val="21"/>
        </w:rPr>
        <w:t>（4）改革考试方法，在专业课程的考核过程中，专业主干课程要突出强调技能的操作，充分体现综合应用能力，加强过程性考核，建议采取过程性考核与终结性考核相结合的方式。过程性考核包括平时考核和实训任务考核。平时考核注重学生的学习态度、问题回答等考核学生的职业道德与素养；实训任务考核可针对学生在实训项目任务完成情况进行考核。专业课程的终结性考核可采用灵活多样的方式进行，其考核主要采取以下考核方式：</w:t>
      </w:r>
    </w:p>
    <w:p>
      <w:pPr>
        <w:snapToGrid w:val="0"/>
        <w:spacing w:line="300" w:lineRule="auto"/>
        <w:ind w:firstLine="420" w:firstLineChars="200"/>
        <w:rPr>
          <w:rFonts w:ascii="宋体" w:hAnsi="宋体"/>
          <w:szCs w:val="21"/>
        </w:rPr>
      </w:pPr>
      <w:r>
        <w:rPr>
          <w:rFonts w:hint="eastAsia" w:ascii="宋体" w:hAnsi="宋体"/>
          <w:szCs w:val="21"/>
        </w:rPr>
        <w:t>① 笔试：适用于理论性比较强的课程。</w:t>
      </w:r>
    </w:p>
    <w:p>
      <w:pPr>
        <w:snapToGrid w:val="0"/>
        <w:spacing w:line="300" w:lineRule="auto"/>
        <w:ind w:firstLine="420" w:firstLineChars="200"/>
        <w:rPr>
          <w:rFonts w:ascii="宋体" w:hAnsi="宋体"/>
          <w:szCs w:val="21"/>
        </w:rPr>
      </w:pPr>
      <w:r>
        <w:rPr>
          <w:rFonts w:hint="eastAsia" w:ascii="宋体" w:hAnsi="宋体"/>
          <w:szCs w:val="21"/>
        </w:rPr>
        <w:t>② 操作：适用于实践性比较强的课程。</w:t>
      </w:r>
    </w:p>
    <w:p>
      <w:pPr>
        <w:snapToGrid w:val="0"/>
        <w:spacing w:line="300" w:lineRule="auto"/>
        <w:ind w:firstLine="420" w:firstLineChars="200"/>
        <w:rPr>
          <w:rFonts w:ascii="宋体" w:hAnsi="宋体"/>
          <w:szCs w:val="21"/>
        </w:rPr>
      </w:pPr>
      <w:r>
        <w:rPr>
          <w:rFonts w:hint="eastAsia" w:ascii="宋体" w:hAnsi="宋体"/>
          <w:szCs w:val="21"/>
        </w:rPr>
        <w:t>③ 笔试+操作：适用于理论与实践在课程都占有较强的地位的课程。</w:t>
      </w:r>
    </w:p>
    <w:p>
      <w:pPr>
        <w:snapToGrid w:val="0"/>
        <w:spacing w:line="300" w:lineRule="auto"/>
        <w:ind w:firstLine="420" w:firstLineChars="200"/>
        <w:rPr>
          <w:rFonts w:ascii="宋体" w:hAnsi="宋体"/>
          <w:szCs w:val="21"/>
        </w:rPr>
      </w:pPr>
      <w:r>
        <w:rPr>
          <w:rFonts w:hint="eastAsia" w:ascii="宋体" w:hAnsi="宋体"/>
          <w:szCs w:val="21"/>
        </w:rPr>
        <w:t>④ 作品+答辩：适用于完成一件作品需要长时间才能完成的课程。</w:t>
      </w:r>
    </w:p>
    <w:p>
      <w:pPr>
        <w:snapToGrid w:val="0"/>
        <w:spacing w:line="300" w:lineRule="auto"/>
        <w:ind w:firstLine="420" w:firstLineChars="200"/>
        <w:rPr>
          <w:rFonts w:ascii="宋体" w:hAnsi="宋体"/>
          <w:szCs w:val="21"/>
        </w:rPr>
      </w:pPr>
      <w:r>
        <w:rPr>
          <w:rFonts w:hint="eastAsia" w:ascii="宋体" w:hAnsi="宋体"/>
          <w:szCs w:val="21"/>
        </w:rPr>
        <w:t>根据学生的平时考核、实训考核、终结性考核设定一定的比例，确定学生的总评成绩。</w:t>
      </w:r>
    </w:p>
    <w:p>
      <w:pPr>
        <w:snapToGrid w:val="0"/>
        <w:spacing w:line="300" w:lineRule="auto"/>
        <w:ind w:firstLine="420" w:firstLineChars="200"/>
        <w:rPr>
          <w:rFonts w:ascii="宋体" w:hAnsi="宋体"/>
          <w:szCs w:val="21"/>
        </w:rPr>
      </w:pPr>
      <w:r>
        <w:rPr>
          <w:rFonts w:hint="eastAsia" w:ascii="宋体" w:hAnsi="宋体"/>
          <w:szCs w:val="21"/>
        </w:rPr>
        <w:t>（5）对于顶岗实习课程，由企业与学校进行共同考核，企业考核主要以企业对学生的岗位工作执行情况进行绩效考核。</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（六）质量管理</w:t>
      </w:r>
    </w:p>
    <w:p>
      <w:pPr>
        <w:spacing w:line="300" w:lineRule="auto"/>
        <w:ind w:firstLine="420"/>
        <w:rPr>
          <w:rFonts w:ascii="宋体" w:hAnsi="宋体"/>
          <w:bCs/>
        </w:rPr>
      </w:pPr>
      <w:r>
        <w:rPr>
          <w:rFonts w:hint="eastAsia" w:ascii="宋体" w:hAnsi="宋体"/>
          <w:bCs/>
        </w:rPr>
        <w:t>1. 组织保障</w:t>
      </w:r>
    </w:p>
    <w:p>
      <w:pPr>
        <w:rPr>
          <w:bCs/>
          <w:szCs w:val="21"/>
        </w:rPr>
      </w:pPr>
      <w:r>
        <w:rPr>
          <w:rFonts w:hint="eastAsia"/>
          <w:szCs w:val="21"/>
        </w:rPr>
        <w:t xml:space="preserve">    建立由学院教务处、教学督导委员会和督导室为核心，各教学单位为重点的二级人才培养质量监控与保障体系。</w:t>
      </w:r>
    </w:p>
    <w:p>
      <w:pPr>
        <w:ind w:firstLine="420" w:firstLineChars="200"/>
      </w:pPr>
      <w:r>
        <w:rPr>
          <w:rFonts w:hint="eastAsia"/>
        </w:rPr>
        <w:t>建立由合作企业负责人和技术专家、专业带头人、骨干教师、学院负责人组成的“校企合作智能互联网络技术专业建设指导委员会”，并建立健全章程、工作机制，研讨制定校企合作相关规章制度，为建立我系与企业双向参与、双向服务、双向受益的可持续合作创建良好的平台。在此基础上，学校的教师与企业的管理人员、技术人员互相聘用或兼职，推进合作办学、合作育人、合作就业、合作发展，增强办学活力。</w:t>
      </w:r>
    </w:p>
    <w:p>
      <w:pPr>
        <w:spacing w:line="300" w:lineRule="auto"/>
        <w:ind w:firstLine="420"/>
        <w:rPr>
          <w:rFonts w:ascii="宋体" w:hAnsi="宋体"/>
          <w:bCs/>
        </w:rPr>
      </w:pPr>
      <w:r>
        <w:rPr>
          <w:rFonts w:hint="eastAsia" w:ascii="宋体" w:hAnsi="宋体"/>
          <w:bCs/>
        </w:rPr>
        <w:t>2. 制度保障</w:t>
      </w:r>
    </w:p>
    <w:p>
      <w:pPr>
        <w:rPr>
          <w:bCs/>
          <w:szCs w:val="21"/>
        </w:rPr>
      </w:pPr>
      <w:r>
        <w:rPr>
          <w:rFonts w:hint="eastAsia"/>
          <w:szCs w:val="21"/>
        </w:rPr>
        <w:t xml:space="preserve">    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spacing w:line="300" w:lineRule="auto"/>
        <w:ind w:firstLine="420"/>
        <w:rPr>
          <w:rFonts w:ascii="宋体" w:hAnsi="宋体"/>
          <w:bCs/>
        </w:rPr>
      </w:pPr>
      <w:r>
        <w:rPr>
          <w:rFonts w:hint="eastAsia" w:ascii="宋体" w:hAnsi="宋体"/>
          <w:bCs/>
        </w:rPr>
        <w:t>3. 质量监控</w:t>
      </w:r>
    </w:p>
    <w:p>
      <w:pPr>
        <w:snapToGrid w:val="0"/>
        <w:spacing w:line="300" w:lineRule="auto"/>
        <w:ind w:firstLine="420"/>
        <w:rPr>
          <w:rFonts w:cs="宋体"/>
        </w:rPr>
      </w:pPr>
      <w:r>
        <w:rPr>
          <w:rFonts w:hint="eastAsia" w:cs="宋体"/>
        </w:rPr>
        <w:t>为确保人才培养质量，学院建立质量监控体系。质量监控包括人才培养目标监控、人才培养方案和教学大纲监控、教学过程监控、学生信息反馈、教材质量监控。</w:t>
      </w:r>
    </w:p>
    <w:p>
      <w:pPr>
        <w:snapToGrid w:val="0"/>
        <w:spacing w:line="300" w:lineRule="auto"/>
        <w:ind w:firstLine="420"/>
        <w:rPr>
          <w:rFonts w:cs="宋体"/>
        </w:rPr>
      </w:pPr>
      <w:r>
        <w:rPr>
          <w:rFonts w:hint="eastAsia" w:cs="宋体"/>
        </w:rPr>
        <w:t>1）人才培养目标监控。培养具有职业素养、职业能力、创新精神创业能力、可持续发展能力的</w:t>
      </w:r>
      <w:r>
        <w:rPr>
          <w:rFonts w:hint="eastAsia" w:ascii="Calibri" w:hAnsi="Calibri" w:cs="宋体"/>
          <w:szCs w:val="21"/>
        </w:rPr>
        <w:t>高素质技术技能人才</w:t>
      </w:r>
      <w:r>
        <w:rPr>
          <w:rFonts w:hint="eastAsia" w:cs="宋体"/>
        </w:rPr>
        <w:t>。</w:t>
      </w:r>
    </w:p>
    <w:p>
      <w:pPr>
        <w:snapToGrid w:val="0"/>
        <w:spacing w:line="300" w:lineRule="auto"/>
        <w:ind w:firstLine="420"/>
        <w:rPr>
          <w:rFonts w:cs="宋体"/>
        </w:rPr>
      </w:pPr>
      <w:r>
        <w:rPr>
          <w:rFonts w:hint="eastAsia" w:cs="宋体"/>
        </w:rPr>
        <w:t>2）人才培养方案和教学大纲制订与执行监控。人才培养方案和教学大纲是组织和实施人才培养工作的核心教学文件，也是开展教学工作和对教学工作监控与评估的主要依据。</w:t>
      </w:r>
    </w:p>
    <w:p>
      <w:pPr>
        <w:snapToGrid w:val="0"/>
        <w:spacing w:line="300" w:lineRule="auto"/>
        <w:ind w:firstLine="420"/>
        <w:rPr>
          <w:rFonts w:cs="宋体"/>
        </w:rPr>
      </w:pPr>
      <w:r>
        <w:rPr>
          <w:rFonts w:hint="eastAsia" w:cs="宋体"/>
        </w:rPr>
        <w:t>3）教学过程监控。主要通过听课、教学检查、教学督导、学生评教、教师评学、考试等实现监控目的。</w:t>
      </w:r>
    </w:p>
    <w:p>
      <w:pPr>
        <w:snapToGrid w:val="0"/>
        <w:spacing w:line="300" w:lineRule="auto"/>
        <w:ind w:firstLine="420"/>
        <w:rPr>
          <w:rFonts w:cs="宋体"/>
        </w:rPr>
      </w:pPr>
      <w:r>
        <w:rPr>
          <w:rFonts w:hint="eastAsia" w:cs="宋体"/>
        </w:rPr>
        <w:t>4）学生信息反馈。建立学生教学信息员制度。</w:t>
      </w:r>
    </w:p>
    <w:p>
      <w:pPr>
        <w:snapToGrid w:val="0"/>
        <w:spacing w:line="300" w:lineRule="auto"/>
        <w:ind w:firstLine="420"/>
        <w:rPr>
          <w:rFonts w:cs="宋体"/>
        </w:rPr>
      </w:pPr>
      <w:r>
        <w:rPr>
          <w:rFonts w:hint="eastAsia" w:cs="宋体"/>
        </w:rPr>
        <w:t>5）教材质量监控。学院建立教材招标工作组，采用教材三级审核制：教研室申报、教学单位审核、教务处审定。</w:t>
      </w:r>
    </w:p>
    <w:bookmarkEnd w:id="47"/>
    <w:bookmarkEnd w:id="48"/>
    <w:bookmarkEnd w:id="49"/>
    <w:bookmarkEnd w:id="50"/>
    <w:p>
      <w:pPr>
        <w:autoSpaceDE w:val="0"/>
        <w:autoSpaceDN w:val="0"/>
        <w:adjustRightInd w:val="0"/>
        <w:spacing w:before="156" w:beforeLines="50" w:after="156" w:afterLines="50" w:line="300" w:lineRule="auto"/>
        <w:jc w:val="left"/>
        <w:outlineLvl w:val="1"/>
        <w:rPr>
          <w:rFonts w:eastAsia="黑体"/>
          <w:b/>
          <w:bCs/>
          <w:kern w:val="0"/>
          <w:sz w:val="24"/>
        </w:rPr>
      </w:pPr>
      <w:bookmarkStart w:id="51" w:name="_Toc29366"/>
      <w:r>
        <w:rPr>
          <w:rFonts w:hint="eastAsia" w:eastAsia="黑体"/>
          <w:b/>
          <w:bCs/>
          <w:kern w:val="0"/>
          <w:sz w:val="24"/>
        </w:rPr>
        <w:t>九、毕业要求</w:t>
      </w:r>
      <w:bookmarkEnd w:id="51"/>
    </w:p>
    <w:p>
      <w:pPr>
        <w:snapToGrid w:val="0"/>
        <w:spacing w:line="300" w:lineRule="auto"/>
        <w:ind w:firstLine="420" w:firstLineChars="200"/>
        <w:rPr>
          <w:rFonts w:ascii="宋体" w:hAnsi="宋体" w:cs="Times New Roman"/>
          <w:szCs w:val="21"/>
          <w:highlight w:val="none"/>
        </w:rPr>
      </w:pPr>
      <w:r>
        <w:rPr>
          <w:rFonts w:hint="eastAsia" w:ascii="宋体" w:hAnsi="宋体" w:cs="Times New Roman"/>
          <w:szCs w:val="21"/>
          <w:highlight w:val="none"/>
        </w:rPr>
        <w:t>毕业要求是学生通过规定年限的学习，须修满的专业人才培养方案所规定的学分，完成规定的教学活动，毕业时应达到的素质、知识和能力等方面要求，才可授予毕业证书。</w:t>
      </w:r>
    </w:p>
    <w:p>
      <w:pPr>
        <w:snapToGrid w:val="0"/>
        <w:spacing w:line="300" w:lineRule="auto"/>
        <w:ind w:firstLine="420" w:firstLineChars="200"/>
        <w:rPr>
          <w:rFonts w:hint="eastAsia" w:ascii="宋体" w:hAnsi="宋体" w:cs="Times New Roman"/>
          <w:szCs w:val="21"/>
        </w:rPr>
      </w:pPr>
      <w:r>
        <w:rPr>
          <w:rFonts w:hint="eastAsia" w:ascii="宋体" w:hAnsi="宋体" w:cs="Times New Roman"/>
          <w:szCs w:val="21"/>
        </w:rPr>
        <w:t>学生毕业时取得职业类证书或资格，通过职业教育学分银行实现多种学习成果的认证、积累和转换。</w:t>
      </w:r>
    </w:p>
    <w:p>
      <w:pPr>
        <w:snapToGrid w:val="0"/>
        <w:spacing w:line="300" w:lineRule="auto"/>
        <w:jc w:val="center"/>
        <w:rPr>
          <w:rFonts w:hint="default" w:ascii="Times New Roman" w:hAnsi="Times New Roman" w:eastAsia="仿宋" w:cs="Times New Roman"/>
          <w:b/>
          <w:bCs/>
          <w:lang w:val="en-US" w:eastAsia="zh-CN"/>
        </w:rPr>
      </w:pPr>
      <w:r>
        <w:rPr>
          <w:rFonts w:hint="eastAsia" w:ascii="Times New Roman" w:hAnsi="Times New Roman" w:eastAsia="仿宋" w:cs="Times New Roman"/>
          <w:b/>
          <w:bCs/>
          <w:lang w:val="en-US" w:eastAsia="zh-CN"/>
        </w:rPr>
        <w:t>表</w:t>
      </w:r>
      <w:r>
        <w:rPr>
          <w:rFonts w:hint="eastAsia" w:eastAsia="仿宋" w:cs="Times New Roman"/>
          <w:b/>
          <w:bCs/>
          <w:lang w:val="en-US" w:eastAsia="zh-CN"/>
        </w:rPr>
        <w:t>8</w:t>
      </w:r>
      <w:r>
        <w:rPr>
          <w:rFonts w:hint="eastAsia" w:ascii="Times New Roman" w:hAnsi="Times New Roman" w:eastAsia="仿宋" w:cs="Times New Roman"/>
          <w:b/>
          <w:bCs/>
          <w:lang w:val="en-US" w:eastAsia="zh-CN"/>
        </w:rPr>
        <w:t xml:space="preserve"> 考核的职业技能证书</w:t>
      </w:r>
    </w:p>
    <w:tbl>
      <w:tblPr>
        <w:tblStyle w:val="15"/>
        <w:tblpPr w:leftFromText="180" w:rightFromText="180" w:vertAnchor="text" w:horzAnchor="margin" w:tblpXSpec="center" w:tblpY="67"/>
        <w:tblW w:w="80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3"/>
        <w:gridCol w:w="3080"/>
        <w:gridCol w:w="3075"/>
        <w:gridCol w:w="10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4" w:hRule="exact"/>
          <w:jc w:val="center"/>
        </w:trPr>
        <w:tc>
          <w:tcPr>
            <w:tcW w:w="803" w:type="dxa"/>
            <w:tcBorders>
              <w:tl2br w:val="nil"/>
              <w:tr2bl w:val="nil"/>
            </w:tcBorders>
            <w:vAlign w:val="center"/>
          </w:tcPr>
          <w:p>
            <w:pPr>
              <w:snapToGrid w:val="0"/>
              <w:spacing w:line="300" w:lineRule="auto"/>
              <w:jc w:val="center"/>
              <w:rPr>
                <w:rFonts w:hint="eastAsia" w:eastAsia="宋体" w:cs="宋体"/>
                <w:sz w:val="18"/>
                <w:szCs w:val="18"/>
                <w:lang w:val="en-US" w:eastAsia="zh-CN"/>
              </w:rPr>
            </w:pPr>
            <w:r>
              <w:rPr>
                <w:rFonts w:hint="eastAsia" w:cs="宋体"/>
                <w:sz w:val="18"/>
                <w:szCs w:val="18"/>
                <w:lang w:val="en-US" w:eastAsia="zh-CN"/>
              </w:rPr>
              <w:t>序号</w:t>
            </w:r>
          </w:p>
        </w:tc>
        <w:tc>
          <w:tcPr>
            <w:tcW w:w="3080" w:type="dxa"/>
            <w:tcBorders>
              <w:tl2br w:val="nil"/>
              <w:tr2bl w:val="nil"/>
            </w:tcBorders>
            <w:vAlign w:val="center"/>
          </w:tcPr>
          <w:p>
            <w:pPr>
              <w:snapToGrid w:val="0"/>
              <w:spacing w:line="300" w:lineRule="auto"/>
              <w:jc w:val="center"/>
              <w:rPr>
                <w:rFonts w:cs="宋体"/>
                <w:sz w:val="18"/>
                <w:szCs w:val="18"/>
              </w:rPr>
            </w:pPr>
            <w:r>
              <w:rPr>
                <w:rFonts w:hint="eastAsia" w:cs="宋体"/>
                <w:sz w:val="18"/>
                <w:szCs w:val="18"/>
              </w:rPr>
              <w:t>职业资格证书或技能等级证书举例</w:t>
            </w:r>
          </w:p>
        </w:tc>
        <w:tc>
          <w:tcPr>
            <w:tcW w:w="3075" w:type="dxa"/>
            <w:tcBorders>
              <w:tl2br w:val="nil"/>
              <w:tr2bl w:val="nil"/>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颁证单位</w:t>
            </w:r>
          </w:p>
        </w:tc>
        <w:tc>
          <w:tcPr>
            <w:tcW w:w="1094" w:type="dxa"/>
            <w:tcBorders>
              <w:tl2br w:val="nil"/>
              <w:tr2bl w:val="nil"/>
            </w:tcBorders>
            <w:vAlign w:val="center"/>
          </w:tcPr>
          <w:p>
            <w:pPr>
              <w:snapToGrid w:val="0"/>
              <w:spacing w:line="300" w:lineRule="auto"/>
              <w:jc w:val="center"/>
              <w:rPr>
                <w:rFonts w:hint="eastAsia" w:eastAsia="宋体" w:cs="宋体"/>
                <w:sz w:val="18"/>
                <w:szCs w:val="18"/>
                <w:lang w:val="en-US" w:eastAsia="zh-CN"/>
              </w:rPr>
            </w:pPr>
            <w:r>
              <w:rPr>
                <w:rFonts w:hint="eastAsia" w:cs="宋体"/>
                <w:sz w:val="18"/>
                <w:szCs w:val="18"/>
                <w:lang w:val="en-US" w:eastAsia="zh-CN"/>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exact"/>
          <w:jc w:val="center"/>
        </w:trPr>
        <w:tc>
          <w:tcPr>
            <w:tcW w:w="803" w:type="dxa"/>
            <w:tcBorders>
              <w:tl2br w:val="nil"/>
              <w:tr2bl w:val="nil"/>
            </w:tcBorders>
            <w:vAlign w:val="center"/>
          </w:tcPr>
          <w:p>
            <w:pPr>
              <w:snapToGrid w:val="0"/>
              <w:spacing w:line="300" w:lineRule="auto"/>
              <w:jc w:val="center"/>
              <w:rPr>
                <w:rFonts w:hint="eastAsia" w:eastAsia="宋体" w:cs="宋体"/>
                <w:sz w:val="18"/>
                <w:szCs w:val="18"/>
                <w:lang w:val="en-US" w:eastAsia="zh-CN"/>
              </w:rPr>
            </w:pPr>
            <w:r>
              <w:rPr>
                <w:rFonts w:hint="eastAsia" w:cs="宋体"/>
                <w:sz w:val="18"/>
                <w:szCs w:val="18"/>
                <w:lang w:val="en-US" w:eastAsia="zh-CN"/>
              </w:rPr>
              <w:t>1</w:t>
            </w:r>
          </w:p>
        </w:tc>
        <w:tc>
          <w:tcPr>
            <w:tcW w:w="3080" w:type="dxa"/>
            <w:tcBorders>
              <w:tl2br w:val="nil"/>
              <w:tr2bl w:val="nil"/>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1+x传感网应用开发证书（中级）</w:t>
            </w:r>
          </w:p>
        </w:tc>
        <w:tc>
          <w:tcPr>
            <w:tcW w:w="3075" w:type="dxa"/>
            <w:tcBorders>
              <w:tl2br w:val="nil"/>
              <w:tr2bl w:val="nil"/>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北京新大陆时代教育科技有限公司</w:t>
            </w:r>
          </w:p>
        </w:tc>
        <w:tc>
          <w:tcPr>
            <w:tcW w:w="1094" w:type="dxa"/>
            <w:tcBorders>
              <w:tl2br w:val="nil"/>
              <w:tr2bl w:val="nil"/>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必考证书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exact"/>
          <w:jc w:val="center"/>
        </w:trPr>
        <w:tc>
          <w:tcPr>
            <w:tcW w:w="803"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2</w:t>
            </w:r>
          </w:p>
        </w:tc>
        <w:tc>
          <w:tcPr>
            <w:tcW w:w="3080" w:type="dxa"/>
            <w:tcBorders>
              <w:tl2br w:val="nil"/>
              <w:tr2bl w:val="nil"/>
            </w:tcBorders>
            <w:vAlign w:val="center"/>
          </w:tcPr>
          <w:p>
            <w:pPr>
              <w:snapToGrid w:val="0"/>
              <w:spacing w:line="300" w:lineRule="auto"/>
              <w:jc w:val="center"/>
              <w:rPr>
                <w:rFonts w:hint="default" w:cs="宋体"/>
                <w:sz w:val="18"/>
                <w:szCs w:val="18"/>
                <w:lang w:val="en-US"/>
              </w:rPr>
            </w:pPr>
            <w:r>
              <w:rPr>
                <w:rFonts w:hint="eastAsia" w:cs="宋体"/>
                <w:sz w:val="18"/>
                <w:szCs w:val="18"/>
                <w:lang w:val="en-US" w:eastAsia="zh-CN"/>
              </w:rPr>
              <w:t>物联网安装调试员（三级）</w:t>
            </w:r>
          </w:p>
        </w:tc>
        <w:tc>
          <w:tcPr>
            <w:tcW w:w="3075" w:type="dxa"/>
            <w:tcBorders>
              <w:tl2br w:val="nil"/>
              <w:tr2bl w:val="nil"/>
            </w:tcBorders>
            <w:vAlign w:val="center"/>
          </w:tcPr>
          <w:p>
            <w:pPr>
              <w:snapToGrid w:val="0"/>
              <w:spacing w:line="300" w:lineRule="auto"/>
              <w:jc w:val="center"/>
              <w:rPr>
                <w:rFonts w:hint="default" w:eastAsia="宋体" w:cs="宋体"/>
                <w:sz w:val="18"/>
                <w:szCs w:val="18"/>
                <w:lang w:val="en-US" w:eastAsia="zh-CN"/>
              </w:rPr>
            </w:pPr>
            <w:r>
              <w:rPr>
                <w:rFonts w:hint="eastAsia" w:eastAsia="宋体" w:cs="宋体"/>
                <w:sz w:val="18"/>
                <w:szCs w:val="18"/>
                <w:lang w:val="en-US" w:eastAsia="zh-CN"/>
              </w:rPr>
              <w:t>上海市人力和社会保障局</w:t>
            </w:r>
          </w:p>
        </w:tc>
        <w:tc>
          <w:tcPr>
            <w:tcW w:w="1094" w:type="dxa"/>
            <w:vMerge w:val="restart"/>
            <w:tcBorders>
              <w:tl2br w:val="nil"/>
              <w:tr2bl w:val="nil"/>
            </w:tcBorders>
            <w:vAlign w:val="center"/>
          </w:tcPr>
          <w:p>
            <w:pPr>
              <w:snapToGrid w:val="0"/>
              <w:spacing w:line="300" w:lineRule="auto"/>
              <w:jc w:val="center"/>
              <w:rPr>
                <w:rFonts w:hint="eastAsia" w:cs="宋体"/>
                <w:sz w:val="18"/>
                <w:szCs w:val="18"/>
              </w:rPr>
            </w:pPr>
            <w:r>
              <w:rPr>
                <w:rFonts w:hint="eastAsia" w:cs="宋体"/>
                <w:sz w:val="18"/>
                <w:szCs w:val="18"/>
                <w:lang w:val="en-US" w:eastAsia="zh-CN"/>
              </w:rPr>
              <w:t>选考任一证书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exact"/>
          <w:jc w:val="center"/>
        </w:trPr>
        <w:tc>
          <w:tcPr>
            <w:tcW w:w="803"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3</w:t>
            </w:r>
          </w:p>
        </w:tc>
        <w:tc>
          <w:tcPr>
            <w:tcW w:w="3080" w:type="dxa"/>
            <w:tcBorders>
              <w:tl2br w:val="nil"/>
              <w:tr2bl w:val="nil"/>
            </w:tcBorders>
            <w:vAlign w:val="center"/>
          </w:tcPr>
          <w:p>
            <w:pPr>
              <w:snapToGrid w:val="0"/>
              <w:spacing w:line="300" w:lineRule="auto"/>
              <w:jc w:val="center"/>
              <w:rPr>
                <w:rFonts w:hint="eastAsia" w:cs="宋体"/>
                <w:sz w:val="18"/>
                <w:szCs w:val="18"/>
              </w:rPr>
            </w:pPr>
            <w:r>
              <w:rPr>
                <w:rFonts w:hint="eastAsia" w:cs="宋体"/>
                <w:sz w:val="18"/>
                <w:szCs w:val="18"/>
                <w:lang w:val="en-US" w:eastAsia="zh-CN"/>
              </w:rPr>
              <w:t>1+x</w:t>
            </w:r>
            <w:r>
              <w:rPr>
                <w:rFonts w:hint="eastAsia" w:cs="宋体"/>
                <w:sz w:val="18"/>
                <w:szCs w:val="18"/>
              </w:rPr>
              <w:t>智能家居系统集成和应用</w:t>
            </w:r>
            <w:r>
              <w:rPr>
                <w:rFonts w:hint="eastAsia" w:cs="宋体"/>
                <w:sz w:val="18"/>
                <w:szCs w:val="18"/>
                <w:lang w:val="en-US" w:eastAsia="zh-CN"/>
              </w:rPr>
              <w:t>（中级）</w:t>
            </w:r>
          </w:p>
        </w:tc>
        <w:tc>
          <w:tcPr>
            <w:tcW w:w="3075" w:type="dxa"/>
            <w:tcBorders>
              <w:tl2br w:val="nil"/>
              <w:tr2bl w:val="nil"/>
            </w:tcBorders>
            <w:vAlign w:val="center"/>
          </w:tcPr>
          <w:p>
            <w:pPr>
              <w:tabs>
                <w:tab w:val="left" w:pos="342"/>
              </w:tabs>
              <w:snapToGrid w:val="0"/>
              <w:spacing w:line="300" w:lineRule="auto"/>
              <w:jc w:val="left"/>
              <w:rPr>
                <w:rFonts w:hint="eastAsia" w:cs="宋体"/>
                <w:sz w:val="18"/>
                <w:szCs w:val="18"/>
                <w:lang w:val="en-US" w:eastAsia="zh-CN"/>
              </w:rPr>
            </w:pPr>
            <w:r>
              <w:rPr>
                <w:rFonts w:hint="eastAsia" w:cs="宋体"/>
                <w:sz w:val="18"/>
                <w:szCs w:val="18"/>
                <w:lang w:val="en-US" w:eastAsia="zh-CN"/>
              </w:rPr>
              <w:tab/>
            </w:r>
            <w:r>
              <w:rPr>
                <w:rFonts w:hint="eastAsia" w:cs="宋体"/>
                <w:sz w:val="18"/>
                <w:szCs w:val="18"/>
                <w:lang w:val="en-US" w:eastAsia="zh-CN"/>
              </w:rPr>
              <w:t>上海仪电（集团）有限公司</w:t>
            </w:r>
          </w:p>
        </w:tc>
        <w:tc>
          <w:tcPr>
            <w:tcW w:w="1094" w:type="dxa"/>
            <w:vMerge w:val="continue"/>
            <w:tcBorders>
              <w:tl2br w:val="nil"/>
              <w:tr2bl w:val="nil"/>
            </w:tcBorders>
            <w:vAlign w:val="center"/>
          </w:tcPr>
          <w:p>
            <w:pPr>
              <w:snapToGrid w:val="0"/>
              <w:spacing w:line="300" w:lineRule="auto"/>
              <w:jc w:val="center"/>
              <w:rPr>
                <w:rFonts w:hint="eastAsia"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exact"/>
          <w:jc w:val="center"/>
        </w:trPr>
        <w:tc>
          <w:tcPr>
            <w:tcW w:w="803"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4</w:t>
            </w:r>
          </w:p>
        </w:tc>
        <w:tc>
          <w:tcPr>
            <w:tcW w:w="3080"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rPr>
              <w:t>物联网系统应用技术（</w:t>
            </w:r>
            <w:r>
              <w:rPr>
                <w:rFonts w:hint="eastAsia" w:cs="宋体"/>
                <w:sz w:val="18"/>
                <w:szCs w:val="18"/>
                <w:lang w:val="en-US" w:eastAsia="zh-CN"/>
              </w:rPr>
              <w:t>中</w:t>
            </w:r>
            <w:r>
              <w:rPr>
                <w:rFonts w:hint="eastAsia" w:cs="宋体"/>
                <w:sz w:val="18"/>
                <w:szCs w:val="18"/>
              </w:rPr>
              <w:t>级）</w:t>
            </w:r>
          </w:p>
        </w:tc>
        <w:tc>
          <w:tcPr>
            <w:tcW w:w="3075" w:type="dxa"/>
            <w:tcBorders>
              <w:tl2br w:val="nil"/>
              <w:tr2bl w:val="nil"/>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工业信息化部</w:t>
            </w:r>
          </w:p>
        </w:tc>
        <w:tc>
          <w:tcPr>
            <w:tcW w:w="1094" w:type="dxa"/>
            <w:vMerge w:val="continue"/>
            <w:tcBorders>
              <w:tl2br w:val="nil"/>
              <w:tr2bl w:val="nil"/>
            </w:tcBorders>
            <w:vAlign w:val="center"/>
          </w:tcPr>
          <w:p>
            <w:pPr>
              <w:snapToGrid w:val="0"/>
              <w:spacing w:line="300" w:lineRule="auto"/>
              <w:jc w:val="center"/>
              <w:rPr>
                <w:rFonts w:hint="eastAsia"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exact"/>
          <w:jc w:val="center"/>
        </w:trPr>
        <w:tc>
          <w:tcPr>
            <w:tcW w:w="803"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5</w:t>
            </w:r>
          </w:p>
        </w:tc>
        <w:tc>
          <w:tcPr>
            <w:tcW w:w="3080" w:type="dxa"/>
            <w:tcBorders>
              <w:tl2br w:val="nil"/>
              <w:tr2bl w:val="nil"/>
            </w:tcBorders>
            <w:vAlign w:val="center"/>
          </w:tcPr>
          <w:p>
            <w:pPr>
              <w:snapToGrid w:val="0"/>
              <w:spacing w:line="300" w:lineRule="auto"/>
              <w:jc w:val="both"/>
              <w:rPr>
                <w:rFonts w:hint="default" w:cs="宋体"/>
                <w:sz w:val="18"/>
                <w:szCs w:val="18"/>
                <w:lang w:val="en-US" w:eastAsia="zh-CN"/>
              </w:rPr>
            </w:pPr>
            <w:r>
              <w:rPr>
                <w:rFonts w:hint="eastAsia" w:cs="宋体"/>
                <w:sz w:val="18"/>
                <w:szCs w:val="18"/>
                <w:lang w:val="en-US" w:eastAsia="zh-CN"/>
              </w:rPr>
              <w:t>1+x物联网云平台应用</w:t>
            </w:r>
            <w:r>
              <w:rPr>
                <w:rFonts w:hint="eastAsia" w:cs="宋体"/>
                <w:sz w:val="18"/>
                <w:szCs w:val="18"/>
              </w:rPr>
              <w:t>（中级）</w:t>
            </w:r>
          </w:p>
        </w:tc>
        <w:tc>
          <w:tcPr>
            <w:tcW w:w="3075" w:type="dxa"/>
            <w:tcBorders>
              <w:tl2br w:val="nil"/>
              <w:tr2bl w:val="nil"/>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中移物联网有限公司</w:t>
            </w:r>
          </w:p>
        </w:tc>
        <w:tc>
          <w:tcPr>
            <w:tcW w:w="1094" w:type="dxa"/>
            <w:vMerge w:val="continue"/>
            <w:tcBorders>
              <w:tl2br w:val="nil"/>
              <w:tr2bl w:val="nil"/>
            </w:tcBorders>
            <w:vAlign w:val="center"/>
          </w:tcPr>
          <w:p>
            <w:pPr>
              <w:snapToGrid w:val="0"/>
              <w:spacing w:line="300" w:lineRule="auto"/>
              <w:jc w:val="center"/>
              <w:rPr>
                <w:rFonts w:hint="eastAsia"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exact"/>
          <w:jc w:val="center"/>
        </w:trPr>
        <w:tc>
          <w:tcPr>
            <w:tcW w:w="803"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6</w:t>
            </w:r>
          </w:p>
        </w:tc>
        <w:tc>
          <w:tcPr>
            <w:tcW w:w="3080"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1+x</w:t>
            </w:r>
            <w:r>
              <w:rPr>
                <w:rFonts w:hint="eastAsia" w:cs="宋体"/>
                <w:sz w:val="18"/>
                <w:szCs w:val="18"/>
              </w:rPr>
              <w:t>物联网工程实施与运维</w:t>
            </w:r>
            <w:r>
              <w:rPr>
                <w:rFonts w:hint="eastAsia" w:cs="宋体"/>
                <w:sz w:val="18"/>
                <w:szCs w:val="18"/>
                <w:lang w:eastAsia="zh-CN"/>
              </w:rPr>
              <w:t>（</w:t>
            </w:r>
            <w:r>
              <w:rPr>
                <w:rFonts w:hint="eastAsia" w:cs="宋体"/>
                <w:sz w:val="18"/>
                <w:szCs w:val="18"/>
                <w:lang w:val="en-US" w:eastAsia="zh-CN"/>
              </w:rPr>
              <w:t>中级）</w:t>
            </w:r>
          </w:p>
        </w:tc>
        <w:tc>
          <w:tcPr>
            <w:tcW w:w="3075" w:type="dxa"/>
            <w:tcBorders>
              <w:tl2br w:val="nil"/>
              <w:tr2bl w:val="nil"/>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北京新大陆时代教育科技有限公司</w:t>
            </w:r>
          </w:p>
        </w:tc>
        <w:tc>
          <w:tcPr>
            <w:tcW w:w="1094" w:type="dxa"/>
            <w:vMerge w:val="continue"/>
            <w:tcBorders>
              <w:tl2br w:val="nil"/>
              <w:tr2bl w:val="nil"/>
            </w:tcBorders>
            <w:vAlign w:val="center"/>
          </w:tcPr>
          <w:p>
            <w:pPr>
              <w:snapToGrid w:val="0"/>
              <w:spacing w:line="300" w:lineRule="auto"/>
              <w:jc w:val="center"/>
              <w:rPr>
                <w:rFonts w:hint="eastAsia"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exact"/>
          <w:jc w:val="center"/>
        </w:trPr>
        <w:tc>
          <w:tcPr>
            <w:tcW w:w="803"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7</w:t>
            </w:r>
          </w:p>
        </w:tc>
        <w:tc>
          <w:tcPr>
            <w:tcW w:w="3080" w:type="dxa"/>
            <w:tcBorders>
              <w:tl2br w:val="nil"/>
              <w:tr2bl w:val="nil"/>
            </w:tcBorders>
            <w:vAlign w:val="center"/>
          </w:tcPr>
          <w:p>
            <w:pPr>
              <w:snapToGrid w:val="0"/>
              <w:spacing w:line="300" w:lineRule="auto"/>
              <w:jc w:val="center"/>
              <w:rPr>
                <w:rFonts w:hint="eastAsia" w:cs="宋体"/>
                <w:sz w:val="18"/>
                <w:szCs w:val="18"/>
                <w:lang w:val="en-US" w:eastAsia="zh-CN"/>
              </w:rPr>
            </w:pPr>
            <w:r>
              <w:rPr>
                <w:rFonts w:hint="eastAsia" w:cs="宋体"/>
                <w:sz w:val="18"/>
                <w:szCs w:val="18"/>
              </w:rPr>
              <w:t>HCIA华为认证ICT工程师</w:t>
            </w:r>
          </w:p>
        </w:tc>
        <w:tc>
          <w:tcPr>
            <w:tcW w:w="3075" w:type="dxa"/>
            <w:tcBorders>
              <w:tl2br w:val="nil"/>
              <w:tr2bl w:val="nil"/>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华为技术有限公司</w:t>
            </w:r>
          </w:p>
        </w:tc>
        <w:tc>
          <w:tcPr>
            <w:tcW w:w="1094" w:type="dxa"/>
            <w:vMerge w:val="continue"/>
            <w:tcBorders>
              <w:tl2br w:val="nil"/>
              <w:tr2bl w:val="nil"/>
            </w:tcBorders>
            <w:vAlign w:val="center"/>
          </w:tcPr>
          <w:p>
            <w:pPr>
              <w:snapToGrid w:val="0"/>
              <w:spacing w:line="300" w:lineRule="auto"/>
              <w:jc w:val="center"/>
              <w:rPr>
                <w:rFonts w:hint="eastAsia"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exact"/>
          <w:jc w:val="center"/>
        </w:trPr>
        <w:tc>
          <w:tcPr>
            <w:tcW w:w="803"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8</w:t>
            </w:r>
          </w:p>
        </w:tc>
        <w:tc>
          <w:tcPr>
            <w:tcW w:w="3080" w:type="dxa"/>
            <w:tcBorders>
              <w:tl2br w:val="nil"/>
              <w:tr2bl w:val="nil"/>
            </w:tcBorders>
            <w:vAlign w:val="center"/>
          </w:tcPr>
          <w:p>
            <w:pPr>
              <w:snapToGrid w:val="0"/>
              <w:spacing w:line="300" w:lineRule="auto"/>
              <w:jc w:val="center"/>
              <w:rPr>
                <w:rFonts w:hint="eastAsia" w:ascii="Times New Roman" w:hAnsi="Times New Roman" w:cs="宋体"/>
                <w:sz w:val="18"/>
                <w:szCs w:val="18"/>
                <w:lang w:val="en-US" w:eastAsia="zh-CN"/>
              </w:rPr>
            </w:pPr>
            <w:r>
              <w:rPr>
                <w:rFonts w:hint="eastAsia" w:cs="宋体"/>
                <w:sz w:val="18"/>
                <w:szCs w:val="18"/>
              </w:rPr>
              <w:t>阿里云物联网助理工程师认证</w:t>
            </w:r>
          </w:p>
        </w:tc>
        <w:tc>
          <w:tcPr>
            <w:tcW w:w="3075" w:type="dxa"/>
            <w:tcBorders>
              <w:tl2br w:val="nil"/>
              <w:tr2bl w:val="nil"/>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阿里云</w:t>
            </w:r>
            <w:r>
              <w:rPr>
                <w:rFonts w:hint="default" w:cs="宋体"/>
                <w:sz w:val="18"/>
                <w:szCs w:val="18"/>
                <w:lang w:val="en-US" w:eastAsia="zh-CN"/>
              </w:rPr>
              <w:t>全球培训中心</w:t>
            </w:r>
            <w:r>
              <w:rPr>
                <w:rFonts w:hint="eastAsia" w:cs="宋体"/>
                <w:sz w:val="18"/>
                <w:szCs w:val="18"/>
                <w:lang w:val="en-US" w:eastAsia="zh-CN"/>
              </w:rPr>
              <w:t xml:space="preserve"> </w:t>
            </w:r>
          </w:p>
        </w:tc>
        <w:tc>
          <w:tcPr>
            <w:tcW w:w="1094" w:type="dxa"/>
            <w:vMerge w:val="continue"/>
            <w:tcBorders>
              <w:tl2br w:val="nil"/>
              <w:tr2bl w:val="nil"/>
            </w:tcBorders>
            <w:vAlign w:val="center"/>
          </w:tcPr>
          <w:p>
            <w:pPr>
              <w:snapToGrid w:val="0"/>
              <w:spacing w:line="300" w:lineRule="auto"/>
              <w:jc w:val="center"/>
              <w:rPr>
                <w:rFonts w:hint="eastAsia" w:cs="宋体"/>
                <w:sz w:val="18"/>
                <w:szCs w:val="18"/>
              </w:rPr>
            </w:pPr>
          </w:p>
        </w:tc>
      </w:tr>
    </w:tbl>
    <w:p>
      <w:pPr>
        <w:snapToGrid w:val="0"/>
        <w:spacing w:line="300" w:lineRule="auto"/>
        <w:ind w:firstLine="420" w:firstLineChars="200"/>
        <w:rPr>
          <w:rFonts w:hint="eastAsia" w:ascii="宋体" w:hAnsi="宋体" w:cs="Times New Roman"/>
          <w:szCs w:val="21"/>
        </w:rPr>
      </w:pPr>
    </w:p>
    <w:p>
      <w:pPr>
        <w:snapToGrid w:val="0"/>
        <w:spacing w:line="300" w:lineRule="auto"/>
        <w:ind w:firstLine="420" w:firstLineChars="200"/>
        <w:rPr>
          <w:rFonts w:hint="eastAsia" w:ascii="宋体" w:hAnsi="宋体" w:cs="Times New Roman"/>
          <w:szCs w:val="21"/>
        </w:rPr>
      </w:pPr>
    </w:p>
    <w:p>
      <w:pPr>
        <w:snapToGrid w:val="0"/>
        <w:spacing w:line="300" w:lineRule="auto"/>
        <w:ind w:firstLine="420" w:firstLineChars="200"/>
        <w:rPr>
          <w:rFonts w:hint="eastAsia" w:ascii="宋体" w:hAnsi="宋体" w:cs="Times New Roman"/>
          <w:szCs w:val="21"/>
        </w:rPr>
      </w:pPr>
    </w:p>
    <w:p>
      <w:pPr>
        <w:snapToGrid w:val="0"/>
        <w:spacing w:line="300" w:lineRule="auto"/>
        <w:ind w:firstLine="420"/>
        <w:rPr>
          <w:rFonts w:hint="default" w:cs="宋体"/>
          <w:lang w:val="en-US" w:eastAsia="zh-CN"/>
        </w:rPr>
      </w:pPr>
      <w:bookmarkStart w:id="52" w:name="_GoBack"/>
      <w:bookmarkEnd w:id="52"/>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272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V3vo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u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EdXe+iwCAABX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272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24631E58"/>
    <w:rsid w:val="006E60D6"/>
    <w:rsid w:val="00915E84"/>
    <w:rsid w:val="00CD7091"/>
    <w:rsid w:val="01777AA2"/>
    <w:rsid w:val="01A3100F"/>
    <w:rsid w:val="01A35590"/>
    <w:rsid w:val="02425754"/>
    <w:rsid w:val="02590155"/>
    <w:rsid w:val="03AB3463"/>
    <w:rsid w:val="04870704"/>
    <w:rsid w:val="04D31A45"/>
    <w:rsid w:val="051D652B"/>
    <w:rsid w:val="05B063C0"/>
    <w:rsid w:val="05D93EE9"/>
    <w:rsid w:val="05E349AC"/>
    <w:rsid w:val="06043832"/>
    <w:rsid w:val="06093297"/>
    <w:rsid w:val="06142202"/>
    <w:rsid w:val="065D7F76"/>
    <w:rsid w:val="079C1072"/>
    <w:rsid w:val="083B4AC7"/>
    <w:rsid w:val="08532DFB"/>
    <w:rsid w:val="09387FA0"/>
    <w:rsid w:val="09400BA7"/>
    <w:rsid w:val="0974448C"/>
    <w:rsid w:val="097A0D05"/>
    <w:rsid w:val="09C80CF1"/>
    <w:rsid w:val="09E203EA"/>
    <w:rsid w:val="0A356B5E"/>
    <w:rsid w:val="0A6D5945"/>
    <w:rsid w:val="0A927545"/>
    <w:rsid w:val="0A967EF1"/>
    <w:rsid w:val="0AA50CEC"/>
    <w:rsid w:val="0C393FCA"/>
    <w:rsid w:val="0CD12D44"/>
    <w:rsid w:val="0DFD6ED0"/>
    <w:rsid w:val="0E197035"/>
    <w:rsid w:val="0F0C6A78"/>
    <w:rsid w:val="0F1D689D"/>
    <w:rsid w:val="0F364A68"/>
    <w:rsid w:val="10235746"/>
    <w:rsid w:val="102C049C"/>
    <w:rsid w:val="1150053C"/>
    <w:rsid w:val="115C4D5B"/>
    <w:rsid w:val="11A556E7"/>
    <w:rsid w:val="11FF3C80"/>
    <w:rsid w:val="122C5995"/>
    <w:rsid w:val="12874781"/>
    <w:rsid w:val="129012DF"/>
    <w:rsid w:val="12C25D7C"/>
    <w:rsid w:val="130C1832"/>
    <w:rsid w:val="134D2525"/>
    <w:rsid w:val="13D60E6C"/>
    <w:rsid w:val="145045A6"/>
    <w:rsid w:val="1492242D"/>
    <w:rsid w:val="14936401"/>
    <w:rsid w:val="149B31C9"/>
    <w:rsid w:val="14D57EDB"/>
    <w:rsid w:val="15AF6AE5"/>
    <w:rsid w:val="15D25AE1"/>
    <w:rsid w:val="16080765"/>
    <w:rsid w:val="164C1A60"/>
    <w:rsid w:val="16BE5AE4"/>
    <w:rsid w:val="17126726"/>
    <w:rsid w:val="176F67FF"/>
    <w:rsid w:val="17716967"/>
    <w:rsid w:val="18057A49"/>
    <w:rsid w:val="182F29D8"/>
    <w:rsid w:val="18B35AA7"/>
    <w:rsid w:val="198325B7"/>
    <w:rsid w:val="19CA7B08"/>
    <w:rsid w:val="1A0E0B28"/>
    <w:rsid w:val="1AAD2538"/>
    <w:rsid w:val="1AB5351F"/>
    <w:rsid w:val="1AB84792"/>
    <w:rsid w:val="1B4E2300"/>
    <w:rsid w:val="1B7E29FE"/>
    <w:rsid w:val="1BEA52FA"/>
    <w:rsid w:val="1C5768B1"/>
    <w:rsid w:val="1D7664CB"/>
    <w:rsid w:val="1D86661C"/>
    <w:rsid w:val="1DD03EFF"/>
    <w:rsid w:val="1E050A28"/>
    <w:rsid w:val="1E0663CB"/>
    <w:rsid w:val="1EB42FCC"/>
    <w:rsid w:val="1EF67292"/>
    <w:rsid w:val="1F3F7D83"/>
    <w:rsid w:val="1F481189"/>
    <w:rsid w:val="1F8276DA"/>
    <w:rsid w:val="20383E6C"/>
    <w:rsid w:val="20462E32"/>
    <w:rsid w:val="219A5AED"/>
    <w:rsid w:val="21A86B6C"/>
    <w:rsid w:val="21C16316"/>
    <w:rsid w:val="21D17074"/>
    <w:rsid w:val="22A12491"/>
    <w:rsid w:val="22ED2E7D"/>
    <w:rsid w:val="22FE1B78"/>
    <w:rsid w:val="230B152D"/>
    <w:rsid w:val="234911B9"/>
    <w:rsid w:val="23753E9D"/>
    <w:rsid w:val="23936CD0"/>
    <w:rsid w:val="23E0067A"/>
    <w:rsid w:val="242F4408"/>
    <w:rsid w:val="244A53EF"/>
    <w:rsid w:val="24631E58"/>
    <w:rsid w:val="256F542F"/>
    <w:rsid w:val="2575500C"/>
    <w:rsid w:val="264673AF"/>
    <w:rsid w:val="26943094"/>
    <w:rsid w:val="26C62C32"/>
    <w:rsid w:val="272A3455"/>
    <w:rsid w:val="27564BAD"/>
    <w:rsid w:val="27A1010B"/>
    <w:rsid w:val="291A6A95"/>
    <w:rsid w:val="2A3B37C7"/>
    <w:rsid w:val="2A5D2242"/>
    <w:rsid w:val="2A94204D"/>
    <w:rsid w:val="2AA55DB3"/>
    <w:rsid w:val="2AA96E7A"/>
    <w:rsid w:val="2AF75E5A"/>
    <w:rsid w:val="2B183BC3"/>
    <w:rsid w:val="2C030240"/>
    <w:rsid w:val="2C163A2A"/>
    <w:rsid w:val="2C5B23F4"/>
    <w:rsid w:val="2D142ECC"/>
    <w:rsid w:val="2D173ED4"/>
    <w:rsid w:val="2D2E5CC8"/>
    <w:rsid w:val="2D374137"/>
    <w:rsid w:val="2D7C1C3B"/>
    <w:rsid w:val="2DA30202"/>
    <w:rsid w:val="2DD103A7"/>
    <w:rsid w:val="2EA136AC"/>
    <w:rsid w:val="2F394CC9"/>
    <w:rsid w:val="2FA735E1"/>
    <w:rsid w:val="3002158D"/>
    <w:rsid w:val="301959EB"/>
    <w:rsid w:val="304422B9"/>
    <w:rsid w:val="30DA38EA"/>
    <w:rsid w:val="322E36AA"/>
    <w:rsid w:val="32741C50"/>
    <w:rsid w:val="32A3589F"/>
    <w:rsid w:val="332B137A"/>
    <w:rsid w:val="335A22C8"/>
    <w:rsid w:val="33731D58"/>
    <w:rsid w:val="343E2BB1"/>
    <w:rsid w:val="345D7876"/>
    <w:rsid w:val="34943E09"/>
    <w:rsid w:val="35310F92"/>
    <w:rsid w:val="3534114D"/>
    <w:rsid w:val="35FA185F"/>
    <w:rsid w:val="370C13D7"/>
    <w:rsid w:val="3748331A"/>
    <w:rsid w:val="3809021F"/>
    <w:rsid w:val="384C72E5"/>
    <w:rsid w:val="38EC12A8"/>
    <w:rsid w:val="39586C5A"/>
    <w:rsid w:val="39CF6F3E"/>
    <w:rsid w:val="39EC56EE"/>
    <w:rsid w:val="39ED027B"/>
    <w:rsid w:val="3A2D2896"/>
    <w:rsid w:val="3A812B33"/>
    <w:rsid w:val="3A89014C"/>
    <w:rsid w:val="3AB609BE"/>
    <w:rsid w:val="3AC56E00"/>
    <w:rsid w:val="3BCA4096"/>
    <w:rsid w:val="3BCC76FC"/>
    <w:rsid w:val="3BE37C7B"/>
    <w:rsid w:val="3BEE03E1"/>
    <w:rsid w:val="3D007ED4"/>
    <w:rsid w:val="3E3B6931"/>
    <w:rsid w:val="3E5A132B"/>
    <w:rsid w:val="3EB27B34"/>
    <w:rsid w:val="3F1871F4"/>
    <w:rsid w:val="3FAA14C2"/>
    <w:rsid w:val="3FD10371"/>
    <w:rsid w:val="400F50D3"/>
    <w:rsid w:val="401D31AD"/>
    <w:rsid w:val="402E08AB"/>
    <w:rsid w:val="402F26EA"/>
    <w:rsid w:val="40445F1A"/>
    <w:rsid w:val="405F0C86"/>
    <w:rsid w:val="41C202F0"/>
    <w:rsid w:val="42873136"/>
    <w:rsid w:val="42FA1716"/>
    <w:rsid w:val="43081C1B"/>
    <w:rsid w:val="432C550F"/>
    <w:rsid w:val="43366037"/>
    <w:rsid w:val="43CF5D7D"/>
    <w:rsid w:val="441010E8"/>
    <w:rsid w:val="44201957"/>
    <w:rsid w:val="444B16C7"/>
    <w:rsid w:val="445826C9"/>
    <w:rsid w:val="449E4ED3"/>
    <w:rsid w:val="468D567D"/>
    <w:rsid w:val="46952922"/>
    <w:rsid w:val="47076831"/>
    <w:rsid w:val="47737BAB"/>
    <w:rsid w:val="477520F1"/>
    <w:rsid w:val="47A61472"/>
    <w:rsid w:val="48437A31"/>
    <w:rsid w:val="485107F1"/>
    <w:rsid w:val="49474FF2"/>
    <w:rsid w:val="4B016A93"/>
    <w:rsid w:val="4B365CC7"/>
    <w:rsid w:val="4B3D1E1A"/>
    <w:rsid w:val="4B761393"/>
    <w:rsid w:val="4B9B0B44"/>
    <w:rsid w:val="4C066440"/>
    <w:rsid w:val="4DB45490"/>
    <w:rsid w:val="4E0C50C6"/>
    <w:rsid w:val="4E1506D4"/>
    <w:rsid w:val="4E2D0613"/>
    <w:rsid w:val="4EA3534D"/>
    <w:rsid w:val="4EED6C43"/>
    <w:rsid w:val="4F0B11CD"/>
    <w:rsid w:val="4F12213C"/>
    <w:rsid w:val="50640973"/>
    <w:rsid w:val="50DF7632"/>
    <w:rsid w:val="513667B8"/>
    <w:rsid w:val="515C4828"/>
    <w:rsid w:val="5237756A"/>
    <w:rsid w:val="53036407"/>
    <w:rsid w:val="53FE230F"/>
    <w:rsid w:val="54813000"/>
    <w:rsid w:val="54D60A09"/>
    <w:rsid w:val="55152930"/>
    <w:rsid w:val="563E7F2C"/>
    <w:rsid w:val="5666585E"/>
    <w:rsid w:val="56893CC0"/>
    <w:rsid w:val="57FC62D2"/>
    <w:rsid w:val="58232988"/>
    <w:rsid w:val="58AF3FDC"/>
    <w:rsid w:val="590735CF"/>
    <w:rsid w:val="592C2285"/>
    <w:rsid w:val="594C7E47"/>
    <w:rsid w:val="59B16E48"/>
    <w:rsid w:val="5A6D3CC7"/>
    <w:rsid w:val="5B2F41D6"/>
    <w:rsid w:val="5BBB2481"/>
    <w:rsid w:val="5BC025B8"/>
    <w:rsid w:val="5C4B69D1"/>
    <w:rsid w:val="5C7C3027"/>
    <w:rsid w:val="5CEB3D16"/>
    <w:rsid w:val="5D786743"/>
    <w:rsid w:val="5D9E0017"/>
    <w:rsid w:val="5DCF0486"/>
    <w:rsid w:val="5E391152"/>
    <w:rsid w:val="5F7D2A76"/>
    <w:rsid w:val="5F922C45"/>
    <w:rsid w:val="5FE92DB0"/>
    <w:rsid w:val="6043524F"/>
    <w:rsid w:val="61494D7D"/>
    <w:rsid w:val="61541977"/>
    <w:rsid w:val="615C7C90"/>
    <w:rsid w:val="61670EAD"/>
    <w:rsid w:val="61F20E1E"/>
    <w:rsid w:val="62326B14"/>
    <w:rsid w:val="62862D53"/>
    <w:rsid w:val="628E72EA"/>
    <w:rsid w:val="62B31364"/>
    <w:rsid w:val="635160B6"/>
    <w:rsid w:val="63783E84"/>
    <w:rsid w:val="6397476A"/>
    <w:rsid w:val="646C0669"/>
    <w:rsid w:val="64C77A35"/>
    <w:rsid w:val="652048F8"/>
    <w:rsid w:val="65343295"/>
    <w:rsid w:val="6618615F"/>
    <w:rsid w:val="66692A91"/>
    <w:rsid w:val="666D08B6"/>
    <w:rsid w:val="670F5E92"/>
    <w:rsid w:val="6848289B"/>
    <w:rsid w:val="688379FF"/>
    <w:rsid w:val="68AF5E70"/>
    <w:rsid w:val="68DA6D72"/>
    <w:rsid w:val="692155B3"/>
    <w:rsid w:val="694C1F39"/>
    <w:rsid w:val="696428D3"/>
    <w:rsid w:val="69F20458"/>
    <w:rsid w:val="6AD939BA"/>
    <w:rsid w:val="6B627E6D"/>
    <w:rsid w:val="6B9E424A"/>
    <w:rsid w:val="6BA010A3"/>
    <w:rsid w:val="6BA52C3F"/>
    <w:rsid w:val="6BE0239D"/>
    <w:rsid w:val="6C77555A"/>
    <w:rsid w:val="6CB81A55"/>
    <w:rsid w:val="6CEE26A4"/>
    <w:rsid w:val="6D262E56"/>
    <w:rsid w:val="6D3F0362"/>
    <w:rsid w:val="6D422A72"/>
    <w:rsid w:val="6D701CA6"/>
    <w:rsid w:val="6D874D3F"/>
    <w:rsid w:val="6DCF408C"/>
    <w:rsid w:val="6E323C18"/>
    <w:rsid w:val="6EF77E69"/>
    <w:rsid w:val="6F0F752C"/>
    <w:rsid w:val="6F5A700F"/>
    <w:rsid w:val="6FF60B46"/>
    <w:rsid w:val="6FF63AB8"/>
    <w:rsid w:val="70AE7A25"/>
    <w:rsid w:val="7130494A"/>
    <w:rsid w:val="71723784"/>
    <w:rsid w:val="717D52FD"/>
    <w:rsid w:val="718F5D77"/>
    <w:rsid w:val="719E088F"/>
    <w:rsid w:val="721E5E92"/>
    <w:rsid w:val="72226C09"/>
    <w:rsid w:val="732F6D59"/>
    <w:rsid w:val="73311E5B"/>
    <w:rsid w:val="73A4298A"/>
    <w:rsid w:val="73B10490"/>
    <w:rsid w:val="7497005A"/>
    <w:rsid w:val="74E86852"/>
    <w:rsid w:val="75506A20"/>
    <w:rsid w:val="755D6F68"/>
    <w:rsid w:val="767058BE"/>
    <w:rsid w:val="76C939DB"/>
    <w:rsid w:val="77242B65"/>
    <w:rsid w:val="77995357"/>
    <w:rsid w:val="77EA161B"/>
    <w:rsid w:val="788E4F65"/>
    <w:rsid w:val="78AD7BAA"/>
    <w:rsid w:val="7967320B"/>
    <w:rsid w:val="79806C91"/>
    <w:rsid w:val="7A4A1C8F"/>
    <w:rsid w:val="7AEA3500"/>
    <w:rsid w:val="7B4C2C68"/>
    <w:rsid w:val="7B961A98"/>
    <w:rsid w:val="7BF572CB"/>
    <w:rsid w:val="7BFC4096"/>
    <w:rsid w:val="7C1C5F3E"/>
    <w:rsid w:val="7C607BDC"/>
    <w:rsid w:val="7CB54E51"/>
    <w:rsid w:val="7D482FD2"/>
    <w:rsid w:val="7DA44774"/>
    <w:rsid w:val="7E44688B"/>
    <w:rsid w:val="7E6F5FEB"/>
    <w:rsid w:val="7FB87385"/>
    <w:rsid w:val="7FC03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outlineLvl w:val="0"/>
    </w:pPr>
    <w:rPr>
      <w:rFonts w:ascii="Times New Roman" w:hAnsi="Times New Roman" w:eastAsia="宋体" w:cs="Times New Roman"/>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qFormat/>
    <w:uiPriority w:val="0"/>
    <w:pPr>
      <w:autoSpaceDE w:val="0"/>
      <w:autoSpaceDN w:val="0"/>
      <w:adjustRightInd w:val="0"/>
      <w:spacing w:before="156" w:beforeLines="50" w:after="156" w:afterLines="50"/>
      <w:ind w:left="585" w:hanging="225"/>
      <w:jc w:val="left"/>
      <w:outlineLvl w:val="2"/>
    </w:pPr>
    <w:rPr>
      <w:rFonts w:ascii="Verdana" w:hAnsi="Verdana" w:eastAsia="黑体"/>
      <w:kern w:val="0"/>
      <w:sz w:val="24"/>
      <w:szCs w:val="28"/>
      <w:lang w:val="zh-CN"/>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Arial" w:hAnsi="Arial" w:eastAsia="黑体" w:cs="Arial"/>
      <w:sz w:val="20"/>
      <w:szCs w:val="20"/>
    </w:rPr>
  </w:style>
  <w:style w:type="paragraph" w:styleId="6">
    <w:name w:val="Document Map"/>
    <w:basedOn w:val="1"/>
    <w:qFormat/>
    <w:uiPriority w:val="0"/>
    <w:pPr>
      <w:shd w:val="clear" w:color="auto" w:fill="000080"/>
    </w:pPr>
    <w:rPr>
      <w:szCs w:val="24"/>
    </w:rPr>
  </w:style>
  <w:style w:type="paragraph" w:styleId="7">
    <w:name w:val="Body Text"/>
    <w:basedOn w:val="1"/>
    <w:qFormat/>
    <w:uiPriority w:val="0"/>
    <w:rPr>
      <w:sz w:val="24"/>
      <w:szCs w:val="20"/>
    </w:rPr>
  </w:style>
  <w:style w:type="paragraph" w:styleId="8">
    <w:name w:val="Balloon Text"/>
    <w:basedOn w:val="1"/>
    <w:link w:val="31"/>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qFormat/>
    <w:uiPriority w:val="10"/>
    <w:pPr>
      <w:spacing w:before="240" w:after="60"/>
      <w:jc w:val="center"/>
      <w:outlineLvl w:val="0"/>
    </w:pPr>
    <w:rPr>
      <w:rFonts w:ascii="Cambria" w:hAnsi="Cambria"/>
      <w:b/>
      <w:bCs/>
      <w:sz w:val="32"/>
      <w:szCs w:val="32"/>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Emphasis"/>
    <w:basedOn w:val="17"/>
    <w:qFormat/>
    <w:uiPriority w:val="0"/>
    <w:rPr>
      <w:i/>
    </w:rPr>
  </w:style>
  <w:style w:type="character" w:styleId="20">
    <w:name w:val="Hyperlink"/>
    <w:semiHidden/>
    <w:unhideWhenUsed/>
    <w:qFormat/>
    <w:uiPriority w:val="99"/>
    <w:rPr>
      <w:color w:val="0000FF"/>
      <w:u w:val="single"/>
    </w:rPr>
  </w:style>
  <w:style w:type="paragraph" w:customStyle="1" w:styleId="21">
    <w:name w:val="Body text|1"/>
    <w:basedOn w:val="1"/>
    <w:qFormat/>
    <w:uiPriority w:val="0"/>
    <w:pPr>
      <w:spacing w:line="360" w:lineRule="auto"/>
      <w:ind w:firstLine="400"/>
    </w:pPr>
    <w:rPr>
      <w:rFonts w:ascii="宋体" w:hAnsi="宋体" w:eastAsia="宋体" w:cs="宋体"/>
      <w:sz w:val="19"/>
      <w:szCs w:val="19"/>
      <w:lang w:val="zh-TW" w:eastAsia="zh-TW" w:bidi="zh-TW"/>
    </w:rPr>
  </w:style>
  <w:style w:type="paragraph" w:styleId="22">
    <w:name w:val="List Paragraph"/>
    <w:basedOn w:val="1"/>
    <w:qFormat/>
    <w:uiPriority w:val="0"/>
    <w:pPr>
      <w:ind w:firstLine="420" w:firstLineChars="200"/>
    </w:pPr>
    <w:rPr>
      <w:rFonts w:ascii="Calibri" w:hAnsi="Calibri" w:eastAsia="宋体" w:cs="Times New Roman"/>
    </w:rPr>
  </w:style>
  <w:style w:type="character" w:customStyle="1" w:styleId="23">
    <w:name w:val="font61"/>
    <w:basedOn w:val="17"/>
    <w:qFormat/>
    <w:uiPriority w:val="0"/>
    <w:rPr>
      <w:rFonts w:hint="eastAsia" w:ascii="宋体" w:hAnsi="宋体" w:eastAsia="宋体" w:cs="宋体"/>
      <w:color w:val="000000"/>
      <w:sz w:val="18"/>
      <w:szCs w:val="18"/>
      <w:u w:val="none"/>
    </w:rPr>
  </w:style>
  <w:style w:type="paragraph" w:customStyle="1" w:styleId="24">
    <w:name w:val="WPSOffice手动目录 1"/>
    <w:qFormat/>
    <w:uiPriority w:val="0"/>
    <w:rPr>
      <w:rFonts w:asciiTheme="minorHAnsi" w:hAnsiTheme="minorHAnsi" w:eastAsiaTheme="minorEastAsia" w:cstheme="minorBidi"/>
      <w:lang w:val="en-US" w:eastAsia="zh-CN" w:bidi="ar-SA"/>
    </w:rPr>
  </w:style>
  <w:style w:type="paragraph" w:customStyle="1" w:styleId="25">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6">
    <w:name w:val="JXBW标题2"/>
    <w:basedOn w:val="1"/>
    <w:qFormat/>
    <w:uiPriority w:val="0"/>
    <w:pPr>
      <w:widowControl/>
      <w:adjustRightInd w:val="0"/>
      <w:snapToGrid w:val="0"/>
      <w:spacing w:line="360" w:lineRule="auto"/>
      <w:jc w:val="left"/>
    </w:pPr>
    <w:rPr>
      <w:rFonts w:ascii="黑体" w:hAnsi="黑体" w:eastAsia="黑体"/>
      <w:b/>
      <w:kern w:val="0"/>
      <w:sz w:val="30"/>
      <w:szCs w:val="30"/>
    </w:rPr>
  </w:style>
  <w:style w:type="character" w:customStyle="1" w:styleId="27">
    <w:name w:val="15"/>
    <w:qFormat/>
    <w:uiPriority w:val="0"/>
    <w:rPr>
      <w:rFonts w:hint="default" w:ascii="Times New Roman" w:hAnsi="Times New Roman" w:cs="Times New Roman"/>
    </w:rPr>
  </w:style>
  <w:style w:type="paragraph" w:customStyle="1" w:styleId="28">
    <w:name w:val="3"/>
    <w:basedOn w:val="1"/>
    <w:qFormat/>
    <w:uiPriority w:val="99"/>
    <w:pPr>
      <w:spacing w:line="300" w:lineRule="auto"/>
      <w:ind w:firstLine="420" w:firstLineChars="200"/>
    </w:pPr>
    <w:rPr>
      <w:szCs w:val="21"/>
    </w:rPr>
  </w:style>
  <w:style w:type="paragraph" w:customStyle="1" w:styleId="29">
    <w:name w:val="图表"/>
    <w:basedOn w:val="1"/>
    <w:qFormat/>
    <w:uiPriority w:val="0"/>
    <w:pPr>
      <w:jc w:val="center"/>
    </w:pPr>
    <w:rPr>
      <w:rFonts w:ascii="仿宋" w:hAnsi="仿宋" w:eastAsia="仿宋" w:cs="Calibri"/>
      <w:b/>
      <w:kern w:val="0"/>
      <w:sz w:val="20"/>
      <w:szCs w:val="21"/>
    </w:rPr>
  </w:style>
  <w:style w:type="paragraph" w:customStyle="1" w:styleId="30">
    <w:name w:val="样式1"/>
    <w:basedOn w:val="1"/>
    <w:qFormat/>
    <w:uiPriority w:val="99"/>
  </w:style>
  <w:style w:type="character" w:customStyle="1" w:styleId="31">
    <w:name w:val="批注框文本 Char"/>
    <w:basedOn w:val="17"/>
    <w:link w:val="8"/>
    <w:qFormat/>
    <w:uiPriority w:val="0"/>
    <w:rPr>
      <w:rFonts w:asciiTheme="minorHAnsi" w:hAnsiTheme="minorHAnsi" w:eastAsiaTheme="minorEastAsia" w:cstheme="minorBidi"/>
      <w:kern w:val="2"/>
      <w:sz w:val="18"/>
      <w:szCs w:val="18"/>
    </w:rPr>
  </w:style>
  <w:style w:type="character" w:customStyle="1" w:styleId="32">
    <w:name w:val="font51"/>
    <w:basedOn w:val="17"/>
    <w:qFormat/>
    <w:uiPriority w:val="0"/>
    <w:rPr>
      <w:rFonts w:hint="eastAsia" w:ascii="宋体" w:hAnsi="宋体" w:eastAsia="宋体" w:cs="宋体"/>
      <w:color w:val="000000"/>
      <w:sz w:val="20"/>
      <w:szCs w:val="20"/>
      <w:u w:val="none"/>
    </w:rPr>
  </w:style>
  <w:style w:type="character" w:customStyle="1" w:styleId="33">
    <w:name w:val="font31"/>
    <w:basedOn w:val="1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15432</Words>
  <Characters>16323</Characters>
  <Lines>319</Lines>
  <Paragraphs>425</Paragraphs>
  <TotalTime>8</TotalTime>
  <ScaleCrop>false</ScaleCrop>
  <LinksUpToDate>false</LinksUpToDate>
  <CharactersWithSpaces>16480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2021-07-29T04:02:00Z</dcterms:created>
  <dc:creator>元1372747978</dc:creator>
  <cp:lastModifiedBy>蔡中奇</cp:lastModifiedBy>
  <dcterms:modified xsi:type="dcterms:W3CDTF">2022-12-15T02:07:23Z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KSOSaveFontToCloudKey">
    <vt:lpwstr>3066229_cloud</vt:lpwstr>
  </property>
  <property fmtid="{D5CDD505-2E9C-101B-9397-08002B2CF9AE}" pid="4" name="ICV">
    <vt:lpwstr>BB1CE4481599416087F5E2C0C5575BA9</vt:lpwstr>
  </property>
</Properties>
</file>