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黑体" w:hAnsi="黑体" w:eastAsia="黑体"/>
        </w:rPr>
      </w:pPr>
      <w:r>
        <w:rPr>
          <w:rFonts w:hint="eastAsia" w:ascii="黑体" w:hAnsi="黑体" w:eastAsia="黑体"/>
        </w:rPr>
        <w:t>软件技术专业人才培养方案</w:t>
      </w:r>
    </w:p>
    <w:p>
      <w:pPr>
        <w:pStyle w:val="3"/>
        <w:rPr>
          <w:rFonts w:hint="eastAsia" w:ascii="黑体" w:hAnsi="黑体" w:eastAsia="黑体" w:cs="仿宋"/>
          <w:sz w:val="24"/>
          <w:szCs w:val="28"/>
        </w:rPr>
      </w:pPr>
      <w:r>
        <w:rPr>
          <w:rFonts w:hint="eastAsia" w:ascii="黑体" w:hAnsi="黑体" w:eastAsia="黑体" w:cs="仿宋"/>
          <w:sz w:val="24"/>
          <w:szCs w:val="28"/>
        </w:rPr>
        <w:t>一、专业名称及代码</w:t>
      </w:r>
    </w:p>
    <w:p>
      <w:pPr>
        <w:spacing w:line="300" w:lineRule="auto"/>
        <w:ind w:firstLine="420"/>
        <w:rPr>
          <w:rFonts w:cs="仿宋"/>
        </w:rPr>
      </w:pPr>
      <w:r>
        <w:rPr>
          <w:rFonts w:hint="eastAsia" w:cs="仿宋"/>
        </w:rPr>
        <w:t>专业</w:t>
      </w:r>
      <w:r>
        <w:rPr>
          <w:rFonts w:cs="仿宋"/>
        </w:rPr>
        <w:t>名称：</w:t>
      </w:r>
      <w:r>
        <w:rPr>
          <w:rFonts w:hint="eastAsia" w:cs="仿宋"/>
        </w:rPr>
        <w:t>软件技术</w:t>
      </w:r>
    </w:p>
    <w:p>
      <w:pPr>
        <w:spacing w:line="300" w:lineRule="auto"/>
        <w:ind w:firstLine="420"/>
        <w:rPr>
          <w:rFonts w:hint="eastAsia" w:cs="仿宋"/>
        </w:rPr>
      </w:pPr>
      <w:r>
        <w:rPr>
          <w:rFonts w:hint="eastAsia" w:cs="仿宋"/>
        </w:rPr>
        <w:t>专业代码</w:t>
      </w:r>
      <w:r>
        <w:rPr>
          <w:rFonts w:cs="仿宋"/>
        </w:rPr>
        <w:t>：510203</w:t>
      </w:r>
    </w:p>
    <w:p>
      <w:pPr>
        <w:pStyle w:val="3"/>
        <w:rPr>
          <w:rFonts w:hint="eastAsia" w:ascii="黑体" w:hAnsi="黑体" w:eastAsia="黑体" w:cs="仿宋"/>
          <w:sz w:val="24"/>
          <w:szCs w:val="28"/>
        </w:rPr>
      </w:pPr>
      <w:r>
        <w:rPr>
          <w:rFonts w:hint="eastAsia" w:ascii="黑体" w:hAnsi="黑体" w:eastAsia="黑体" w:cs="仿宋"/>
          <w:sz w:val="24"/>
          <w:szCs w:val="28"/>
        </w:rPr>
        <w:t>二、入学要求</w:t>
      </w:r>
    </w:p>
    <w:p>
      <w:pPr>
        <w:spacing w:line="300" w:lineRule="auto"/>
        <w:ind w:firstLine="420"/>
        <w:rPr>
          <w:rFonts w:hint="eastAsia" w:cs="仿宋"/>
        </w:rPr>
      </w:pPr>
      <w:r>
        <w:rPr>
          <w:rFonts w:hint="eastAsia" w:cs="仿宋"/>
        </w:rPr>
        <w:t>普通高级中学毕业，中等职业学校毕业或具备同等学力</w:t>
      </w:r>
    </w:p>
    <w:p>
      <w:pPr>
        <w:pStyle w:val="3"/>
        <w:rPr>
          <w:rFonts w:hint="eastAsia" w:ascii="黑体" w:hAnsi="黑体" w:eastAsia="黑体" w:cs="仿宋"/>
          <w:sz w:val="24"/>
          <w:szCs w:val="28"/>
        </w:rPr>
      </w:pPr>
      <w:r>
        <w:rPr>
          <w:rFonts w:hint="eastAsia" w:ascii="黑体" w:hAnsi="黑体" w:eastAsia="黑体" w:cs="仿宋"/>
          <w:sz w:val="24"/>
          <w:szCs w:val="28"/>
        </w:rPr>
        <w:t>三、修业年限</w:t>
      </w:r>
    </w:p>
    <w:p>
      <w:pPr>
        <w:spacing w:line="300" w:lineRule="auto"/>
        <w:ind w:firstLine="420"/>
        <w:rPr>
          <w:rFonts w:cs="仿宋"/>
        </w:rPr>
      </w:pPr>
      <w:r>
        <w:rPr>
          <w:rFonts w:hint="eastAsia" w:cs="仿宋"/>
        </w:rPr>
        <w:t>3年, 可以根据学生灵活学习需求合理、弹性安排学习时间</w:t>
      </w:r>
    </w:p>
    <w:p>
      <w:pPr>
        <w:pStyle w:val="3"/>
        <w:rPr>
          <w:rFonts w:hint="eastAsia" w:ascii="黑体" w:hAnsi="黑体" w:eastAsia="黑体" w:cs="仿宋"/>
          <w:sz w:val="24"/>
          <w:szCs w:val="28"/>
        </w:rPr>
      </w:pPr>
      <w:r>
        <w:rPr>
          <w:rFonts w:hint="eastAsia" w:ascii="黑体" w:hAnsi="黑体" w:eastAsia="黑体" w:cs="仿宋"/>
          <w:sz w:val="24"/>
          <w:szCs w:val="28"/>
        </w:rPr>
        <w:t>四、职业面向</w:t>
      </w:r>
    </w:p>
    <w:p>
      <w:pPr>
        <w:spacing w:line="360" w:lineRule="auto"/>
        <w:ind w:firstLine="402" w:firstLineChars="200"/>
        <w:jc w:val="center"/>
        <w:rPr>
          <w:rFonts w:hint="eastAsia" w:cs="仿宋"/>
          <w:b/>
          <w:sz w:val="20"/>
        </w:rPr>
      </w:pPr>
      <w:r>
        <w:rPr>
          <w:rFonts w:hint="eastAsia" w:cs="仿宋"/>
          <w:b/>
          <w:sz w:val="20"/>
        </w:rPr>
        <w:t>表1</w:t>
      </w:r>
      <w:r>
        <w:rPr>
          <w:rFonts w:cs="仿宋"/>
          <w:b/>
          <w:sz w:val="20"/>
        </w:rPr>
        <w:t xml:space="preserve"> </w:t>
      </w:r>
      <w:r>
        <w:rPr>
          <w:rFonts w:hint="eastAsia" w:cs="仿宋"/>
          <w:b/>
          <w:sz w:val="20"/>
        </w:rPr>
        <w:t>软件技术专业职业面向</w:t>
      </w:r>
    </w:p>
    <w:tbl>
      <w:tblPr>
        <w:tblStyle w:val="9"/>
        <w:tblpPr w:leftFromText="180" w:rightFromText="180" w:vertAnchor="text" w:horzAnchor="margin" w:tblpXSpec="center" w:tblpY="67"/>
        <w:tblW w:w="90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4"/>
        <w:gridCol w:w="1164"/>
        <w:gridCol w:w="1224"/>
        <w:gridCol w:w="1246"/>
        <w:gridCol w:w="1800"/>
        <w:gridCol w:w="22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exact"/>
        </w:trPr>
        <w:tc>
          <w:tcPr>
            <w:tcW w:w="1344" w:type="dxa"/>
            <w:noWrap w:val="0"/>
            <w:vAlign w:val="center"/>
          </w:tcPr>
          <w:p>
            <w:pPr>
              <w:spacing w:line="240" w:lineRule="auto"/>
              <w:jc w:val="center"/>
              <w:rPr>
                <w:rFonts w:hint="eastAsia" w:cs="仿宋"/>
                <w:b/>
                <w:kern w:val="0"/>
                <w:sz w:val="18"/>
                <w:szCs w:val="18"/>
              </w:rPr>
            </w:pPr>
            <w:r>
              <w:rPr>
                <w:rFonts w:hint="eastAsia" w:cs="仿宋"/>
                <w:b/>
                <w:kern w:val="0"/>
                <w:sz w:val="18"/>
                <w:szCs w:val="18"/>
              </w:rPr>
              <w:t>所属专业大类</w:t>
            </w:r>
          </w:p>
        </w:tc>
        <w:tc>
          <w:tcPr>
            <w:tcW w:w="1164" w:type="dxa"/>
            <w:noWrap w:val="0"/>
            <w:vAlign w:val="center"/>
          </w:tcPr>
          <w:p>
            <w:pPr>
              <w:spacing w:line="240" w:lineRule="auto"/>
              <w:jc w:val="center"/>
              <w:rPr>
                <w:rFonts w:hint="eastAsia" w:cs="仿宋"/>
                <w:b/>
                <w:kern w:val="0"/>
                <w:sz w:val="18"/>
                <w:szCs w:val="18"/>
              </w:rPr>
            </w:pPr>
            <w:r>
              <w:rPr>
                <w:rFonts w:hint="eastAsia" w:cs="仿宋"/>
                <w:b/>
                <w:kern w:val="0"/>
                <w:sz w:val="18"/>
                <w:szCs w:val="18"/>
              </w:rPr>
              <w:t>所属专业类</w:t>
            </w:r>
          </w:p>
        </w:tc>
        <w:tc>
          <w:tcPr>
            <w:tcW w:w="1224" w:type="dxa"/>
            <w:noWrap w:val="0"/>
            <w:vAlign w:val="center"/>
          </w:tcPr>
          <w:p>
            <w:pPr>
              <w:spacing w:line="240" w:lineRule="auto"/>
              <w:jc w:val="center"/>
              <w:rPr>
                <w:rFonts w:hint="eastAsia" w:cs="仿宋"/>
                <w:b/>
                <w:kern w:val="0"/>
                <w:sz w:val="18"/>
                <w:szCs w:val="18"/>
              </w:rPr>
            </w:pPr>
            <w:r>
              <w:rPr>
                <w:rFonts w:hint="eastAsia" w:cs="仿宋"/>
                <w:b/>
                <w:kern w:val="0"/>
                <w:sz w:val="18"/>
                <w:szCs w:val="18"/>
              </w:rPr>
              <w:t>对应行业</w:t>
            </w:r>
          </w:p>
        </w:tc>
        <w:tc>
          <w:tcPr>
            <w:tcW w:w="1246" w:type="dxa"/>
            <w:noWrap w:val="0"/>
            <w:vAlign w:val="center"/>
          </w:tcPr>
          <w:p>
            <w:pPr>
              <w:spacing w:line="240" w:lineRule="auto"/>
              <w:jc w:val="center"/>
              <w:rPr>
                <w:rFonts w:hint="eastAsia" w:cs="仿宋"/>
                <w:b/>
                <w:kern w:val="0"/>
                <w:sz w:val="18"/>
                <w:szCs w:val="18"/>
              </w:rPr>
            </w:pPr>
            <w:r>
              <w:rPr>
                <w:rFonts w:hint="eastAsia" w:cs="仿宋"/>
                <w:b/>
                <w:kern w:val="0"/>
                <w:sz w:val="18"/>
                <w:szCs w:val="18"/>
              </w:rPr>
              <w:t>主要职业类别</w:t>
            </w:r>
          </w:p>
        </w:tc>
        <w:tc>
          <w:tcPr>
            <w:tcW w:w="1800" w:type="dxa"/>
            <w:noWrap w:val="0"/>
            <w:vAlign w:val="center"/>
          </w:tcPr>
          <w:p>
            <w:pPr>
              <w:spacing w:line="240" w:lineRule="auto"/>
              <w:jc w:val="center"/>
              <w:rPr>
                <w:rFonts w:hint="eastAsia" w:cs="仿宋"/>
                <w:b/>
                <w:kern w:val="0"/>
                <w:sz w:val="18"/>
                <w:szCs w:val="18"/>
              </w:rPr>
            </w:pPr>
            <w:r>
              <w:rPr>
                <w:rFonts w:hint="eastAsia" w:cs="仿宋"/>
                <w:b/>
                <w:kern w:val="0"/>
                <w:sz w:val="18"/>
                <w:szCs w:val="18"/>
              </w:rPr>
              <w:t>主要岗位类别（或技术领域）</w:t>
            </w:r>
          </w:p>
        </w:tc>
        <w:tc>
          <w:tcPr>
            <w:tcW w:w="2280" w:type="dxa"/>
            <w:noWrap w:val="0"/>
            <w:vAlign w:val="center"/>
          </w:tcPr>
          <w:p>
            <w:pPr>
              <w:spacing w:line="240" w:lineRule="auto"/>
              <w:jc w:val="center"/>
              <w:rPr>
                <w:rFonts w:hint="eastAsia" w:cs="仿宋"/>
                <w:b/>
                <w:kern w:val="0"/>
                <w:sz w:val="18"/>
                <w:szCs w:val="18"/>
              </w:rPr>
            </w:pPr>
            <w:r>
              <w:rPr>
                <w:rFonts w:hint="eastAsia" w:cs="仿宋"/>
                <w:b/>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6" w:hRule="exact"/>
        </w:trPr>
        <w:tc>
          <w:tcPr>
            <w:tcW w:w="1344" w:type="dxa"/>
            <w:noWrap w:val="0"/>
            <w:vAlign w:val="center"/>
          </w:tcPr>
          <w:p>
            <w:pPr>
              <w:spacing w:line="240" w:lineRule="auto"/>
              <w:jc w:val="center"/>
              <w:rPr>
                <w:rFonts w:cs="仿宋"/>
                <w:kern w:val="0"/>
                <w:sz w:val="18"/>
                <w:szCs w:val="18"/>
              </w:rPr>
            </w:pPr>
            <w:r>
              <w:rPr>
                <w:rFonts w:hint="eastAsia" w:cs="仿宋"/>
                <w:kern w:val="0"/>
                <w:sz w:val="18"/>
                <w:szCs w:val="18"/>
              </w:rPr>
              <w:t>51</w:t>
            </w:r>
          </w:p>
          <w:p>
            <w:pPr>
              <w:spacing w:line="240" w:lineRule="auto"/>
              <w:jc w:val="center"/>
              <w:rPr>
                <w:rFonts w:hint="eastAsia" w:cs="仿宋"/>
                <w:kern w:val="0"/>
                <w:sz w:val="18"/>
                <w:szCs w:val="18"/>
              </w:rPr>
            </w:pPr>
            <w:r>
              <w:rPr>
                <w:rFonts w:hint="eastAsia" w:cs="仿宋"/>
                <w:kern w:val="0"/>
                <w:sz w:val="18"/>
                <w:szCs w:val="18"/>
              </w:rPr>
              <w:t>电子信息大类</w:t>
            </w:r>
          </w:p>
        </w:tc>
        <w:tc>
          <w:tcPr>
            <w:tcW w:w="1164" w:type="dxa"/>
            <w:noWrap w:val="0"/>
            <w:vAlign w:val="center"/>
          </w:tcPr>
          <w:p>
            <w:pPr>
              <w:spacing w:line="240" w:lineRule="auto"/>
              <w:jc w:val="center"/>
              <w:rPr>
                <w:rFonts w:cs="仿宋"/>
                <w:kern w:val="0"/>
                <w:sz w:val="18"/>
                <w:szCs w:val="18"/>
              </w:rPr>
            </w:pPr>
            <w:r>
              <w:rPr>
                <w:rFonts w:hint="eastAsia" w:cs="仿宋"/>
                <w:kern w:val="0"/>
                <w:sz w:val="18"/>
                <w:szCs w:val="18"/>
              </w:rPr>
              <w:t>5102</w:t>
            </w:r>
          </w:p>
          <w:p>
            <w:pPr>
              <w:spacing w:line="240" w:lineRule="auto"/>
              <w:jc w:val="center"/>
              <w:rPr>
                <w:rFonts w:hint="eastAsia" w:cs="仿宋"/>
                <w:kern w:val="0"/>
                <w:sz w:val="18"/>
                <w:szCs w:val="18"/>
              </w:rPr>
            </w:pPr>
            <w:r>
              <w:rPr>
                <w:rFonts w:hint="eastAsia" w:cs="仿宋"/>
                <w:kern w:val="0"/>
                <w:sz w:val="18"/>
                <w:szCs w:val="18"/>
              </w:rPr>
              <w:t>计算机类</w:t>
            </w:r>
          </w:p>
        </w:tc>
        <w:tc>
          <w:tcPr>
            <w:tcW w:w="1224" w:type="dxa"/>
            <w:noWrap w:val="0"/>
            <w:vAlign w:val="center"/>
          </w:tcPr>
          <w:p>
            <w:pPr>
              <w:spacing w:line="240" w:lineRule="auto"/>
              <w:jc w:val="center"/>
              <w:rPr>
                <w:rFonts w:cs="仿宋"/>
                <w:kern w:val="0"/>
                <w:sz w:val="18"/>
                <w:szCs w:val="18"/>
              </w:rPr>
            </w:pPr>
            <w:r>
              <w:rPr>
                <w:rFonts w:hint="eastAsia" w:cs="仿宋"/>
                <w:kern w:val="0"/>
                <w:sz w:val="18"/>
                <w:szCs w:val="18"/>
              </w:rPr>
              <w:t>6</w:t>
            </w:r>
            <w:r>
              <w:rPr>
                <w:rFonts w:cs="仿宋"/>
                <w:kern w:val="0"/>
                <w:sz w:val="18"/>
                <w:szCs w:val="18"/>
              </w:rPr>
              <w:t xml:space="preserve">5 </w:t>
            </w:r>
          </w:p>
          <w:p>
            <w:pPr>
              <w:spacing w:line="240" w:lineRule="auto"/>
              <w:jc w:val="center"/>
              <w:rPr>
                <w:rFonts w:hint="eastAsia" w:cs="仿宋"/>
                <w:kern w:val="0"/>
                <w:sz w:val="18"/>
                <w:szCs w:val="18"/>
              </w:rPr>
            </w:pPr>
            <w:r>
              <w:rPr>
                <w:rFonts w:hint="eastAsia" w:cs="仿宋"/>
                <w:kern w:val="0"/>
                <w:sz w:val="18"/>
                <w:szCs w:val="18"/>
              </w:rPr>
              <w:t>软件和信息技术服务业</w:t>
            </w:r>
          </w:p>
        </w:tc>
        <w:tc>
          <w:tcPr>
            <w:tcW w:w="1246" w:type="dxa"/>
            <w:noWrap w:val="0"/>
            <w:vAlign w:val="center"/>
          </w:tcPr>
          <w:p>
            <w:pPr>
              <w:spacing w:line="240" w:lineRule="auto"/>
              <w:jc w:val="center"/>
              <w:rPr>
                <w:rFonts w:hint="eastAsia" w:cs="仿宋"/>
                <w:kern w:val="0"/>
                <w:sz w:val="18"/>
                <w:szCs w:val="18"/>
              </w:rPr>
            </w:pPr>
            <w:r>
              <w:rPr>
                <w:rFonts w:cs="仿宋"/>
                <w:kern w:val="0"/>
                <w:sz w:val="16"/>
                <w:szCs w:val="16"/>
              </w:rPr>
              <w:t>计算机软件工程技术人员(2-02-10-03)；</w:t>
            </w:r>
            <w:r>
              <w:rPr>
                <w:rFonts w:cs="仿宋"/>
                <w:kern w:val="0"/>
                <w:sz w:val="16"/>
                <w:szCs w:val="16"/>
              </w:rPr>
              <w:br w:type="textWrapping"/>
            </w:r>
            <w:r>
              <w:rPr>
                <w:rFonts w:cs="仿宋"/>
                <w:kern w:val="0"/>
                <w:sz w:val="16"/>
                <w:szCs w:val="16"/>
              </w:rPr>
              <w:t>计算机程序设计员(4-04-05-01);</w:t>
            </w:r>
            <w:r>
              <w:rPr>
                <w:rFonts w:ascii="Helvetica Neue" w:hAnsi="Helvetica Neue"/>
                <w:color w:val="333333"/>
                <w:sz w:val="20"/>
                <w:szCs w:val="20"/>
              </w:rPr>
              <w:br w:type="textWrapping"/>
            </w:r>
            <w:r>
              <w:rPr>
                <w:rFonts w:ascii="Helvetica Neue" w:hAnsi="Helvetica Neue"/>
                <w:color w:val="333333"/>
                <w:sz w:val="20"/>
                <w:szCs w:val="20"/>
                <w:shd w:val="clear" w:color="auto" w:fill="FFFFFF"/>
              </w:rPr>
              <w:t>计算机软</w:t>
            </w:r>
            <w:r>
              <w:rPr>
                <w:rFonts w:ascii="Helvetica Neue" w:hAnsi="Helvetica Neue"/>
                <w:color w:val="333333"/>
                <w:szCs w:val="21"/>
                <w:shd w:val="clear" w:color="auto" w:fill="FFFFFF"/>
              </w:rPr>
              <w:t>件</w:t>
            </w:r>
            <w:r>
              <w:rPr>
                <w:rFonts w:ascii="Helvetica Neue" w:hAnsi="Helvetica Neue"/>
                <w:color w:val="333333"/>
                <w:sz w:val="18"/>
                <w:szCs w:val="18"/>
                <w:shd w:val="clear" w:color="auto" w:fill="FFFFFF"/>
              </w:rPr>
              <w:t>测试员(4-04-05-02)</w:t>
            </w:r>
          </w:p>
        </w:tc>
        <w:tc>
          <w:tcPr>
            <w:tcW w:w="1800" w:type="dxa"/>
            <w:noWrap w:val="0"/>
            <w:vAlign w:val="center"/>
          </w:tcPr>
          <w:p>
            <w:pPr>
              <w:spacing w:line="240" w:lineRule="auto"/>
              <w:rPr>
                <w:rFonts w:cs="仿宋"/>
                <w:kern w:val="0"/>
                <w:sz w:val="18"/>
                <w:szCs w:val="18"/>
              </w:rPr>
            </w:pPr>
            <w:r>
              <w:rPr>
                <w:rFonts w:cs="仿宋"/>
                <w:kern w:val="0"/>
                <w:sz w:val="18"/>
                <w:szCs w:val="18"/>
              </w:rPr>
              <w:t>Web</w:t>
            </w:r>
            <w:r>
              <w:rPr>
                <w:rFonts w:hint="eastAsia" w:cs="仿宋"/>
                <w:kern w:val="0"/>
                <w:sz w:val="18"/>
                <w:szCs w:val="18"/>
              </w:rPr>
              <w:t>前端设计与开发</w:t>
            </w:r>
          </w:p>
          <w:p>
            <w:pPr>
              <w:spacing w:line="240" w:lineRule="auto"/>
              <w:rPr>
                <w:rFonts w:hint="eastAsia" w:cs="仿宋"/>
                <w:kern w:val="0"/>
                <w:sz w:val="18"/>
                <w:szCs w:val="18"/>
              </w:rPr>
            </w:pPr>
            <w:r>
              <w:rPr>
                <w:rFonts w:hint="eastAsia" w:cs="仿宋"/>
                <w:kern w:val="0"/>
                <w:sz w:val="18"/>
                <w:szCs w:val="18"/>
              </w:rPr>
              <w:t>Web后端开发</w:t>
            </w:r>
          </w:p>
          <w:p>
            <w:pPr>
              <w:spacing w:line="240" w:lineRule="auto"/>
              <w:rPr>
                <w:rFonts w:cs="仿宋"/>
                <w:kern w:val="0"/>
                <w:sz w:val="18"/>
                <w:szCs w:val="18"/>
              </w:rPr>
            </w:pPr>
            <w:r>
              <w:rPr>
                <w:rFonts w:hint="eastAsia" w:cs="仿宋"/>
                <w:kern w:val="0"/>
                <w:sz w:val="18"/>
                <w:szCs w:val="18"/>
              </w:rPr>
              <w:t>软件测试</w:t>
            </w:r>
          </w:p>
          <w:p>
            <w:pPr>
              <w:spacing w:line="240" w:lineRule="auto"/>
              <w:rPr>
                <w:rFonts w:cs="仿宋"/>
                <w:kern w:val="0"/>
                <w:sz w:val="18"/>
                <w:szCs w:val="18"/>
              </w:rPr>
            </w:pPr>
            <w:r>
              <w:rPr>
                <w:rFonts w:hint="eastAsia" w:cs="仿宋"/>
                <w:kern w:val="0"/>
                <w:sz w:val="18"/>
                <w:szCs w:val="18"/>
              </w:rPr>
              <w:t>技术支持与网络系统维护工程师</w:t>
            </w:r>
          </w:p>
          <w:p>
            <w:pPr>
              <w:spacing w:line="240" w:lineRule="auto"/>
              <w:rPr>
                <w:rFonts w:hint="eastAsia" w:cs="仿宋"/>
                <w:kern w:val="0"/>
                <w:sz w:val="18"/>
                <w:szCs w:val="18"/>
              </w:rPr>
            </w:pPr>
            <w:r>
              <w:rPr>
                <w:rFonts w:hint="eastAsia" w:cs="仿宋"/>
                <w:kern w:val="0"/>
                <w:sz w:val="18"/>
                <w:szCs w:val="18"/>
              </w:rPr>
              <w:t>数据库管理</w:t>
            </w:r>
          </w:p>
          <w:p>
            <w:pPr>
              <w:spacing w:line="240" w:lineRule="auto"/>
              <w:rPr>
                <w:rFonts w:hint="eastAsia" w:cs="仿宋"/>
                <w:kern w:val="0"/>
                <w:sz w:val="18"/>
                <w:szCs w:val="18"/>
              </w:rPr>
            </w:pPr>
            <w:r>
              <w:rPr>
                <w:rFonts w:hint="eastAsia" w:cs="仿宋"/>
                <w:kern w:val="0"/>
                <w:sz w:val="18"/>
                <w:szCs w:val="18"/>
              </w:rPr>
              <w:t>移动应用开发</w:t>
            </w:r>
          </w:p>
        </w:tc>
        <w:tc>
          <w:tcPr>
            <w:tcW w:w="2280" w:type="dxa"/>
            <w:noWrap w:val="0"/>
            <w:vAlign w:val="center"/>
          </w:tcPr>
          <w:p>
            <w:pPr>
              <w:numPr>
                <w:ilvl w:val="0"/>
                <w:numId w:val="1"/>
              </w:numPr>
              <w:spacing w:line="240" w:lineRule="auto"/>
              <w:rPr>
                <w:rFonts w:cs="仿宋"/>
                <w:sz w:val="18"/>
                <w:szCs w:val="18"/>
              </w:rPr>
            </w:pPr>
            <w:r>
              <w:rPr>
                <w:rFonts w:hint="eastAsia" w:cs="仿宋"/>
                <w:sz w:val="18"/>
                <w:szCs w:val="18"/>
              </w:rPr>
              <w:t>Web前端开发1+X证书</w:t>
            </w:r>
          </w:p>
          <w:p>
            <w:pPr>
              <w:numPr>
                <w:ilvl w:val="0"/>
                <w:numId w:val="1"/>
              </w:numPr>
              <w:spacing w:line="240" w:lineRule="auto"/>
              <w:rPr>
                <w:rFonts w:cs="仿宋"/>
                <w:sz w:val="18"/>
                <w:szCs w:val="18"/>
              </w:rPr>
            </w:pPr>
            <w:r>
              <w:rPr>
                <w:rFonts w:hint="eastAsia"/>
                <w:color w:val="000000"/>
                <w:sz w:val="18"/>
                <w:szCs w:val="18"/>
              </w:rPr>
              <w:t>移动应用开发1+X证书</w:t>
            </w:r>
          </w:p>
          <w:p>
            <w:pPr>
              <w:numPr>
                <w:ilvl w:val="0"/>
                <w:numId w:val="1"/>
              </w:numPr>
              <w:spacing w:line="240" w:lineRule="auto"/>
              <w:rPr>
                <w:color w:val="000000"/>
                <w:sz w:val="18"/>
                <w:szCs w:val="18"/>
              </w:rPr>
            </w:pPr>
            <w:r>
              <w:rPr>
                <w:color w:val="000000"/>
                <w:sz w:val="18"/>
                <w:szCs w:val="18"/>
              </w:rPr>
              <w:t>《</w:t>
            </w:r>
            <w:r>
              <w:rPr>
                <w:rFonts w:hint="eastAsia"/>
                <w:color w:val="000000"/>
                <w:sz w:val="18"/>
                <w:szCs w:val="18"/>
              </w:rPr>
              <w:t>计算机技术与软件专业技术资格（水平）考试</w:t>
            </w:r>
            <w:r>
              <w:rPr>
                <w:color w:val="000000"/>
                <w:sz w:val="18"/>
                <w:szCs w:val="18"/>
              </w:rPr>
              <w:t>》</w:t>
            </w:r>
            <w:r>
              <w:rPr>
                <w:rFonts w:hint="eastAsia"/>
                <w:color w:val="000000"/>
                <w:sz w:val="18"/>
                <w:szCs w:val="18"/>
              </w:rPr>
              <w:t>初级 （软考）</w:t>
            </w:r>
          </w:p>
          <w:p>
            <w:pPr>
              <w:numPr>
                <w:ilvl w:val="0"/>
                <w:numId w:val="1"/>
              </w:numPr>
              <w:spacing w:line="240" w:lineRule="auto"/>
              <w:rPr>
                <w:color w:val="000000"/>
                <w:sz w:val="18"/>
                <w:szCs w:val="18"/>
              </w:rPr>
            </w:pPr>
            <w:r>
              <w:rPr>
                <w:rFonts w:hint="eastAsia"/>
                <w:color w:val="000000"/>
                <w:sz w:val="18"/>
                <w:szCs w:val="18"/>
              </w:rPr>
              <w:t>计算机软件测试员（高级）（上海市人力资源和社会保障局）</w:t>
            </w:r>
          </w:p>
          <w:p>
            <w:pPr>
              <w:numPr>
                <w:ilvl w:val="0"/>
                <w:numId w:val="1"/>
              </w:numPr>
              <w:spacing w:line="240" w:lineRule="auto"/>
              <w:rPr>
                <w:rFonts w:hint="eastAsia"/>
                <w:color w:val="000000"/>
                <w:sz w:val="18"/>
                <w:szCs w:val="18"/>
                <w:highlight w:val="yellow"/>
              </w:rPr>
            </w:pPr>
            <w:r>
              <w:rPr>
                <w:rFonts w:hint="eastAsia"/>
                <w:color w:val="000000"/>
                <w:sz w:val="18"/>
                <w:szCs w:val="18"/>
                <w:highlight w:val="yellow"/>
              </w:rPr>
              <w:t>程序员</w:t>
            </w:r>
          </w:p>
          <w:p>
            <w:pPr>
              <w:spacing w:line="240" w:lineRule="auto"/>
              <w:rPr>
                <w:rFonts w:hint="eastAsia" w:cs="仿宋"/>
                <w:sz w:val="18"/>
                <w:szCs w:val="18"/>
              </w:rPr>
            </w:pPr>
          </w:p>
        </w:tc>
      </w:tr>
    </w:tbl>
    <w:p>
      <w:pPr>
        <w:pStyle w:val="3"/>
        <w:rPr>
          <w:rFonts w:hint="eastAsia" w:ascii="黑体" w:hAnsi="黑体" w:eastAsia="黑体" w:cs="仿宋"/>
          <w:sz w:val="24"/>
          <w:szCs w:val="28"/>
        </w:rPr>
      </w:pPr>
      <w:r>
        <w:rPr>
          <w:rFonts w:hint="eastAsia" w:ascii="黑体" w:hAnsi="黑体" w:eastAsia="黑体" w:cs="仿宋"/>
          <w:sz w:val="24"/>
          <w:szCs w:val="28"/>
        </w:rPr>
        <w:t>五、培养目标与培养规格</w:t>
      </w:r>
    </w:p>
    <w:p>
      <w:pPr>
        <w:pStyle w:val="4"/>
        <w:spacing w:before="0" w:beforeLines="0" w:after="0" w:afterLines="0" w:line="360" w:lineRule="auto"/>
        <w:ind w:hanging="159"/>
        <w:rPr>
          <w:rFonts w:hint="eastAsia" w:ascii="Times New Roman" w:hAnsi="Times New Roman" w:eastAsia="宋体" w:cs="仿宋"/>
          <w:sz w:val="21"/>
          <w:szCs w:val="21"/>
        </w:rPr>
      </w:pPr>
      <w:r>
        <w:rPr>
          <w:rFonts w:hint="eastAsia" w:ascii="Times New Roman" w:hAnsi="Times New Roman" w:eastAsia="宋体" w:cs="仿宋"/>
          <w:sz w:val="21"/>
          <w:szCs w:val="21"/>
        </w:rPr>
        <w:t>（一）培养目标。</w:t>
      </w:r>
    </w:p>
    <w:p>
      <w:pPr>
        <w:spacing w:line="360" w:lineRule="auto"/>
        <w:ind w:firstLine="420" w:firstLineChars="200"/>
      </w:pPr>
      <w:r>
        <w:rPr>
          <w:rFonts w:hint="eastAsia"/>
        </w:rPr>
        <w:t>本专业培养理想信念坚定，德、智、体、美、劳全面发展，具有一定的科学文化水平，良好的人文素养，职业道德和创新具备良好的人文素养、职业道德和创新意识，精益求精的工匠精神，较强的就业能力和可持续发展的能力，掌握专业知识和技术技能，面向软件和信息技术服务业的软件开发工程师、软件测试工程师、数据库管理工程师、软件实施与维护和技术支持人员等职业群，能从事软件开发、软件测试、软件编码、软件技术支持、</w:t>
      </w:r>
      <w:r>
        <w:t>W</w:t>
      </w:r>
      <w:r>
        <w:rPr>
          <w:rFonts w:hint="eastAsia"/>
        </w:rPr>
        <w:t>eb前端开发等工作的高素质技术技能人才。</w:t>
      </w:r>
    </w:p>
    <w:p>
      <w:pPr>
        <w:pStyle w:val="4"/>
        <w:spacing w:before="0" w:beforeLines="0" w:after="0" w:afterLines="0" w:line="360" w:lineRule="auto"/>
        <w:ind w:left="0" w:firstLine="420" w:firstLineChars="200"/>
        <w:rPr>
          <w:rFonts w:hint="eastAsia" w:ascii="Times New Roman" w:hAnsi="Times New Roman" w:eastAsia="宋体" w:cs="仿宋"/>
          <w:sz w:val="21"/>
          <w:szCs w:val="21"/>
        </w:rPr>
      </w:pPr>
      <w:r>
        <w:rPr>
          <w:rFonts w:hint="eastAsia" w:ascii="Times New Roman" w:hAnsi="Times New Roman" w:eastAsia="宋体" w:cs="仿宋"/>
          <w:sz w:val="21"/>
          <w:szCs w:val="21"/>
        </w:rPr>
        <w:t>（二）培养规格。</w:t>
      </w:r>
    </w:p>
    <w:p>
      <w:pPr>
        <w:spacing w:line="300" w:lineRule="auto"/>
        <w:ind w:firstLine="420"/>
        <w:rPr>
          <w:rFonts w:hint="eastAsia" w:cs="仿宋"/>
        </w:rPr>
      </w:pPr>
      <w:r>
        <w:rPr>
          <w:rFonts w:hint="eastAsia" w:cs="仿宋"/>
        </w:rPr>
        <w:t>通过在校期间3年的培养，使学生成为具有过硬编码能力的高素质软件技能人才。注重在培养学生基础知识和基本技能的过程中，强化学生关键能力培养。</w:t>
      </w:r>
    </w:p>
    <w:p>
      <w:pPr>
        <w:numPr>
          <w:ilvl w:val="0"/>
          <w:numId w:val="2"/>
        </w:numPr>
        <w:spacing w:line="360" w:lineRule="auto"/>
        <w:ind w:firstLine="420" w:firstLineChars="200"/>
        <w:rPr>
          <w:rFonts w:cs="仿宋"/>
          <w:szCs w:val="21"/>
        </w:rPr>
      </w:pPr>
      <w:r>
        <w:rPr>
          <w:rFonts w:hint="eastAsia" w:cs="仿宋"/>
          <w:szCs w:val="21"/>
        </w:rPr>
        <w:t>素质。</w:t>
      </w:r>
    </w:p>
    <w:p>
      <w:pPr>
        <w:spacing w:line="360" w:lineRule="auto"/>
        <w:ind w:left="420"/>
        <w:rPr>
          <w:rFonts w:cs="仿宋"/>
          <w:szCs w:val="21"/>
        </w:rPr>
      </w:pPr>
      <w:r>
        <w:rPr>
          <w:rFonts w:hint="eastAsia" w:cs="仿宋"/>
          <w:szCs w:val="21"/>
        </w:rPr>
        <w:t>（1）基本素质</w:t>
      </w:r>
    </w:p>
    <w:p>
      <w:pPr>
        <w:numPr>
          <w:ilvl w:val="0"/>
          <w:numId w:val="3"/>
        </w:numPr>
        <w:spacing w:line="360" w:lineRule="auto"/>
        <w:ind w:left="0" w:firstLine="426"/>
        <w:rPr>
          <w:rFonts w:hint="eastAsia" w:cs="仿宋"/>
          <w:szCs w:val="21"/>
        </w:rPr>
      </w:pPr>
      <w:r>
        <w:rPr>
          <w:rFonts w:hint="eastAsia" w:cs="仿宋"/>
          <w:szCs w:val="21"/>
        </w:rPr>
        <w:t>思想道德素质</w:t>
      </w:r>
    </w:p>
    <w:p>
      <w:pPr>
        <w:spacing w:line="300" w:lineRule="auto"/>
        <w:ind w:firstLine="420"/>
        <w:rPr>
          <w:rFonts w:hint="eastAsia" w:cs="仿宋"/>
        </w:rPr>
      </w:pPr>
      <w:r>
        <w:rPr>
          <w:rFonts w:hint="eastAsia" w:cs="仿宋"/>
        </w:rPr>
        <w:t>具有正确的世界观、人生观、价值观。坚决拥护中国共产党领导，树立中国特色社会主义共同理想，践行社会主义核心价值观，具有深厚的爱国情感、国家认同感、中华民族自豪感，遵守法律，遵规守纪，具有社会责任感和参与意识。</w:t>
      </w:r>
    </w:p>
    <w:p>
      <w:pPr>
        <w:numPr>
          <w:ilvl w:val="0"/>
          <w:numId w:val="3"/>
        </w:numPr>
        <w:spacing w:line="360" w:lineRule="auto"/>
        <w:ind w:left="0" w:firstLine="426"/>
        <w:rPr>
          <w:rFonts w:cs="仿宋"/>
          <w:szCs w:val="21"/>
        </w:rPr>
      </w:pPr>
      <w:r>
        <w:rPr>
          <w:rFonts w:hint="eastAsia" w:cs="仿宋"/>
          <w:szCs w:val="21"/>
        </w:rPr>
        <w:t>道德规范</w:t>
      </w:r>
    </w:p>
    <w:p>
      <w:pPr>
        <w:spacing w:line="300" w:lineRule="auto"/>
        <w:ind w:firstLine="420" w:firstLineChars="200"/>
        <w:rPr>
          <w:rFonts w:hint="eastAsia" w:cs="仿宋"/>
          <w:szCs w:val="21"/>
        </w:rPr>
      </w:pPr>
      <w:r>
        <w:rPr>
          <w:rFonts w:hint="eastAsia" w:cs="仿宋"/>
          <w:szCs w:val="21"/>
        </w:rPr>
        <w:t>具有良好的职业道德和职业素养。履行道德准则和行为规范；尊重劳动、热爱劳动；崇德向善、诚实守信、爱岗敬业，具有精益求精的工匠精神；具有较强的集体意识和团队合作精神，具有质量意识、绿色环保意识、安全意识、职业生涯规划意识等；具有从事相关职业应具备的其他职业素养要求。</w:t>
      </w:r>
    </w:p>
    <w:p>
      <w:pPr>
        <w:numPr>
          <w:ilvl w:val="0"/>
          <w:numId w:val="3"/>
        </w:numPr>
        <w:spacing w:line="360" w:lineRule="auto"/>
        <w:ind w:left="0" w:firstLine="426"/>
        <w:rPr>
          <w:rFonts w:cs="仿宋"/>
          <w:szCs w:val="21"/>
        </w:rPr>
      </w:pPr>
      <w:r>
        <w:rPr>
          <w:rFonts w:hint="eastAsia" w:cs="仿宋"/>
          <w:szCs w:val="21"/>
        </w:rPr>
        <w:t>文化素养和心理素质</w:t>
      </w:r>
    </w:p>
    <w:p>
      <w:pPr>
        <w:spacing w:line="300" w:lineRule="auto"/>
        <w:ind w:firstLine="420"/>
        <w:rPr>
          <w:rFonts w:cs="仿宋"/>
        </w:rPr>
      </w:pPr>
      <w:r>
        <w:rPr>
          <w:rFonts w:hint="eastAsia" w:cs="仿宋"/>
        </w:rPr>
        <w:t>具有良好的身心素质和人文素养。具有一定的审美和人文素养。能正确面对困难、压力和挫折，具有积极进取、乐观向上和健康平和地心态</w:t>
      </w:r>
    </w:p>
    <w:p>
      <w:pPr>
        <w:numPr>
          <w:ilvl w:val="0"/>
          <w:numId w:val="3"/>
        </w:numPr>
        <w:spacing w:line="360" w:lineRule="auto"/>
        <w:ind w:left="0" w:firstLine="426"/>
        <w:rPr>
          <w:rFonts w:cs="仿宋"/>
          <w:szCs w:val="21"/>
        </w:rPr>
      </w:pPr>
      <w:r>
        <w:rPr>
          <w:rFonts w:hint="eastAsia" w:cs="仿宋"/>
          <w:szCs w:val="21"/>
        </w:rPr>
        <w:t>身体素质</w:t>
      </w:r>
    </w:p>
    <w:p>
      <w:pPr>
        <w:spacing w:line="300" w:lineRule="auto"/>
        <w:ind w:firstLine="420"/>
        <w:rPr>
          <w:rFonts w:hint="eastAsia" w:cs="仿宋"/>
        </w:rPr>
      </w:pPr>
      <w:r>
        <w:rPr>
          <w:rFonts w:hint="eastAsia" w:cs="仿宋"/>
        </w:rPr>
        <w:t>具有一定地体育运动和卫生保健知识，养成锻炼身体的习惯，掌握一定的运动技能，达到国家颁布的《学生体质健康标准》要求，身体健康。</w:t>
      </w:r>
    </w:p>
    <w:p>
      <w:pPr>
        <w:spacing w:line="360" w:lineRule="auto"/>
        <w:ind w:left="200"/>
        <w:rPr>
          <w:rFonts w:cs="仿宋"/>
          <w:szCs w:val="21"/>
        </w:rPr>
      </w:pPr>
      <w:r>
        <w:rPr>
          <w:rFonts w:hint="eastAsia" w:cs="仿宋"/>
          <w:szCs w:val="21"/>
        </w:rPr>
        <w:t>（2）职业素质</w:t>
      </w:r>
    </w:p>
    <w:p>
      <w:pPr>
        <w:numPr>
          <w:ilvl w:val="0"/>
          <w:numId w:val="3"/>
        </w:numPr>
        <w:spacing w:line="360" w:lineRule="auto"/>
        <w:rPr>
          <w:rFonts w:cs="仿宋"/>
          <w:szCs w:val="21"/>
        </w:rPr>
      </w:pPr>
      <w:r>
        <w:rPr>
          <w:rFonts w:hint="eastAsia" w:cs="仿宋"/>
          <w:szCs w:val="21"/>
        </w:rPr>
        <w:t>与人交流能力</w:t>
      </w:r>
    </w:p>
    <w:p>
      <w:pPr>
        <w:spacing w:line="300" w:lineRule="auto"/>
        <w:ind w:firstLine="420" w:firstLineChars="200"/>
        <w:rPr>
          <w:rFonts w:hint="eastAsia" w:cs="仿宋"/>
          <w:szCs w:val="21"/>
        </w:rPr>
      </w:pPr>
      <w:r>
        <w:rPr>
          <w:rFonts w:hint="eastAsia" w:cs="仿宋"/>
          <w:szCs w:val="21"/>
        </w:rPr>
        <w:t>具有良好地心态和换位思考地宽广胸怀，尊重他人，诚以待人，能够敏锐地发现共同地话题和兴趣，运用巧妙地方式和对方沟通</w:t>
      </w:r>
    </w:p>
    <w:p>
      <w:pPr>
        <w:numPr>
          <w:ilvl w:val="0"/>
          <w:numId w:val="3"/>
        </w:numPr>
        <w:spacing w:line="360" w:lineRule="auto"/>
        <w:rPr>
          <w:rFonts w:cs="仿宋"/>
          <w:szCs w:val="21"/>
        </w:rPr>
      </w:pPr>
      <w:r>
        <w:rPr>
          <w:rFonts w:hint="eastAsia" w:cs="仿宋"/>
          <w:szCs w:val="21"/>
        </w:rPr>
        <w:t>与人合作能力</w:t>
      </w:r>
    </w:p>
    <w:p>
      <w:pPr>
        <w:spacing w:line="300" w:lineRule="auto"/>
        <w:ind w:firstLine="420" w:firstLineChars="200"/>
        <w:rPr>
          <w:rFonts w:hint="eastAsia" w:cs="仿宋"/>
          <w:szCs w:val="21"/>
        </w:rPr>
      </w:pPr>
      <w:r>
        <w:rPr>
          <w:rFonts w:hint="eastAsia" w:cs="仿宋"/>
          <w:szCs w:val="21"/>
        </w:rPr>
        <w:t>牢固树立团队利益高于个人利益的观点，尊重并理解他人的观点与处境，能评价和约束自己的行为，能综合地运用各种交流和沟通的方法进行合作</w:t>
      </w:r>
    </w:p>
    <w:p>
      <w:pPr>
        <w:numPr>
          <w:ilvl w:val="0"/>
          <w:numId w:val="3"/>
        </w:numPr>
        <w:spacing w:line="360" w:lineRule="auto"/>
        <w:rPr>
          <w:rFonts w:cs="仿宋"/>
          <w:szCs w:val="21"/>
        </w:rPr>
      </w:pPr>
      <w:r>
        <w:rPr>
          <w:rFonts w:hint="eastAsia" w:cs="仿宋"/>
          <w:szCs w:val="21"/>
        </w:rPr>
        <w:t>解决问题能力</w:t>
      </w:r>
    </w:p>
    <w:p>
      <w:pPr>
        <w:spacing w:line="300" w:lineRule="auto"/>
        <w:ind w:firstLine="420" w:firstLineChars="200"/>
        <w:rPr>
          <w:rFonts w:hint="eastAsia" w:cs="仿宋"/>
          <w:szCs w:val="21"/>
        </w:rPr>
      </w:pPr>
      <w:r>
        <w:rPr>
          <w:rFonts w:hint="eastAsia" w:cs="仿宋"/>
          <w:szCs w:val="21"/>
        </w:rPr>
        <w:t>具有发现问题，提出问题并运用所学的综合知识去努力思考、积极探索，并且创造性的解决问题的能力</w:t>
      </w:r>
    </w:p>
    <w:p>
      <w:pPr>
        <w:numPr>
          <w:ilvl w:val="0"/>
          <w:numId w:val="3"/>
        </w:numPr>
        <w:spacing w:line="360" w:lineRule="auto"/>
        <w:rPr>
          <w:rFonts w:cs="仿宋"/>
          <w:szCs w:val="21"/>
        </w:rPr>
      </w:pPr>
      <w:r>
        <w:rPr>
          <w:rFonts w:hint="eastAsia" w:cs="仿宋"/>
          <w:szCs w:val="21"/>
        </w:rPr>
        <w:t>革新创新能力</w:t>
      </w:r>
    </w:p>
    <w:p>
      <w:pPr>
        <w:spacing w:line="300" w:lineRule="auto"/>
        <w:ind w:firstLine="420" w:firstLineChars="200"/>
        <w:rPr>
          <w:rFonts w:hint="eastAsia" w:cs="仿宋"/>
          <w:szCs w:val="21"/>
        </w:rPr>
      </w:pPr>
      <w:r>
        <w:rPr>
          <w:rFonts w:hint="eastAsia" w:cs="仿宋"/>
          <w:szCs w:val="21"/>
        </w:rPr>
        <w:t>具有扎实的基础知识，精湛的专业技能。以高超的学习能力，敢于冒险的勇气和敏锐洞察力，坚持不懈地发现问题和解决问题。</w:t>
      </w:r>
    </w:p>
    <w:p>
      <w:pPr>
        <w:numPr>
          <w:ilvl w:val="0"/>
          <w:numId w:val="3"/>
        </w:numPr>
        <w:spacing w:line="360" w:lineRule="auto"/>
        <w:ind w:left="0" w:firstLine="426"/>
        <w:rPr>
          <w:rFonts w:cs="仿宋"/>
          <w:szCs w:val="21"/>
        </w:rPr>
      </w:pPr>
      <w:r>
        <w:rPr>
          <w:rFonts w:hint="eastAsia" w:cs="仿宋"/>
          <w:szCs w:val="21"/>
        </w:rPr>
        <w:t>具有实施、管理、维护软件系统的能力。</w:t>
      </w:r>
    </w:p>
    <w:p>
      <w:pPr>
        <w:spacing w:line="300" w:lineRule="auto"/>
        <w:ind w:firstLine="420"/>
        <w:rPr>
          <w:rFonts w:hint="eastAsia" w:cs="仿宋"/>
        </w:rPr>
      </w:pPr>
      <w:r>
        <w:rPr>
          <w:rFonts w:hint="eastAsia" w:cs="仿宋"/>
        </w:rPr>
        <w:t>能够收集、组织、制作、发布网上信息资源，维护信息系统和数据库系统。</w:t>
      </w:r>
    </w:p>
    <w:p>
      <w:pPr>
        <w:numPr>
          <w:ilvl w:val="0"/>
          <w:numId w:val="2"/>
        </w:numPr>
        <w:spacing w:line="360" w:lineRule="auto"/>
        <w:ind w:firstLine="420" w:firstLineChars="200"/>
        <w:rPr>
          <w:rFonts w:cs="仿宋"/>
          <w:szCs w:val="21"/>
        </w:rPr>
      </w:pPr>
      <w:r>
        <w:rPr>
          <w:rFonts w:hint="eastAsia" w:cs="仿宋"/>
          <w:szCs w:val="21"/>
        </w:rPr>
        <w:t>知识要求。</w:t>
      </w:r>
    </w:p>
    <w:p>
      <w:pPr>
        <w:spacing w:line="360" w:lineRule="auto"/>
        <w:ind w:left="426"/>
        <w:rPr>
          <w:rFonts w:cs="仿宋"/>
          <w:szCs w:val="21"/>
        </w:rPr>
      </w:pPr>
      <w:r>
        <w:rPr>
          <w:rFonts w:hint="eastAsia" w:cs="仿宋"/>
          <w:szCs w:val="21"/>
        </w:rPr>
        <w:t>（1）基础知识</w:t>
      </w:r>
    </w:p>
    <w:p>
      <w:pPr>
        <w:numPr>
          <w:ilvl w:val="0"/>
          <w:numId w:val="4"/>
        </w:numPr>
        <w:spacing w:line="300" w:lineRule="auto"/>
        <w:ind w:left="0" w:firstLine="425"/>
        <w:rPr>
          <w:rFonts w:cs="仿宋"/>
          <w:szCs w:val="21"/>
        </w:rPr>
      </w:pPr>
      <w:r>
        <w:rPr>
          <w:rFonts w:hint="eastAsia" w:cs="仿宋"/>
          <w:szCs w:val="21"/>
        </w:rPr>
        <w:t>掌握较扎实的科学文化基础知识；</w:t>
      </w:r>
    </w:p>
    <w:p>
      <w:pPr>
        <w:numPr>
          <w:ilvl w:val="0"/>
          <w:numId w:val="4"/>
        </w:numPr>
        <w:spacing w:line="300" w:lineRule="auto"/>
        <w:ind w:left="0" w:firstLine="425"/>
        <w:rPr>
          <w:rFonts w:cs="仿宋"/>
          <w:szCs w:val="21"/>
        </w:rPr>
      </w:pPr>
      <w:r>
        <w:rPr>
          <w:rFonts w:hint="eastAsia" w:cs="仿宋"/>
          <w:szCs w:val="21"/>
        </w:rPr>
        <w:t>掌握马克思主义的基本理论和基本知识；</w:t>
      </w:r>
    </w:p>
    <w:p>
      <w:pPr>
        <w:numPr>
          <w:ilvl w:val="0"/>
          <w:numId w:val="4"/>
        </w:numPr>
        <w:spacing w:line="300" w:lineRule="auto"/>
        <w:ind w:left="0" w:firstLine="425"/>
        <w:rPr>
          <w:rFonts w:hint="eastAsia" w:cs="仿宋"/>
          <w:szCs w:val="21"/>
        </w:rPr>
      </w:pPr>
      <w:r>
        <w:rPr>
          <w:rFonts w:hint="eastAsia" w:cs="仿宋"/>
          <w:szCs w:val="21"/>
        </w:rPr>
        <w:t>掌握人文、道德和法律基本理论和基本知识。</w:t>
      </w:r>
    </w:p>
    <w:p>
      <w:pPr>
        <w:spacing w:line="360" w:lineRule="auto"/>
        <w:ind w:left="426"/>
        <w:rPr>
          <w:rFonts w:cs="仿宋"/>
          <w:szCs w:val="21"/>
        </w:rPr>
      </w:pPr>
      <w:r>
        <w:rPr>
          <w:rFonts w:hint="eastAsia" w:cs="仿宋"/>
          <w:szCs w:val="21"/>
        </w:rPr>
        <w:t>（2）专业知识</w:t>
      </w:r>
    </w:p>
    <w:p>
      <w:pPr>
        <w:numPr>
          <w:ilvl w:val="0"/>
          <w:numId w:val="4"/>
        </w:numPr>
        <w:spacing w:line="300" w:lineRule="auto"/>
        <w:ind w:left="0" w:firstLine="425"/>
        <w:rPr>
          <w:rFonts w:cs="仿宋"/>
          <w:szCs w:val="21"/>
        </w:rPr>
      </w:pPr>
      <w:r>
        <w:rPr>
          <w:rFonts w:hint="eastAsia" w:cs="仿宋"/>
          <w:szCs w:val="21"/>
        </w:rPr>
        <w:t>具有较扎实的文化基础知识，掌握本专业必修的应用数学、计算机应用基础等基础理论；</w:t>
      </w:r>
    </w:p>
    <w:p>
      <w:pPr>
        <w:numPr>
          <w:ilvl w:val="0"/>
          <w:numId w:val="4"/>
        </w:numPr>
        <w:spacing w:line="300" w:lineRule="auto"/>
        <w:ind w:left="0" w:firstLine="425"/>
        <w:rPr>
          <w:rFonts w:cs="仿宋"/>
          <w:szCs w:val="21"/>
        </w:rPr>
      </w:pPr>
      <w:r>
        <w:rPr>
          <w:rFonts w:hint="eastAsia" w:cs="仿宋"/>
          <w:szCs w:val="21"/>
        </w:rPr>
        <w:t>掌握计算机系统配置的基本知识；</w:t>
      </w:r>
    </w:p>
    <w:p>
      <w:pPr>
        <w:numPr>
          <w:ilvl w:val="0"/>
          <w:numId w:val="4"/>
        </w:numPr>
        <w:spacing w:line="300" w:lineRule="auto"/>
        <w:ind w:left="0" w:firstLine="425"/>
        <w:rPr>
          <w:rFonts w:cs="仿宋"/>
          <w:szCs w:val="21"/>
        </w:rPr>
      </w:pPr>
      <w:r>
        <w:rPr>
          <w:rFonts w:hint="eastAsia" w:cs="仿宋"/>
          <w:szCs w:val="21"/>
        </w:rPr>
        <w:t>熟悉计算机基础知识，掌握软件开发的专业知识；</w:t>
      </w:r>
    </w:p>
    <w:p>
      <w:pPr>
        <w:numPr>
          <w:ilvl w:val="0"/>
          <w:numId w:val="4"/>
        </w:numPr>
        <w:spacing w:line="300" w:lineRule="auto"/>
        <w:ind w:left="0" w:firstLine="425"/>
        <w:rPr>
          <w:rFonts w:cs="仿宋"/>
          <w:szCs w:val="21"/>
        </w:rPr>
      </w:pPr>
      <w:r>
        <w:rPr>
          <w:rFonts w:hint="eastAsia" w:cs="仿宋"/>
          <w:szCs w:val="21"/>
        </w:rPr>
        <w:t>掌握本专业培养目标所需要的基本知识。其中主要包括面向对象编程、网页制作、数据库管理与应用 、Web前端与后台开发、软件测试、 Web前端框架 、</w:t>
      </w:r>
      <w:r>
        <w:rPr>
          <w:rFonts w:cs="仿宋"/>
          <w:szCs w:val="21"/>
        </w:rPr>
        <w:t xml:space="preserve"> </w:t>
      </w:r>
      <w:r>
        <w:rPr>
          <w:rFonts w:hint="eastAsia" w:cs="仿宋"/>
          <w:szCs w:val="21"/>
        </w:rPr>
        <w:t>HTML5应用开发、操作系统等；</w:t>
      </w:r>
    </w:p>
    <w:p>
      <w:pPr>
        <w:numPr>
          <w:ilvl w:val="0"/>
          <w:numId w:val="4"/>
        </w:numPr>
        <w:spacing w:line="300" w:lineRule="auto"/>
        <w:ind w:left="0" w:firstLine="425"/>
        <w:rPr>
          <w:rFonts w:cs="仿宋"/>
          <w:szCs w:val="21"/>
        </w:rPr>
      </w:pPr>
      <w:r>
        <w:rPr>
          <w:rFonts w:hint="eastAsia" w:cs="仿宋"/>
          <w:szCs w:val="21"/>
        </w:rPr>
        <w:t>掌握本专业常用的基本工具。包括软件开发工具（开发平台、软件测试工具）、理解表达工具（中文、英文、计算机文字处理软件）；</w:t>
      </w:r>
    </w:p>
    <w:p>
      <w:pPr>
        <w:numPr>
          <w:ilvl w:val="0"/>
          <w:numId w:val="4"/>
        </w:numPr>
        <w:spacing w:line="300" w:lineRule="auto"/>
        <w:ind w:left="0" w:firstLine="425"/>
        <w:rPr>
          <w:rFonts w:hint="eastAsia" w:cs="仿宋"/>
          <w:szCs w:val="21"/>
        </w:rPr>
      </w:pPr>
      <w:r>
        <w:rPr>
          <w:rFonts w:hint="eastAsia" w:cs="仿宋"/>
          <w:szCs w:val="21"/>
        </w:rPr>
        <w:t>熟悉智能移动端编程的基本流程。</w:t>
      </w:r>
    </w:p>
    <w:p>
      <w:pPr>
        <w:numPr>
          <w:ilvl w:val="0"/>
          <w:numId w:val="2"/>
        </w:numPr>
        <w:spacing w:line="360" w:lineRule="auto"/>
        <w:ind w:firstLine="420" w:firstLineChars="200"/>
        <w:rPr>
          <w:rFonts w:hint="eastAsia" w:cs="仿宋"/>
          <w:szCs w:val="21"/>
        </w:rPr>
      </w:pPr>
      <w:r>
        <w:rPr>
          <w:rFonts w:hint="eastAsia" w:cs="仿宋"/>
          <w:szCs w:val="21"/>
        </w:rPr>
        <w:t>能力。</w:t>
      </w:r>
    </w:p>
    <w:p>
      <w:pPr>
        <w:spacing w:line="360" w:lineRule="auto"/>
        <w:ind w:left="426"/>
        <w:rPr>
          <w:rFonts w:cs="仿宋"/>
          <w:szCs w:val="21"/>
        </w:rPr>
      </w:pPr>
      <w:r>
        <w:rPr>
          <w:rFonts w:hint="eastAsia" w:cs="仿宋"/>
          <w:szCs w:val="21"/>
        </w:rPr>
        <w:t>（1）自我学习能力</w:t>
      </w:r>
    </w:p>
    <w:p>
      <w:pPr>
        <w:spacing w:line="300" w:lineRule="auto"/>
        <w:ind w:firstLine="420" w:firstLineChars="200"/>
        <w:rPr>
          <w:rFonts w:hint="eastAsia" w:cs="仿宋"/>
          <w:szCs w:val="21"/>
        </w:rPr>
      </w:pPr>
      <w:r>
        <w:rPr>
          <w:rFonts w:hint="eastAsia" w:cs="仿宋"/>
          <w:szCs w:val="21"/>
        </w:rPr>
        <w:t>具有良好的学习习惯，一定的抽象思维能力，较强的形象思维能力、逻辑思维能力，能快速查阅专业的相关资料和文献，能够快速自学专业领域的一些前沿知识和技能。</w:t>
      </w:r>
    </w:p>
    <w:p>
      <w:pPr>
        <w:spacing w:line="360" w:lineRule="auto"/>
        <w:ind w:left="426"/>
        <w:rPr>
          <w:rFonts w:cs="仿宋"/>
          <w:szCs w:val="21"/>
        </w:rPr>
      </w:pPr>
      <w:r>
        <w:rPr>
          <w:rFonts w:hint="eastAsia" w:cs="仿宋"/>
          <w:szCs w:val="21"/>
        </w:rPr>
        <w:t>（2）信息处理、数字应用能力</w:t>
      </w:r>
    </w:p>
    <w:p>
      <w:pPr>
        <w:spacing w:line="300" w:lineRule="auto"/>
        <w:ind w:firstLine="420" w:firstLineChars="200"/>
        <w:rPr>
          <w:rFonts w:hint="eastAsia" w:cs="仿宋"/>
          <w:szCs w:val="21"/>
        </w:rPr>
      </w:pPr>
      <w:r>
        <w:rPr>
          <w:rFonts w:hint="eastAsia" w:cs="仿宋"/>
          <w:szCs w:val="21"/>
        </w:rPr>
        <w:t>能根据专业领域的需要，运用多种媒介、多种方式采集、提炼、加工、整理信息。掌握专业所需的计算方法，计算来的数据，并对专业问题进行分析、预测和评价。</w:t>
      </w:r>
    </w:p>
    <w:p>
      <w:pPr>
        <w:spacing w:line="360" w:lineRule="auto"/>
        <w:ind w:left="426"/>
        <w:rPr>
          <w:rFonts w:cs="仿宋"/>
          <w:szCs w:val="21"/>
        </w:rPr>
      </w:pPr>
      <w:r>
        <w:rPr>
          <w:rFonts w:hint="eastAsia" w:cs="仿宋"/>
          <w:szCs w:val="21"/>
        </w:rPr>
        <w:t>（3）实践动手能力</w:t>
      </w:r>
    </w:p>
    <w:p>
      <w:pPr>
        <w:spacing w:line="300" w:lineRule="auto"/>
        <w:ind w:firstLine="420" w:firstLineChars="200"/>
        <w:rPr>
          <w:rFonts w:hint="eastAsia" w:cs="仿宋"/>
          <w:szCs w:val="21"/>
        </w:rPr>
      </w:pPr>
      <w:r>
        <w:rPr>
          <w:rFonts w:hint="eastAsia" w:cs="仿宋"/>
          <w:szCs w:val="21"/>
        </w:rPr>
        <w:t>能综合运用所学专业知识，及时、正确地处理工作中存在的各种问题，能积极主动地解决所在岗位的技术难题。</w:t>
      </w:r>
    </w:p>
    <w:p>
      <w:pPr>
        <w:spacing w:line="360" w:lineRule="auto"/>
        <w:ind w:left="426"/>
        <w:rPr>
          <w:rFonts w:cs="仿宋"/>
          <w:szCs w:val="21"/>
        </w:rPr>
      </w:pPr>
      <w:r>
        <w:rPr>
          <w:rFonts w:hint="eastAsia" w:cs="仿宋"/>
          <w:szCs w:val="21"/>
        </w:rPr>
        <w:t>(</w:t>
      </w:r>
      <w:r>
        <w:rPr>
          <w:rFonts w:cs="仿宋"/>
          <w:szCs w:val="21"/>
        </w:rPr>
        <w:t xml:space="preserve">4) </w:t>
      </w:r>
      <w:r>
        <w:rPr>
          <w:rFonts w:hint="eastAsia" w:cs="仿宋"/>
          <w:szCs w:val="21"/>
        </w:rPr>
        <w:t>“外语应用”能力</w:t>
      </w:r>
    </w:p>
    <w:p>
      <w:pPr>
        <w:spacing w:line="360" w:lineRule="auto"/>
        <w:ind w:left="426"/>
        <w:rPr>
          <w:rFonts w:hint="eastAsia" w:cs="仿宋"/>
          <w:szCs w:val="21"/>
        </w:rPr>
      </w:pPr>
    </w:p>
    <w:p>
      <w:pPr>
        <w:spacing w:line="300" w:lineRule="auto"/>
        <w:ind w:firstLine="420" w:firstLineChars="200"/>
        <w:rPr>
          <w:rFonts w:hint="eastAsia" w:cs="仿宋"/>
          <w:szCs w:val="21"/>
        </w:rPr>
      </w:pPr>
      <w:r>
        <w:rPr>
          <w:rFonts w:hint="eastAsia" w:cs="仿宋"/>
          <w:szCs w:val="21"/>
        </w:rPr>
        <w:t>能够运用所学知识阅读本专业相关英文资料，能够进行简单地英语交流。</w:t>
      </w:r>
    </w:p>
    <w:p>
      <w:pPr>
        <w:spacing w:line="360" w:lineRule="auto"/>
        <w:ind w:left="426"/>
        <w:rPr>
          <w:rFonts w:cs="仿宋"/>
          <w:szCs w:val="21"/>
        </w:rPr>
      </w:pPr>
      <w:r>
        <w:rPr>
          <w:rFonts w:hint="eastAsia" w:cs="仿宋"/>
          <w:szCs w:val="21"/>
        </w:rPr>
        <w:t>(</w:t>
      </w:r>
      <w:r>
        <w:rPr>
          <w:rFonts w:cs="仿宋"/>
          <w:szCs w:val="21"/>
        </w:rPr>
        <w:t xml:space="preserve">5)  </w:t>
      </w:r>
      <w:r>
        <w:rPr>
          <w:rFonts w:hint="eastAsia" w:cs="仿宋"/>
          <w:szCs w:val="21"/>
        </w:rPr>
        <w:t>具有良好的编码能力。</w:t>
      </w:r>
    </w:p>
    <w:p>
      <w:pPr>
        <w:spacing w:line="300" w:lineRule="auto"/>
        <w:ind w:firstLine="420"/>
        <w:rPr>
          <w:rFonts w:hint="eastAsia" w:cs="仿宋"/>
        </w:rPr>
      </w:pPr>
      <w:r>
        <w:rPr>
          <w:rFonts w:hint="eastAsia" w:cs="仿宋"/>
        </w:rPr>
        <w:t>至少精通一门当前国内企业常用的编程语言及其应用开发平台，能够按照软件工程规范编写、调试、维护软件代码；</w:t>
      </w:r>
    </w:p>
    <w:p>
      <w:pPr>
        <w:spacing w:line="360" w:lineRule="auto"/>
        <w:ind w:left="426"/>
        <w:rPr>
          <w:rFonts w:cs="仿宋"/>
          <w:szCs w:val="21"/>
        </w:rPr>
      </w:pPr>
      <w:r>
        <w:rPr>
          <w:rFonts w:hint="eastAsia" w:cs="仿宋"/>
          <w:szCs w:val="21"/>
        </w:rPr>
        <w:t>(</w:t>
      </w:r>
      <w:r>
        <w:rPr>
          <w:rFonts w:cs="仿宋"/>
          <w:szCs w:val="21"/>
        </w:rPr>
        <w:t xml:space="preserve">6) </w:t>
      </w:r>
      <w:r>
        <w:rPr>
          <w:rFonts w:hint="eastAsia" w:cs="仿宋"/>
          <w:szCs w:val="21"/>
        </w:rPr>
        <w:t>具有较强的软件开发能力。</w:t>
      </w:r>
    </w:p>
    <w:p>
      <w:pPr>
        <w:spacing w:line="300" w:lineRule="auto"/>
        <w:ind w:firstLine="420"/>
        <w:rPr>
          <w:rFonts w:hint="eastAsia" w:cs="仿宋"/>
        </w:rPr>
      </w:pPr>
      <w:r>
        <w:rPr>
          <w:rFonts w:hint="eastAsia" w:cs="仿宋"/>
        </w:rPr>
        <w:t>熟悉软件开发流程，掌握不同系统平台上的开发工具，能够独立开发小型的应用软件，参加开发大型的软件系统，并能胜任各种环节的具体工作；</w:t>
      </w:r>
    </w:p>
    <w:p>
      <w:pPr>
        <w:spacing w:line="360" w:lineRule="auto"/>
        <w:ind w:left="426"/>
        <w:rPr>
          <w:rFonts w:cs="仿宋"/>
          <w:szCs w:val="21"/>
        </w:rPr>
      </w:pPr>
      <w:r>
        <w:rPr>
          <w:rFonts w:hint="eastAsia" w:cs="仿宋"/>
          <w:szCs w:val="21"/>
        </w:rPr>
        <w:t>(</w:t>
      </w:r>
      <w:r>
        <w:rPr>
          <w:rFonts w:cs="仿宋"/>
          <w:szCs w:val="21"/>
        </w:rPr>
        <w:t xml:space="preserve">7) </w:t>
      </w:r>
      <w:r>
        <w:rPr>
          <w:rFonts w:hint="eastAsia" w:cs="仿宋"/>
          <w:szCs w:val="21"/>
        </w:rPr>
        <w:t>具有一定的系统分析设计能力。</w:t>
      </w:r>
    </w:p>
    <w:p>
      <w:pPr>
        <w:spacing w:line="300" w:lineRule="auto"/>
        <w:ind w:firstLine="420"/>
        <w:rPr>
          <w:rFonts w:hint="eastAsia" w:cs="仿宋"/>
        </w:rPr>
      </w:pPr>
      <w:r>
        <w:rPr>
          <w:rFonts w:hint="eastAsia" w:cs="仿宋"/>
        </w:rPr>
        <w:t>能够在设计师的指导下使用case工具建立系统模型，编写软件开发文档；</w:t>
      </w:r>
    </w:p>
    <w:p>
      <w:pPr>
        <w:spacing w:line="360" w:lineRule="auto"/>
        <w:ind w:left="426"/>
        <w:rPr>
          <w:rFonts w:cs="仿宋"/>
          <w:szCs w:val="21"/>
        </w:rPr>
      </w:pPr>
      <w:r>
        <w:rPr>
          <w:rFonts w:hint="eastAsia" w:cs="仿宋"/>
          <w:szCs w:val="21"/>
        </w:rPr>
        <w:t>(</w:t>
      </w:r>
      <w:r>
        <w:rPr>
          <w:rFonts w:cs="仿宋"/>
          <w:szCs w:val="21"/>
        </w:rPr>
        <w:t xml:space="preserve">8) </w:t>
      </w:r>
      <w:r>
        <w:rPr>
          <w:rFonts w:hint="eastAsia" w:cs="仿宋"/>
          <w:szCs w:val="21"/>
        </w:rPr>
        <w:t>具有一定的软件测试能力。</w:t>
      </w:r>
    </w:p>
    <w:p>
      <w:pPr>
        <w:spacing w:line="300" w:lineRule="auto"/>
        <w:ind w:firstLine="420" w:firstLineChars="200"/>
        <w:rPr>
          <w:rFonts w:hint="eastAsia" w:cs="仿宋"/>
          <w:szCs w:val="21"/>
        </w:rPr>
      </w:pPr>
      <w:r>
        <w:rPr>
          <w:rFonts w:hint="eastAsia" w:cs="仿宋"/>
          <w:szCs w:val="21"/>
        </w:rPr>
        <w:t>能够理解软件测试方案，掌握软件测试分析方法，运用相关测试工具测试软件。能有效提高软件测试质量；</w:t>
      </w:r>
    </w:p>
    <w:p>
      <w:pPr>
        <w:pStyle w:val="3"/>
        <w:rPr>
          <w:rFonts w:hint="eastAsia" w:ascii="黑体" w:hAnsi="黑体" w:eastAsia="黑体" w:cs="仿宋"/>
          <w:sz w:val="24"/>
          <w:szCs w:val="28"/>
        </w:rPr>
      </w:pPr>
      <w:r>
        <w:rPr>
          <w:rFonts w:hint="eastAsia" w:ascii="黑体" w:hAnsi="黑体" w:eastAsia="黑体" w:cs="仿宋"/>
          <w:sz w:val="24"/>
          <w:szCs w:val="28"/>
        </w:rPr>
        <w:t>六、课程设置</w:t>
      </w:r>
    </w:p>
    <w:p>
      <w:pPr>
        <w:spacing w:line="300" w:lineRule="auto"/>
        <w:ind w:firstLine="420" w:firstLineChars="200"/>
        <w:rPr>
          <w:rFonts w:hint="eastAsia" w:cs="仿宋"/>
          <w:szCs w:val="21"/>
        </w:rPr>
      </w:pPr>
      <w:r>
        <w:rPr>
          <w:rFonts w:hint="eastAsia" w:cs="仿宋"/>
          <w:szCs w:val="21"/>
        </w:rPr>
        <w:t>包括公共基础课程和专业（技能）</w:t>
      </w:r>
      <w:r>
        <w:rPr>
          <w:rFonts w:cs="仿宋"/>
          <w:szCs w:val="21"/>
        </w:rPr>
        <w:t>课</w:t>
      </w:r>
      <w:r>
        <w:rPr>
          <w:rFonts w:hint="eastAsia" w:cs="仿宋"/>
          <w:szCs w:val="21"/>
        </w:rPr>
        <w:t>程。</w:t>
      </w:r>
    </w:p>
    <w:p>
      <w:pPr>
        <w:spacing w:line="360" w:lineRule="auto"/>
        <w:ind w:firstLine="420" w:firstLineChars="200"/>
        <w:rPr>
          <w:rFonts w:cs="仿宋"/>
        </w:rPr>
      </w:pPr>
      <w:r>
        <w:rPr>
          <w:rFonts w:hint="eastAsia" w:cs="仿宋"/>
        </w:rPr>
        <w:t>（一）公共基础课程。</w:t>
      </w:r>
    </w:p>
    <w:p>
      <w:pPr>
        <w:spacing w:line="300" w:lineRule="auto"/>
        <w:ind w:firstLine="420" w:firstLineChars="200"/>
        <w:rPr>
          <w:rFonts w:ascii="宋体" w:hAnsi="宋体" w:cs="仿宋"/>
          <w:color w:val="FF0000"/>
        </w:rPr>
      </w:pPr>
      <w:r>
        <w:rPr>
          <w:rFonts w:hint="eastAsia"/>
          <w:bCs/>
        </w:rPr>
        <w:t>公共基础课程有思想道德修养与法律基础、毛泽东思想和中国特色社会主义理论体系概论、大学语文、应用数学、实用英语、体育、计算机应用基础、军事理论与训练、职业生涯规划与职业指导、形势与政策、心理健康教育、创业意识与创业技巧、大学生安全教育、劳动教育以及公共选修课等。</w:t>
      </w:r>
    </w:p>
    <w:p>
      <w:pPr>
        <w:spacing w:line="360" w:lineRule="auto"/>
        <w:ind w:firstLine="420" w:firstLineChars="200"/>
        <w:jc w:val="left"/>
        <w:rPr>
          <w:rFonts w:hint="eastAsia" w:cs="仿宋"/>
        </w:rPr>
      </w:pPr>
      <w:r>
        <w:rPr>
          <w:rFonts w:hint="eastAsia" w:cs="仿宋"/>
        </w:rPr>
        <w:t>（二）专业课程。</w:t>
      </w:r>
    </w:p>
    <w:p>
      <w:pPr>
        <w:spacing w:line="360" w:lineRule="auto"/>
        <w:ind w:firstLine="420" w:firstLineChars="200"/>
        <w:rPr>
          <w:rFonts w:hint="eastAsia" w:cs="仿宋"/>
          <w:szCs w:val="21"/>
        </w:rPr>
      </w:pPr>
      <w:r>
        <w:rPr>
          <w:rFonts w:hint="eastAsia" w:cs="仿宋"/>
          <w:szCs w:val="21"/>
        </w:rPr>
        <w:t xml:space="preserve">专业课程一般包括专业基础课程、专业核心课程、专业拓展课程，并涵盖有关实践性教 学环节,包括以下主要教学内容： </w:t>
      </w:r>
    </w:p>
    <w:p>
      <w:pPr>
        <w:spacing w:line="360" w:lineRule="auto"/>
        <w:ind w:firstLine="420" w:firstLineChars="200"/>
        <w:rPr>
          <w:rFonts w:hint="eastAsia" w:cs="仿宋"/>
          <w:szCs w:val="21"/>
        </w:rPr>
      </w:pPr>
      <w:r>
        <w:rPr>
          <w:rFonts w:hint="eastAsia" w:cs="仿宋"/>
          <w:szCs w:val="21"/>
        </w:rPr>
        <w:t>(1)</w:t>
      </w:r>
      <w:r>
        <w:rPr>
          <w:rFonts w:hint="eastAsia" w:cs="仿宋"/>
          <w:szCs w:val="21"/>
        </w:rPr>
        <w:tab/>
      </w:r>
      <w:r>
        <w:rPr>
          <w:rFonts w:hint="eastAsia" w:cs="仿宋"/>
          <w:szCs w:val="21"/>
        </w:rPr>
        <w:t>专业基础课程#</w:t>
      </w:r>
    </w:p>
    <w:p>
      <w:pPr>
        <w:spacing w:line="360" w:lineRule="auto"/>
        <w:ind w:firstLine="420" w:firstLineChars="200"/>
        <w:rPr>
          <w:rFonts w:hint="eastAsia" w:cs="仿宋"/>
          <w:szCs w:val="21"/>
        </w:rPr>
      </w:pPr>
      <w:r>
        <w:rPr>
          <w:rFonts w:hint="eastAsia" w:cs="仿宋"/>
          <w:szCs w:val="21"/>
        </w:rPr>
        <w:t>面向对象编程（Java）、网页制作、 数据结构、 计算机系统配置、Windows网络操作系统、Linux服务器配置与应用等</w:t>
      </w:r>
    </w:p>
    <w:p>
      <w:pPr>
        <w:spacing w:line="360" w:lineRule="auto"/>
        <w:ind w:firstLine="420" w:firstLineChars="200"/>
        <w:rPr>
          <w:rFonts w:hint="eastAsia" w:cs="仿宋"/>
          <w:szCs w:val="21"/>
        </w:rPr>
      </w:pPr>
      <w:r>
        <w:rPr>
          <w:rFonts w:hint="eastAsia" w:cs="仿宋"/>
          <w:szCs w:val="21"/>
        </w:rPr>
        <w:t>(2)</w:t>
      </w:r>
      <w:r>
        <w:rPr>
          <w:rFonts w:hint="eastAsia" w:cs="仿宋"/>
          <w:szCs w:val="21"/>
        </w:rPr>
        <w:tab/>
      </w:r>
      <w:r>
        <w:rPr>
          <w:rFonts w:hint="eastAsia" w:cs="仿宋"/>
          <w:szCs w:val="21"/>
        </w:rPr>
        <w:t>专业核心课程#</w:t>
      </w:r>
    </w:p>
    <w:p>
      <w:pPr>
        <w:spacing w:line="360" w:lineRule="auto"/>
        <w:ind w:firstLine="420" w:firstLineChars="200"/>
        <w:rPr>
          <w:rFonts w:cs="仿宋"/>
          <w:szCs w:val="21"/>
        </w:rPr>
      </w:pPr>
      <w:r>
        <w:rPr>
          <w:rFonts w:hint="eastAsia" w:cs="仿宋"/>
          <w:szCs w:val="21"/>
        </w:rPr>
        <w:t>本专业分为J2EE方向和PHP方向两个方向，两个方向共享的课程是数据库应用、JavaScript与JQuery应用、软件测试、HTML5应用开发、Web前端框架、A</w:t>
      </w:r>
      <w:r>
        <w:rPr>
          <w:rFonts w:cs="仿宋"/>
          <w:szCs w:val="21"/>
        </w:rPr>
        <w:t>ndroid</w:t>
      </w:r>
      <w:r>
        <w:rPr>
          <w:rFonts w:hint="eastAsia" w:cs="仿宋"/>
          <w:szCs w:val="21"/>
        </w:rPr>
        <w:t>应用开发、微信小程序。</w:t>
      </w:r>
    </w:p>
    <w:p>
      <w:pPr>
        <w:spacing w:line="360" w:lineRule="auto"/>
        <w:ind w:firstLine="420" w:firstLineChars="200"/>
        <w:rPr>
          <w:rFonts w:cs="仿宋"/>
          <w:szCs w:val="21"/>
        </w:rPr>
      </w:pPr>
      <w:r>
        <w:rPr>
          <w:rFonts w:hint="eastAsia" w:cs="仿宋"/>
          <w:szCs w:val="21"/>
        </w:rPr>
        <w:t>PHP方向：PHP应用开发、PHP框架的应用</w:t>
      </w:r>
    </w:p>
    <w:p>
      <w:pPr>
        <w:spacing w:line="360" w:lineRule="auto"/>
        <w:ind w:firstLine="420" w:firstLineChars="200"/>
        <w:rPr>
          <w:rFonts w:hint="eastAsia" w:cs="仿宋"/>
          <w:szCs w:val="21"/>
        </w:rPr>
      </w:pPr>
      <w:r>
        <w:rPr>
          <w:rFonts w:hint="eastAsia" w:cs="仿宋"/>
          <w:szCs w:val="21"/>
        </w:rPr>
        <w:t>J2EE方向：Java</w:t>
      </w:r>
      <w:r>
        <w:rPr>
          <w:rFonts w:cs="仿宋"/>
          <w:szCs w:val="21"/>
        </w:rPr>
        <w:t xml:space="preserve"> </w:t>
      </w:r>
      <w:r>
        <w:rPr>
          <w:rFonts w:hint="eastAsia" w:cs="仿宋"/>
          <w:szCs w:val="21"/>
        </w:rPr>
        <w:t>Web应用开发、Ja</w:t>
      </w:r>
      <w:r>
        <w:rPr>
          <w:rFonts w:cs="仿宋"/>
          <w:szCs w:val="21"/>
        </w:rPr>
        <w:t xml:space="preserve">va </w:t>
      </w:r>
      <w:r>
        <w:rPr>
          <w:rFonts w:hint="eastAsia" w:cs="仿宋"/>
          <w:szCs w:val="21"/>
        </w:rPr>
        <w:t>E</w:t>
      </w:r>
      <w:r>
        <w:rPr>
          <w:rFonts w:cs="仿宋"/>
          <w:szCs w:val="21"/>
        </w:rPr>
        <w:t>E</w:t>
      </w:r>
      <w:r>
        <w:rPr>
          <w:rFonts w:hint="eastAsia" w:cs="仿宋"/>
          <w:szCs w:val="21"/>
        </w:rPr>
        <w:t>核心框架</w:t>
      </w:r>
    </w:p>
    <w:p>
      <w:pPr>
        <w:spacing w:line="360" w:lineRule="auto"/>
        <w:ind w:firstLine="420" w:firstLineChars="200"/>
        <w:rPr>
          <w:rFonts w:hint="eastAsia" w:cs="仿宋"/>
          <w:szCs w:val="21"/>
        </w:rPr>
      </w:pPr>
      <w:r>
        <w:rPr>
          <w:rFonts w:hint="eastAsia" w:cs="仿宋"/>
          <w:szCs w:val="21"/>
        </w:rPr>
        <w:t>(3 )专业拓展课程#</w:t>
      </w:r>
    </w:p>
    <w:p>
      <w:pPr>
        <w:pStyle w:val="17"/>
        <w:ind w:firstLine="440"/>
        <w:rPr>
          <w:rFonts w:eastAsia="PMingLiU" w:cs="仿宋"/>
          <w:sz w:val="21"/>
          <w:szCs w:val="24"/>
        </w:rPr>
      </w:pPr>
      <w:r>
        <w:rPr>
          <w:rFonts w:hint="eastAsia" w:cs="仿宋"/>
          <w:sz w:val="21"/>
          <w:szCs w:val="24"/>
        </w:rPr>
        <w:t>专业拓展课程包括项目实战、Web全栈开发、顶岗实习等专业拓展课程可以依据区域产业结构进行适当的调整</w:t>
      </w:r>
    </w:p>
    <w:p>
      <w:pPr>
        <w:pStyle w:val="17"/>
        <w:ind w:firstLine="440"/>
        <w:rPr>
          <w:rFonts w:hint="eastAsia" w:eastAsia="PMingLiU"/>
          <w:sz w:val="21"/>
          <w:szCs w:val="21"/>
          <w:highlight w:val="magenta"/>
        </w:rPr>
      </w:pPr>
    </w:p>
    <w:p>
      <w:pPr>
        <w:pStyle w:val="17"/>
        <w:tabs>
          <w:tab w:val="left" w:pos="779"/>
        </w:tabs>
        <w:ind w:firstLine="0"/>
        <w:rPr>
          <w:sz w:val="21"/>
          <w:szCs w:val="21"/>
        </w:rPr>
      </w:pPr>
      <w:r>
        <w:rPr>
          <w:rFonts w:hint="eastAsia" w:eastAsia="等线"/>
          <w:color w:val="000000"/>
          <w:sz w:val="21"/>
          <w:szCs w:val="21"/>
          <w:lang w:eastAsia="zh-CN"/>
        </w:rPr>
        <w:t>(</w:t>
      </w:r>
      <w:r>
        <w:rPr>
          <w:rFonts w:hint="eastAsia" w:ascii="等线" w:hAnsi="等线" w:eastAsia="等线"/>
          <w:color w:val="000000"/>
          <w:sz w:val="21"/>
          <w:szCs w:val="21"/>
        </w:rPr>
        <w:t>三</w:t>
      </w:r>
      <w:r>
        <w:rPr>
          <w:rFonts w:eastAsia="PMingLiU"/>
          <w:color w:val="000000"/>
          <w:sz w:val="21"/>
          <w:szCs w:val="21"/>
        </w:rPr>
        <w:t>)</w:t>
      </w:r>
      <w:r>
        <w:rPr>
          <w:color w:val="000000"/>
          <w:sz w:val="21"/>
          <w:szCs w:val="21"/>
        </w:rPr>
        <w:t>专业核心课程主要教学内容</w:t>
      </w:r>
    </w:p>
    <w:p>
      <w:pPr>
        <w:pStyle w:val="17"/>
        <w:ind w:firstLine="420"/>
        <w:jc w:val="left"/>
        <w:rPr>
          <w:rFonts w:eastAsia="PMingLiU"/>
          <w:color w:val="000000"/>
        </w:rPr>
      </w:pPr>
      <w:r>
        <w:rPr>
          <w:color w:val="000000"/>
          <w:sz w:val="21"/>
          <w:szCs w:val="21"/>
        </w:rPr>
        <w:t>专业核心课程主要教学内容如表</w:t>
      </w:r>
      <w:r>
        <w:rPr>
          <w:rFonts w:ascii="Times New Roman" w:hAnsi="Times New Roman" w:eastAsia="Times New Roman" w:cs="Times New Roman"/>
          <w:b/>
          <w:bCs/>
          <w:color w:val="000000"/>
          <w:sz w:val="21"/>
          <w:szCs w:val="21"/>
        </w:rPr>
        <w:t>2</w:t>
      </w:r>
      <w:r>
        <w:rPr>
          <w:color w:val="000000"/>
          <w:sz w:val="21"/>
          <w:szCs w:val="21"/>
        </w:rPr>
        <w:t>所示</w:t>
      </w:r>
    </w:p>
    <w:p>
      <w:pPr>
        <w:spacing w:line="300" w:lineRule="auto"/>
        <w:jc w:val="center"/>
        <w:rPr>
          <w:rFonts w:hint="eastAsia" w:cs="仿宋"/>
          <w:b/>
          <w:sz w:val="20"/>
          <w:szCs w:val="21"/>
        </w:rPr>
      </w:pPr>
      <w:r>
        <w:rPr>
          <w:rFonts w:hint="eastAsia" w:cs="仿宋"/>
          <w:b/>
          <w:sz w:val="20"/>
          <w:szCs w:val="21"/>
        </w:rPr>
        <w:t>表2</w:t>
      </w:r>
      <w:r>
        <w:rPr>
          <w:rFonts w:cs="仿宋"/>
          <w:b/>
          <w:sz w:val="20"/>
          <w:szCs w:val="21"/>
        </w:rPr>
        <w:t xml:space="preserve"> </w:t>
      </w:r>
      <w:r>
        <w:rPr>
          <w:rFonts w:hint="eastAsia" w:cs="仿宋"/>
          <w:b/>
          <w:sz w:val="20"/>
          <w:szCs w:val="21"/>
        </w:rPr>
        <w:t>专业核心课程主要教学的教学内容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1654"/>
        <w:gridCol w:w="5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1289" w:type="dxa"/>
            <w:noWrap w:val="0"/>
            <w:vAlign w:val="center"/>
          </w:tcPr>
          <w:p>
            <w:pPr>
              <w:spacing w:line="240" w:lineRule="auto"/>
              <w:jc w:val="center"/>
              <w:rPr>
                <w:rFonts w:hint="eastAsia" w:cs="仿宋"/>
                <w:b/>
                <w:sz w:val="18"/>
                <w:szCs w:val="18"/>
              </w:rPr>
            </w:pPr>
            <w:r>
              <w:rPr>
                <w:rFonts w:hint="eastAsia" w:cs="仿宋"/>
                <w:b/>
                <w:sz w:val="18"/>
                <w:szCs w:val="18"/>
              </w:rPr>
              <w:t>序号</w:t>
            </w:r>
          </w:p>
        </w:tc>
        <w:tc>
          <w:tcPr>
            <w:tcW w:w="1654" w:type="dxa"/>
            <w:noWrap w:val="0"/>
            <w:vAlign w:val="center"/>
          </w:tcPr>
          <w:p>
            <w:pPr>
              <w:spacing w:line="240" w:lineRule="auto"/>
              <w:jc w:val="center"/>
              <w:rPr>
                <w:rFonts w:hint="eastAsia" w:cs="仿宋"/>
                <w:b/>
                <w:sz w:val="18"/>
                <w:szCs w:val="18"/>
              </w:rPr>
            </w:pPr>
            <w:r>
              <w:rPr>
                <w:rFonts w:hint="eastAsia" w:cs="仿宋"/>
                <w:b/>
                <w:sz w:val="18"/>
                <w:szCs w:val="18"/>
              </w:rPr>
              <w:t>课程名称</w:t>
            </w:r>
          </w:p>
        </w:tc>
        <w:tc>
          <w:tcPr>
            <w:tcW w:w="5579" w:type="dxa"/>
            <w:noWrap w:val="0"/>
            <w:vAlign w:val="top"/>
          </w:tcPr>
          <w:p>
            <w:pPr>
              <w:spacing w:line="240" w:lineRule="auto"/>
              <w:jc w:val="center"/>
              <w:rPr>
                <w:rFonts w:hint="eastAsia" w:cs="仿宋"/>
                <w:b/>
                <w:sz w:val="18"/>
                <w:szCs w:val="18"/>
              </w:rPr>
            </w:pPr>
            <w:r>
              <w:rPr>
                <w:rFonts w:hint="eastAsia" w:cs="仿宋"/>
                <w:b/>
                <w:sz w:val="18"/>
                <w:szCs w:val="18"/>
              </w:rPr>
              <w:t>主要教学内容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289" w:type="dxa"/>
            <w:noWrap w:val="0"/>
            <w:vAlign w:val="center"/>
          </w:tcPr>
          <w:p>
            <w:pPr>
              <w:spacing w:line="240" w:lineRule="auto"/>
              <w:jc w:val="center"/>
              <w:rPr>
                <w:rFonts w:hint="eastAsia" w:cs="仿宋"/>
                <w:sz w:val="18"/>
                <w:szCs w:val="18"/>
              </w:rPr>
            </w:pPr>
            <w:r>
              <w:rPr>
                <w:rFonts w:hint="eastAsia" w:cs="仿宋"/>
                <w:sz w:val="18"/>
                <w:szCs w:val="18"/>
              </w:rPr>
              <w:t>1</w:t>
            </w:r>
          </w:p>
        </w:tc>
        <w:tc>
          <w:tcPr>
            <w:tcW w:w="1654" w:type="dxa"/>
            <w:noWrap w:val="0"/>
            <w:vAlign w:val="center"/>
          </w:tcPr>
          <w:p>
            <w:pPr>
              <w:spacing w:line="240" w:lineRule="auto"/>
              <w:jc w:val="center"/>
              <w:rPr>
                <w:rFonts w:hint="eastAsia" w:cs="仿宋"/>
                <w:sz w:val="18"/>
                <w:szCs w:val="18"/>
              </w:rPr>
            </w:pPr>
            <w:r>
              <w:rPr>
                <w:rFonts w:hint="eastAsia" w:cs="仿宋"/>
                <w:sz w:val="18"/>
                <w:szCs w:val="18"/>
              </w:rPr>
              <w:t>面向对象编程（Java）</w:t>
            </w:r>
          </w:p>
        </w:tc>
        <w:tc>
          <w:tcPr>
            <w:tcW w:w="5579" w:type="dxa"/>
            <w:noWrap w:val="0"/>
            <w:vAlign w:val="top"/>
          </w:tcPr>
          <w:p>
            <w:pPr>
              <w:spacing w:line="240" w:lineRule="auto"/>
              <w:jc w:val="left"/>
              <w:rPr>
                <w:rFonts w:hint="eastAsia" w:cs="仿宋"/>
                <w:sz w:val="18"/>
                <w:szCs w:val="18"/>
              </w:rPr>
            </w:pPr>
            <w:r>
              <w:rPr>
                <w:rFonts w:hint="eastAsia" w:cs="仿宋"/>
                <w:sz w:val="18"/>
                <w:szCs w:val="18"/>
              </w:rPr>
              <w:t>Java基础知识、程序控制语句 、数组与字符串、类和对象、继承、接口、多态；异常、集合 IO流、多线程、网络编程、数据库操作等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noWrap w:val="0"/>
            <w:vAlign w:val="center"/>
          </w:tcPr>
          <w:p>
            <w:pPr>
              <w:spacing w:line="240" w:lineRule="auto"/>
              <w:jc w:val="center"/>
              <w:rPr>
                <w:rFonts w:hint="eastAsia" w:cs="仿宋"/>
                <w:sz w:val="18"/>
                <w:szCs w:val="18"/>
              </w:rPr>
            </w:pPr>
            <w:r>
              <w:rPr>
                <w:rFonts w:hint="eastAsia" w:cs="仿宋"/>
                <w:sz w:val="18"/>
                <w:szCs w:val="18"/>
              </w:rPr>
              <w:t>2</w:t>
            </w:r>
          </w:p>
        </w:tc>
        <w:tc>
          <w:tcPr>
            <w:tcW w:w="1654" w:type="dxa"/>
            <w:noWrap w:val="0"/>
            <w:vAlign w:val="center"/>
          </w:tcPr>
          <w:p>
            <w:pPr>
              <w:spacing w:line="240" w:lineRule="auto"/>
              <w:jc w:val="center"/>
              <w:rPr>
                <w:rFonts w:hint="eastAsia" w:cs="仿宋"/>
                <w:sz w:val="18"/>
                <w:szCs w:val="18"/>
              </w:rPr>
            </w:pPr>
            <w:r>
              <w:rPr>
                <w:rFonts w:hint="eastAsia" w:cs="仿宋"/>
                <w:sz w:val="18"/>
                <w:szCs w:val="18"/>
              </w:rPr>
              <w:t>Java</w:t>
            </w:r>
            <w:r>
              <w:rPr>
                <w:rFonts w:cs="仿宋"/>
                <w:sz w:val="18"/>
                <w:szCs w:val="18"/>
              </w:rPr>
              <w:t>script</w:t>
            </w:r>
            <w:r>
              <w:rPr>
                <w:rFonts w:hint="eastAsia" w:cs="仿宋"/>
                <w:sz w:val="18"/>
                <w:szCs w:val="18"/>
              </w:rPr>
              <w:t>与JQuery应用</w:t>
            </w:r>
          </w:p>
        </w:tc>
        <w:tc>
          <w:tcPr>
            <w:tcW w:w="5579" w:type="dxa"/>
            <w:noWrap w:val="0"/>
            <w:vAlign w:val="top"/>
          </w:tcPr>
          <w:p>
            <w:pPr>
              <w:spacing w:line="240" w:lineRule="auto"/>
              <w:jc w:val="left"/>
              <w:rPr>
                <w:rFonts w:hint="eastAsia" w:cs="仿宋"/>
                <w:sz w:val="18"/>
                <w:szCs w:val="18"/>
              </w:rPr>
            </w:pPr>
            <w:r>
              <w:rPr>
                <w:rFonts w:hint="eastAsia" w:cs="仿宋"/>
                <w:sz w:val="18"/>
                <w:szCs w:val="18"/>
              </w:rPr>
              <w:t>JavaScript基本语法、浏览器程序、DHTML、表单验证、JQuery基础、JQuery中的DOM操作、JQuery动画、JQuery UI库及jQuery与Ajax等客户端交互特效制作技术。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noWrap w:val="0"/>
            <w:vAlign w:val="center"/>
          </w:tcPr>
          <w:p>
            <w:pPr>
              <w:spacing w:line="240" w:lineRule="auto"/>
              <w:jc w:val="center"/>
              <w:rPr>
                <w:rFonts w:hint="eastAsia" w:cs="仿宋"/>
                <w:sz w:val="18"/>
                <w:szCs w:val="18"/>
              </w:rPr>
            </w:pPr>
            <w:r>
              <w:rPr>
                <w:rFonts w:hint="eastAsia" w:cs="仿宋"/>
                <w:sz w:val="18"/>
                <w:szCs w:val="18"/>
              </w:rPr>
              <w:t>3</w:t>
            </w:r>
          </w:p>
        </w:tc>
        <w:tc>
          <w:tcPr>
            <w:tcW w:w="1654" w:type="dxa"/>
            <w:noWrap w:val="0"/>
            <w:vAlign w:val="center"/>
          </w:tcPr>
          <w:p>
            <w:pPr>
              <w:spacing w:line="240" w:lineRule="auto"/>
              <w:jc w:val="center"/>
              <w:rPr>
                <w:rFonts w:hint="eastAsia" w:cs="仿宋"/>
                <w:sz w:val="18"/>
                <w:szCs w:val="18"/>
              </w:rPr>
            </w:pPr>
            <w:r>
              <w:rPr>
                <w:rFonts w:hint="eastAsia" w:cs="仿宋"/>
                <w:sz w:val="18"/>
                <w:szCs w:val="18"/>
              </w:rPr>
              <w:t>数据库应用</w:t>
            </w:r>
          </w:p>
        </w:tc>
        <w:tc>
          <w:tcPr>
            <w:tcW w:w="5579" w:type="dxa"/>
            <w:noWrap w:val="0"/>
            <w:vAlign w:val="top"/>
          </w:tcPr>
          <w:p>
            <w:pPr>
              <w:spacing w:line="240" w:lineRule="auto"/>
              <w:jc w:val="left"/>
              <w:rPr>
                <w:rFonts w:hint="eastAsia" w:cs="仿宋"/>
                <w:sz w:val="18"/>
                <w:szCs w:val="18"/>
              </w:rPr>
            </w:pPr>
            <w:r>
              <w:rPr>
                <w:rFonts w:hint="eastAsia" w:cs="仿宋"/>
                <w:sz w:val="18"/>
                <w:szCs w:val="18"/>
              </w:rPr>
              <w:t>该课程主要讲授数据库的基本概念、关系及关系的运算、标准数据库SQL语句、存储过程、事务、数据库的角色和权限、流行数据库的使用和开发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noWrap w:val="0"/>
            <w:vAlign w:val="center"/>
          </w:tcPr>
          <w:p>
            <w:pPr>
              <w:spacing w:line="240" w:lineRule="auto"/>
              <w:jc w:val="center"/>
              <w:rPr>
                <w:rFonts w:hint="eastAsia" w:cs="仿宋"/>
                <w:sz w:val="18"/>
                <w:szCs w:val="18"/>
              </w:rPr>
            </w:pPr>
            <w:r>
              <w:rPr>
                <w:rFonts w:hint="eastAsia" w:cs="仿宋"/>
                <w:sz w:val="18"/>
                <w:szCs w:val="18"/>
              </w:rPr>
              <w:t>4</w:t>
            </w:r>
          </w:p>
        </w:tc>
        <w:tc>
          <w:tcPr>
            <w:tcW w:w="1654" w:type="dxa"/>
            <w:noWrap w:val="0"/>
            <w:vAlign w:val="center"/>
          </w:tcPr>
          <w:p>
            <w:pPr>
              <w:spacing w:line="240" w:lineRule="auto"/>
              <w:jc w:val="center"/>
              <w:rPr>
                <w:rFonts w:hint="eastAsia" w:cs="仿宋"/>
                <w:sz w:val="18"/>
                <w:szCs w:val="18"/>
              </w:rPr>
            </w:pPr>
            <w:r>
              <w:rPr>
                <w:rFonts w:hint="eastAsia" w:cs="仿宋"/>
                <w:sz w:val="18"/>
                <w:szCs w:val="18"/>
              </w:rPr>
              <w:t>软件测试</w:t>
            </w:r>
          </w:p>
        </w:tc>
        <w:tc>
          <w:tcPr>
            <w:tcW w:w="5579" w:type="dxa"/>
            <w:noWrap w:val="0"/>
            <w:vAlign w:val="top"/>
          </w:tcPr>
          <w:p>
            <w:pPr>
              <w:spacing w:line="240" w:lineRule="auto"/>
              <w:jc w:val="left"/>
              <w:rPr>
                <w:rFonts w:hint="eastAsia" w:cs="仿宋"/>
                <w:sz w:val="18"/>
                <w:szCs w:val="18"/>
              </w:rPr>
            </w:pPr>
            <w:r>
              <w:rPr>
                <w:rFonts w:hint="eastAsia" w:cs="仿宋"/>
                <w:sz w:val="18"/>
                <w:szCs w:val="18"/>
              </w:rPr>
              <w:t xml:space="preserve">1）软件测试概念；2）软件测试基础（黑盒测试、白盒测试）3）测试用例的设计和缺陷管理、4）自动化测试等 </w:t>
            </w:r>
            <w:r>
              <w:rPr>
                <w:rFonts w:cs="仿宋"/>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noWrap w:val="0"/>
            <w:vAlign w:val="center"/>
          </w:tcPr>
          <w:p>
            <w:pPr>
              <w:spacing w:line="240" w:lineRule="auto"/>
              <w:jc w:val="center"/>
              <w:rPr>
                <w:rFonts w:hint="eastAsia" w:cs="仿宋"/>
                <w:sz w:val="18"/>
                <w:szCs w:val="18"/>
              </w:rPr>
            </w:pPr>
            <w:r>
              <w:rPr>
                <w:rFonts w:hint="eastAsia" w:cs="仿宋"/>
                <w:sz w:val="18"/>
                <w:szCs w:val="18"/>
              </w:rPr>
              <w:t>5</w:t>
            </w:r>
          </w:p>
        </w:tc>
        <w:tc>
          <w:tcPr>
            <w:tcW w:w="1654" w:type="dxa"/>
            <w:noWrap w:val="0"/>
            <w:vAlign w:val="center"/>
          </w:tcPr>
          <w:p>
            <w:pPr>
              <w:spacing w:line="240" w:lineRule="auto"/>
              <w:jc w:val="center"/>
              <w:rPr>
                <w:rFonts w:hint="eastAsia" w:cs="仿宋"/>
                <w:sz w:val="18"/>
                <w:szCs w:val="18"/>
              </w:rPr>
            </w:pPr>
            <w:r>
              <w:rPr>
                <w:rFonts w:hint="eastAsia" w:cs="仿宋"/>
                <w:sz w:val="18"/>
                <w:szCs w:val="18"/>
              </w:rPr>
              <w:t>HTML5应用开发</w:t>
            </w:r>
          </w:p>
        </w:tc>
        <w:tc>
          <w:tcPr>
            <w:tcW w:w="5579" w:type="dxa"/>
            <w:noWrap w:val="0"/>
            <w:vAlign w:val="top"/>
          </w:tcPr>
          <w:p>
            <w:pPr>
              <w:spacing w:line="240" w:lineRule="auto"/>
              <w:jc w:val="left"/>
              <w:rPr>
                <w:rFonts w:hint="eastAsia" w:cs="仿宋"/>
                <w:sz w:val="18"/>
                <w:szCs w:val="18"/>
              </w:rPr>
            </w:pPr>
            <w:r>
              <w:rPr>
                <w:rFonts w:hint="eastAsia" w:cs="仿宋"/>
                <w:sz w:val="18"/>
                <w:szCs w:val="18"/>
              </w:rPr>
              <w:t>h</w:t>
            </w:r>
            <w:r>
              <w:rPr>
                <w:rFonts w:cs="仿宋"/>
                <w:sz w:val="18"/>
                <w:szCs w:val="18"/>
              </w:rPr>
              <w:t>tml5</w:t>
            </w:r>
            <w:r>
              <w:rPr>
                <w:rFonts w:hint="eastAsia" w:cs="仿宋"/>
                <w:sz w:val="18"/>
                <w:szCs w:val="18"/>
              </w:rPr>
              <w:t>概述、新增标签、本地存储、canvas、手机端界面设计、HTML5媒体及绘图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noWrap w:val="0"/>
            <w:vAlign w:val="center"/>
          </w:tcPr>
          <w:p>
            <w:pPr>
              <w:spacing w:line="240" w:lineRule="auto"/>
              <w:jc w:val="center"/>
              <w:rPr>
                <w:rFonts w:hint="eastAsia" w:cs="仿宋"/>
                <w:sz w:val="18"/>
                <w:szCs w:val="18"/>
              </w:rPr>
            </w:pPr>
            <w:r>
              <w:rPr>
                <w:rFonts w:hint="eastAsia" w:cs="仿宋"/>
                <w:sz w:val="18"/>
                <w:szCs w:val="18"/>
              </w:rPr>
              <w:t>6</w:t>
            </w:r>
          </w:p>
        </w:tc>
        <w:tc>
          <w:tcPr>
            <w:tcW w:w="1654" w:type="dxa"/>
            <w:noWrap w:val="0"/>
            <w:vAlign w:val="center"/>
          </w:tcPr>
          <w:p>
            <w:pPr>
              <w:spacing w:line="240" w:lineRule="auto"/>
              <w:jc w:val="center"/>
              <w:rPr>
                <w:rFonts w:hint="eastAsia" w:cs="仿宋"/>
                <w:sz w:val="18"/>
                <w:szCs w:val="18"/>
              </w:rPr>
            </w:pPr>
            <w:r>
              <w:rPr>
                <w:rFonts w:hint="eastAsia" w:cs="仿宋"/>
                <w:sz w:val="18"/>
                <w:szCs w:val="18"/>
              </w:rPr>
              <w:t>Web前端框架</w:t>
            </w:r>
          </w:p>
        </w:tc>
        <w:tc>
          <w:tcPr>
            <w:tcW w:w="5579" w:type="dxa"/>
            <w:noWrap w:val="0"/>
            <w:vAlign w:val="top"/>
          </w:tcPr>
          <w:p>
            <w:pPr>
              <w:spacing w:line="240" w:lineRule="auto"/>
              <w:jc w:val="left"/>
              <w:rPr>
                <w:rFonts w:hint="eastAsia" w:cs="仿宋"/>
                <w:sz w:val="18"/>
                <w:szCs w:val="18"/>
              </w:rPr>
            </w:pPr>
            <w:r>
              <w:rPr>
                <w:rFonts w:hint="eastAsia" w:cs="仿宋"/>
                <w:sz w:val="18"/>
                <w:szCs w:val="18"/>
              </w:rPr>
              <w:t>Bootstrap入门 、布局、组件、插件、和ajax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noWrap w:val="0"/>
            <w:vAlign w:val="center"/>
          </w:tcPr>
          <w:p>
            <w:pPr>
              <w:spacing w:line="240" w:lineRule="auto"/>
              <w:jc w:val="center"/>
              <w:rPr>
                <w:rFonts w:hint="eastAsia" w:cs="仿宋"/>
                <w:sz w:val="18"/>
                <w:szCs w:val="18"/>
              </w:rPr>
            </w:pPr>
            <w:r>
              <w:rPr>
                <w:rFonts w:hint="eastAsia" w:cs="仿宋"/>
                <w:sz w:val="18"/>
                <w:szCs w:val="18"/>
              </w:rPr>
              <w:t>7</w:t>
            </w:r>
          </w:p>
        </w:tc>
        <w:tc>
          <w:tcPr>
            <w:tcW w:w="1654" w:type="dxa"/>
            <w:noWrap w:val="0"/>
            <w:vAlign w:val="center"/>
          </w:tcPr>
          <w:p>
            <w:pPr>
              <w:spacing w:line="240" w:lineRule="auto"/>
              <w:jc w:val="center"/>
              <w:rPr>
                <w:rFonts w:hint="eastAsia" w:cs="仿宋"/>
                <w:sz w:val="18"/>
                <w:szCs w:val="18"/>
              </w:rPr>
            </w:pPr>
            <w:r>
              <w:rPr>
                <w:rFonts w:hint="eastAsia" w:cs="仿宋"/>
                <w:sz w:val="18"/>
                <w:szCs w:val="18"/>
              </w:rPr>
              <w:t>PHP应用开发</w:t>
            </w:r>
          </w:p>
        </w:tc>
        <w:tc>
          <w:tcPr>
            <w:tcW w:w="5579" w:type="dxa"/>
            <w:noWrap w:val="0"/>
            <w:vAlign w:val="top"/>
          </w:tcPr>
          <w:p>
            <w:pPr>
              <w:pStyle w:val="15"/>
              <w:adjustRightInd w:val="0"/>
              <w:snapToGrid w:val="0"/>
              <w:spacing w:line="240" w:lineRule="auto"/>
              <w:ind w:firstLine="360"/>
              <w:rPr>
                <w:rFonts w:cs="仿宋"/>
                <w:sz w:val="18"/>
                <w:szCs w:val="18"/>
              </w:rPr>
            </w:pPr>
            <w:r>
              <w:rPr>
                <w:rFonts w:hint="eastAsia" w:cs="仿宋"/>
                <w:sz w:val="18"/>
                <w:szCs w:val="18"/>
              </w:rPr>
              <w:t>php环境搭建；php基本编程语法、web交互文件上传和下载 与数据库进行数据交互等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noWrap w:val="0"/>
            <w:vAlign w:val="center"/>
          </w:tcPr>
          <w:p>
            <w:pPr>
              <w:spacing w:line="240" w:lineRule="auto"/>
              <w:jc w:val="center"/>
              <w:rPr>
                <w:rFonts w:hint="eastAsia" w:cs="仿宋"/>
                <w:sz w:val="18"/>
                <w:szCs w:val="18"/>
              </w:rPr>
            </w:pPr>
            <w:r>
              <w:rPr>
                <w:rFonts w:hint="eastAsia" w:cs="仿宋"/>
                <w:sz w:val="18"/>
                <w:szCs w:val="18"/>
              </w:rPr>
              <w:t>8</w:t>
            </w:r>
          </w:p>
        </w:tc>
        <w:tc>
          <w:tcPr>
            <w:tcW w:w="1654" w:type="dxa"/>
            <w:noWrap w:val="0"/>
            <w:vAlign w:val="center"/>
          </w:tcPr>
          <w:p>
            <w:pPr>
              <w:spacing w:line="240" w:lineRule="auto"/>
              <w:jc w:val="center"/>
              <w:rPr>
                <w:rFonts w:hint="eastAsia" w:cs="仿宋"/>
                <w:sz w:val="18"/>
                <w:szCs w:val="18"/>
              </w:rPr>
            </w:pPr>
            <w:r>
              <w:rPr>
                <w:rFonts w:hint="eastAsia" w:cs="仿宋"/>
                <w:sz w:val="18"/>
                <w:szCs w:val="18"/>
              </w:rPr>
              <w:t>P</w:t>
            </w:r>
            <w:r>
              <w:rPr>
                <w:rFonts w:cs="仿宋"/>
                <w:sz w:val="18"/>
                <w:szCs w:val="18"/>
              </w:rPr>
              <w:t>HP</w:t>
            </w:r>
            <w:r>
              <w:rPr>
                <w:rFonts w:hint="eastAsia" w:cs="仿宋"/>
                <w:sz w:val="18"/>
                <w:szCs w:val="18"/>
              </w:rPr>
              <w:t>框架的应用</w:t>
            </w:r>
          </w:p>
        </w:tc>
        <w:tc>
          <w:tcPr>
            <w:tcW w:w="5579" w:type="dxa"/>
            <w:noWrap w:val="0"/>
            <w:vAlign w:val="top"/>
          </w:tcPr>
          <w:p>
            <w:pPr>
              <w:spacing w:line="240" w:lineRule="auto"/>
              <w:jc w:val="left"/>
              <w:rPr>
                <w:rFonts w:cs="仿宋"/>
                <w:sz w:val="18"/>
                <w:szCs w:val="18"/>
              </w:rPr>
            </w:pPr>
            <w:r>
              <w:rPr>
                <w:rFonts w:hint="eastAsia" w:cs="仿宋"/>
                <w:sz w:val="18"/>
                <w:szCs w:val="18"/>
              </w:rPr>
              <w:t>Laravel 的路由、 控制器、Blade 模板、前端组件构建 动态网站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noWrap w:val="0"/>
            <w:vAlign w:val="center"/>
          </w:tcPr>
          <w:p>
            <w:pPr>
              <w:spacing w:line="240" w:lineRule="auto"/>
              <w:jc w:val="center"/>
              <w:rPr>
                <w:rFonts w:hint="eastAsia" w:cs="仿宋"/>
                <w:sz w:val="18"/>
                <w:szCs w:val="18"/>
              </w:rPr>
            </w:pPr>
            <w:r>
              <w:rPr>
                <w:rFonts w:hint="eastAsia" w:cs="仿宋"/>
                <w:sz w:val="18"/>
                <w:szCs w:val="18"/>
              </w:rPr>
              <w:t>9</w:t>
            </w:r>
          </w:p>
        </w:tc>
        <w:tc>
          <w:tcPr>
            <w:tcW w:w="1654" w:type="dxa"/>
            <w:noWrap w:val="0"/>
            <w:vAlign w:val="center"/>
          </w:tcPr>
          <w:p>
            <w:pPr>
              <w:spacing w:line="240" w:lineRule="auto"/>
              <w:jc w:val="center"/>
              <w:rPr>
                <w:rFonts w:hint="eastAsia" w:cs="仿宋"/>
                <w:sz w:val="18"/>
                <w:szCs w:val="18"/>
              </w:rPr>
            </w:pPr>
            <w:r>
              <w:rPr>
                <w:rFonts w:hint="eastAsia" w:cs="仿宋"/>
                <w:sz w:val="18"/>
                <w:szCs w:val="18"/>
              </w:rPr>
              <w:t>Java</w:t>
            </w:r>
            <w:r>
              <w:rPr>
                <w:rFonts w:cs="仿宋"/>
                <w:sz w:val="18"/>
                <w:szCs w:val="18"/>
              </w:rPr>
              <w:t xml:space="preserve"> </w:t>
            </w:r>
            <w:r>
              <w:rPr>
                <w:rFonts w:hint="eastAsia" w:cs="仿宋"/>
                <w:sz w:val="18"/>
                <w:szCs w:val="18"/>
              </w:rPr>
              <w:t>Web应用开发</w:t>
            </w:r>
          </w:p>
        </w:tc>
        <w:tc>
          <w:tcPr>
            <w:tcW w:w="5579" w:type="dxa"/>
            <w:noWrap w:val="0"/>
            <w:vAlign w:val="top"/>
          </w:tcPr>
          <w:p>
            <w:pPr>
              <w:pStyle w:val="15"/>
              <w:adjustRightInd w:val="0"/>
              <w:snapToGrid w:val="0"/>
              <w:spacing w:line="240" w:lineRule="auto"/>
              <w:ind w:firstLine="0" w:firstLineChars="0"/>
              <w:rPr>
                <w:rFonts w:cs="仿宋"/>
                <w:sz w:val="18"/>
                <w:szCs w:val="18"/>
              </w:rPr>
            </w:pPr>
            <w:r>
              <w:rPr>
                <w:rFonts w:hint="eastAsia" w:cs="仿宋"/>
                <w:sz w:val="18"/>
                <w:szCs w:val="18"/>
              </w:rPr>
              <w:t>1）网站设计基本概念、2）Tomcat服务器的安装配置3）Servlet</w:t>
            </w:r>
            <w:r>
              <w:rPr>
                <w:rFonts w:cs="仿宋"/>
                <w:sz w:val="18"/>
                <w:szCs w:val="18"/>
              </w:rPr>
              <w:t xml:space="preserve"> </w:t>
            </w:r>
            <w:r>
              <w:rPr>
                <w:rFonts w:hint="eastAsia" w:cs="仿宋"/>
                <w:sz w:val="18"/>
                <w:szCs w:val="18"/>
              </w:rPr>
              <w:t>4）JSP基本内容 5）JavaBean</w:t>
            </w:r>
            <w:r>
              <w:rPr>
                <w:rFonts w:cs="仿宋"/>
                <w:sz w:val="18"/>
                <w:szCs w:val="18"/>
              </w:rPr>
              <w:t xml:space="preserve"> 6)Web</w:t>
            </w:r>
            <w:r>
              <w:rPr>
                <w:rFonts w:hint="eastAsia" w:cs="仿宋"/>
                <w:sz w:val="18"/>
                <w:szCs w:val="18"/>
              </w:rPr>
              <w:t xml:space="preserve">数据库 7）MVC设计理念8）监听器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noWrap w:val="0"/>
            <w:vAlign w:val="center"/>
          </w:tcPr>
          <w:p>
            <w:pPr>
              <w:spacing w:line="240" w:lineRule="auto"/>
              <w:jc w:val="center"/>
              <w:rPr>
                <w:rFonts w:hint="eastAsia" w:cs="仿宋"/>
                <w:sz w:val="18"/>
                <w:szCs w:val="18"/>
              </w:rPr>
            </w:pPr>
            <w:r>
              <w:rPr>
                <w:rFonts w:cs="仿宋"/>
                <w:sz w:val="18"/>
                <w:szCs w:val="18"/>
              </w:rPr>
              <w:t>1</w:t>
            </w:r>
            <w:r>
              <w:rPr>
                <w:rFonts w:hint="eastAsia" w:cs="仿宋"/>
                <w:sz w:val="18"/>
                <w:szCs w:val="18"/>
              </w:rPr>
              <w:t>0</w:t>
            </w:r>
          </w:p>
        </w:tc>
        <w:tc>
          <w:tcPr>
            <w:tcW w:w="1654" w:type="dxa"/>
            <w:noWrap w:val="0"/>
            <w:vAlign w:val="center"/>
          </w:tcPr>
          <w:p>
            <w:pPr>
              <w:spacing w:line="240" w:lineRule="auto"/>
              <w:jc w:val="center"/>
              <w:rPr>
                <w:rFonts w:hint="eastAsia" w:cs="仿宋"/>
                <w:sz w:val="18"/>
                <w:szCs w:val="18"/>
              </w:rPr>
            </w:pPr>
            <w:r>
              <w:rPr>
                <w:rFonts w:cs="仿宋"/>
                <w:sz w:val="18"/>
                <w:szCs w:val="18"/>
              </w:rPr>
              <w:t xml:space="preserve">Java </w:t>
            </w:r>
            <w:r>
              <w:rPr>
                <w:rFonts w:hint="eastAsia" w:cs="仿宋"/>
                <w:sz w:val="18"/>
                <w:szCs w:val="18"/>
              </w:rPr>
              <w:t>EE核心框架</w:t>
            </w:r>
          </w:p>
        </w:tc>
        <w:tc>
          <w:tcPr>
            <w:tcW w:w="5579" w:type="dxa"/>
            <w:noWrap w:val="0"/>
            <w:vAlign w:val="top"/>
          </w:tcPr>
          <w:p>
            <w:pPr>
              <w:pStyle w:val="15"/>
              <w:adjustRightInd w:val="0"/>
              <w:snapToGrid w:val="0"/>
              <w:spacing w:line="240" w:lineRule="auto"/>
              <w:ind w:firstLine="0" w:firstLineChars="0"/>
              <w:rPr>
                <w:rFonts w:cs="仿宋"/>
                <w:sz w:val="18"/>
                <w:szCs w:val="18"/>
              </w:rPr>
            </w:pPr>
            <w:r>
              <w:rPr>
                <w:rFonts w:hint="eastAsia" w:cs="仿宋"/>
                <w:sz w:val="18"/>
                <w:szCs w:val="18"/>
              </w:rPr>
              <w:t>spring框架</w:t>
            </w:r>
            <w:r>
              <w:rPr>
                <w:rFonts w:cs="仿宋"/>
                <w:sz w:val="18"/>
                <w:szCs w:val="18"/>
              </w:rPr>
              <w:t xml:space="preserve">-IOC </w:t>
            </w:r>
            <w:r>
              <w:rPr>
                <w:rFonts w:hint="eastAsia" w:cs="仿宋"/>
                <w:sz w:val="18"/>
                <w:szCs w:val="18"/>
              </w:rPr>
              <w:t>、AOP、事务处理、Spring</w:t>
            </w:r>
            <w:r>
              <w:rPr>
                <w:rFonts w:cs="仿宋"/>
                <w:sz w:val="18"/>
                <w:szCs w:val="18"/>
              </w:rPr>
              <w:t xml:space="preserve"> </w:t>
            </w:r>
            <w:r>
              <w:rPr>
                <w:rFonts w:hint="eastAsia" w:cs="仿宋"/>
                <w:sz w:val="18"/>
                <w:szCs w:val="18"/>
              </w:rPr>
              <w:t>MVC及Spring</w:t>
            </w:r>
            <w:r>
              <w:rPr>
                <w:rFonts w:cs="仿宋"/>
                <w:sz w:val="18"/>
                <w:szCs w:val="18"/>
              </w:rPr>
              <w:t xml:space="preserve"> </w:t>
            </w:r>
            <w:r>
              <w:rPr>
                <w:rFonts w:hint="eastAsia" w:cs="仿宋"/>
                <w:sz w:val="18"/>
                <w:szCs w:val="18"/>
              </w:rPr>
              <w:t>Boot介绍等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noWrap w:val="0"/>
            <w:vAlign w:val="center"/>
          </w:tcPr>
          <w:p>
            <w:pPr>
              <w:spacing w:line="240" w:lineRule="auto"/>
              <w:jc w:val="center"/>
              <w:rPr>
                <w:rFonts w:cs="仿宋"/>
                <w:sz w:val="18"/>
                <w:szCs w:val="18"/>
              </w:rPr>
            </w:pPr>
            <w:r>
              <w:rPr>
                <w:rFonts w:hint="eastAsia" w:cs="仿宋"/>
                <w:sz w:val="18"/>
                <w:szCs w:val="18"/>
              </w:rPr>
              <w:t>1</w:t>
            </w:r>
            <w:r>
              <w:rPr>
                <w:rFonts w:cs="仿宋"/>
                <w:sz w:val="18"/>
                <w:szCs w:val="18"/>
              </w:rPr>
              <w:t>1</w:t>
            </w:r>
          </w:p>
        </w:tc>
        <w:tc>
          <w:tcPr>
            <w:tcW w:w="1654" w:type="dxa"/>
            <w:noWrap w:val="0"/>
            <w:vAlign w:val="center"/>
          </w:tcPr>
          <w:p>
            <w:pPr>
              <w:spacing w:line="240" w:lineRule="auto"/>
              <w:jc w:val="center"/>
              <w:rPr>
                <w:rFonts w:hint="eastAsia" w:cs="仿宋"/>
                <w:sz w:val="18"/>
                <w:szCs w:val="18"/>
              </w:rPr>
            </w:pPr>
            <w:r>
              <w:rPr>
                <w:rFonts w:hint="eastAsia" w:cs="仿宋"/>
                <w:sz w:val="18"/>
                <w:szCs w:val="18"/>
              </w:rPr>
              <w:t>移动应用开发</w:t>
            </w:r>
          </w:p>
        </w:tc>
        <w:tc>
          <w:tcPr>
            <w:tcW w:w="5579" w:type="dxa"/>
            <w:noWrap w:val="0"/>
            <w:vAlign w:val="top"/>
          </w:tcPr>
          <w:p>
            <w:pPr>
              <w:pStyle w:val="15"/>
              <w:adjustRightInd w:val="0"/>
              <w:snapToGrid w:val="0"/>
              <w:spacing w:line="240" w:lineRule="auto"/>
              <w:ind w:firstLine="0" w:firstLineChars="0"/>
              <w:rPr>
                <w:rFonts w:hint="eastAsia" w:cs="仿宋"/>
                <w:sz w:val="18"/>
                <w:szCs w:val="18"/>
              </w:rPr>
            </w:pPr>
            <w:r>
              <w:rPr>
                <w:rFonts w:hint="eastAsia" w:cs="仿宋"/>
                <w:sz w:val="18"/>
                <w:szCs w:val="18"/>
              </w:rPr>
              <w:t>配置Android环境、常用布局、四大组件、数据存储、网络编程等</w:t>
            </w:r>
          </w:p>
        </w:tc>
      </w:tr>
    </w:tbl>
    <w:p>
      <w:pPr>
        <w:pStyle w:val="17"/>
        <w:spacing w:line="331" w:lineRule="exact"/>
        <w:ind w:firstLine="420"/>
        <w:jc w:val="center"/>
        <w:rPr>
          <w:rFonts w:eastAsia="PMingLiU"/>
          <w:color w:val="000000"/>
          <w:lang w:val="en-US"/>
        </w:rPr>
      </w:pPr>
    </w:p>
    <w:p>
      <w:pPr>
        <w:pStyle w:val="17"/>
        <w:tabs>
          <w:tab w:val="left" w:pos="730"/>
        </w:tabs>
        <w:spacing w:line="334" w:lineRule="exact"/>
        <w:ind w:left="440" w:firstLine="0"/>
        <w:rPr>
          <w:sz w:val="21"/>
          <w:szCs w:val="21"/>
        </w:rPr>
      </w:pPr>
      <w:bookmarkStart w:id="0" w:name="bookmark66"/>
      <w:bookmarkEnd w:id="0"/>
      <w:r>
        <w:rPr>
          <w:rFonts w:eastAsia="PMingLiU" w:cs="Times New Roman"/>
          <w:color w:val="000000"/>
          <w:sz w:val="21"/>
          <w:szCs w:val="21"/>
        </w:rPr>
        <w:t>(</w:t>
      </w:r>
      <w:r>
        <w:rPr>
          <w:rFonts w:hint="eastAsia" w:ascii="等线" w:hAnsi="等线" w:eastAsia="等线" w:cs="Times New Roman"/>
          <w:color w:val="000000"/>
          <w:sz w:val="21"/>
          <w:szCs w:val="21"/>
        </w:rPr>
        <w:t>四</w:t>
      </w:r>
      <w:r>
        <w:rPr>
          <w:rFonts w:eastAsia="PMingLiU" w:cs="Times New Roman"/>
          <w:color w:val="000000"/>
          <w:sz w:val="21"/>
          <w:szCs w:val="21"/>
        </w:rPr>
        <w:t>)</w:t>
      </w:r>
      <w:r>
        <w:rPr>
          <w:color w:val="000000"/>
          <w:sz w:val="21"/>
          <w:szCs w:val="21"/>
        </w:rPr>
        <w:t>实践性教学环节</w:t>
      </w:r>
    </w:p>
    <w:p>
      <w:pPr>
        <w:pStyle w:val="17"/>
        <w:ind w:firstLine="440"/>
        <w:rPr>
          <w:sz w:val="21"/>
          <w:szCs w:val="21"/>
        </w:rPr>
      </w:pPr>
      <w:r>
        <w:rPr>
          <w:color w:val="000000"/>
          <w:sz w:val="21"/>
          <w:szCs w:val="21"/>
        </w:rPr>
        <w:t>实践性教学环节主要包括实验、实训、</w:t>
      </w:r>
      <w:r>
        <w:rPr>
          <w:rFonts w:hint="eastAsia"/>
          <w:color w:val="000000"/>
          <w:sz w:val="21"/>
          <w:szCs w:val="21"/>
        </w:rPr>
        <w:t>顶岗实习</w:t>
      </w:r>
      <w:r>
        <w:rPr>
          <w:color w:val="000000"/>
          <w:sz w:val="21"/>
          <w:szCs w:val="21"/>
        </w:rPr>
        <w:t>、社会实践等。实验实训可在校内实验室、实训室以及校外实训基地等开展完成；社会实践、跟岗实习、顶岗实习可由学校组织在</w:t>
      </w:r>
      <w:r>
        <w:rPr>
          <w:rFonts w:hint="eastAsia"/>
          <w:color w:val="000000"/>
          <w:sz w:val="21"/>
          <w:szCs w:val="21"/>
        </w:rPr>
        <w:t>软件开发企业开展完成。实训实习主要包括企业认知实习、程序设计实践、应用软件开发、企业级应用软件开发、软件开发综合实战、顶岗实习等，应严格执行《职业学校学生实习管理规定》和《高等职业学校软件技术专业顶岗实习标准》。</w:t>
      </w:r>
    </w:p>
    <w:p>
      <w:pPr>
        <w:pStyle w:val="17"/>
        <w:tabs>
          <w:tab w:val="left" w:pos="730"/>
        </w:tabs>
        <w:spacing w:line="334" w:lineRule="exact"/>
        <w:ind w:left="440" w:firstLine="0"/>
        <w:rPr>
          <w:sz w:val="21"/>
          <w:szCs w:val="21"/>
        </w:rPr>
      </w:pPr>
      <w:bookmarkStart w:id="1" w:name="bookmark67"/>
      <w:bookmarkEnd w:id="1"/>
      <w:r>
        <w:rPr>
          <w:rFonts w:eastAsia="PMingLiU"/>
          <w:color w:val="000000"/>
          <w:sz w:val="21"/>
          <w:szCs w:val="21"/>
        </w:rPr>
        <w:t>(</w:t>
      </w:r>
      <w:r>
        <w:rPr>
          <w:rFonts w:hint="eastAsia" w:ascii="等线" w:hAnsi="等线" w:eastAsia="等线"/>
          <w:color w:val="000000"/>
          <w:sz w:val="21"/>
          <w:szCs w:val="21"/>
        </w:rPr>
        <w:t>五</w:t>
      </w:r>
      <w:r>
        <w:rPr>
          <w:rFonts w:eastAsia="PMingLiU"/>
          <w:color w:val="000000"/>
          <w:sz w:val="21"/>
          <w:szCs w:val="21"/>
        </w:rPr>
        <w:t>)</w:t>
      </w:r>
      <w:r>
        <w:rPr>
          <w:color w:val="000000"/>
          <w:sz w:val="21"/>
          <w:szCs w:val="21"/>
        </w:rPr>
        <w:t xml:space="preserve"> 相关要求</w:t>
      </w:r>
    </w:p>
    <w:p>
      <w:pPr>
        <w:pStyle w:val="17"/>
        <w:spacing w:after="100"/>
        <w:ind w:firstLine="440"/>
        <w:rPr>
          <w:rFonts w:hint="eastAsia" w:eastAsia="PMingLiU"/>
          <w:sz w:val="21"/>
          <w:szCs w:val="21"/>
        </w:rPr>
      </w:pPr>
      <w:r>
        <w:rPr>
          <w:color w:val="000000"/>
          <w:sz w:val="21"/>
          <w:szCs w:val="21"/>
        </w:rPr>
        <w:t>学校统筹安排各类课程设置，注重理论与实践一体化教学；应结合实际，开设安全教 育、社会责任、绿色环保、管理等方面的选修课程、拓展课程或专题讲座（活动），并将有 关内容融入专业课程教学；将创新创业教育融入专业课程教学和相关实践性教学；自主开设其他特色课程；组织开展德育活动、志愿服务活动和其他实践活动</w:t>
      </w:r>
      <w:r>
        <w:rPr>
          <w:rFonts w:hint="eastAsia"/>
          <w:color w:val="000000"/>
          <w:sz w:val="21"/>
          <w:szCs w:val="21"/>
        </w:rPr>
        <w:t>。</w:t>
      </w:r>
    </w:p>
    <w:p>
      <w:pPr>
        <w:pStyle w:val="3"/>
        <w:rPr>
          <w:rFonts w:hint="eastAsia" w:ascii="黑体" w:hAnsi="黑体" w:eastAsia="黑体" w:cs="仿宋"/>
          <w:sz w:val="24"/>
          <w:szCs w:val="28"/>
        </w:rPr>
      </w:pPr>
      <w:r>
        <w:rPr>
          <w:rFonts w:hint="eastAsia" w:ascii="黑体" w:hAnsi="黑体" w:eastAsia="黑体" w:cs="仿宋"/>
          <w:sz w:val="24"/>
          <w:szCs w:val="28"/>
        </w:rPr>
        <w:t>七、教学进程总体安排</w:t>
      </w:r>
    </w:p>
    <w:p>
      <w:pPr>
        <w:spacing w:line="300" w:lineRule="auto"/>
        <w:ind w:firstLine="420" w:firstLineChars="200"/>
        <w:rPr>
          <w:rFonts w:hint="eastAsia" w:cs="仿宋"/>
          <w:szCs w:val="21"/>
        </w:rPr>
      </w:pPr>
      <w:r>
        <w:rPr>
          <w:rFonts w:hint="eastAsia" w:cs="仿宋"/>
          <w:szCs w:val="21"/>
        </w:rPr>
        <w:t>教学进程是对本专业技术技能人才培养、教育教学实施进程的总体安排，是专业人才培养方案实施的具体体现。以表格的形式列出本专业开设课程类别、课程性质、课程名称、课程编码、学时学分、学期课程安排、考核方式，并反映有关学时比例要求。</w:t>
      </w:r>
    </w:p>
    <w:p>
      <w:pPr>
        <w:overflowPunct w:val="0"/>
        <w:adjustRightInd w:val="0"/>
        <w:ind w:firstLine="480" w:firstLineChars="200"/>
        <w:rPr>
          <w:rFonts w:hint="eastAsia" w:eastAsia="方正仿宋简体"/>
          <w:sz w:val="24"/>
          <w:szCs w:val="24"/>
        </w:rPr>
      </w:pPr>
      <w:r>
        <w:rPr>
          <w:rFonts w:hint="eastAsia" w:eastAsia="方正仿宋简体"/>
          <w:sz w:val="24"/>
          <w:szCs w:val="24"/>
        </w:rPr>
        <w:t>(一）学时安排</w:t>
      </w:r>
    </w:p>
    <w:p>
      <w:pPr>
        <w:spacing w:line="300" w:lineRule="auto"/>
        <w:ind w:firstLine="482" w:firstLineChars="200"/>
        <w:rPr>
          <w:rFonts w:cs="仿宋"/>
          <w:szCs w:val="21"/>
        </w:rPr>
      </w:pPr>
      <w:r>
        <w:rPr>
          <w:rFonts w:eastAsia="仿宋"/>
          <w:b/>
          <w:sz w:val="24"/>
          <w:szCs w:val="24"/>
        </w:rPr>
        <w:t>表</w:t>
      </w:r>
      <w:r>
        <w:rPr>
          <w:rFonts w:hint="eastAsia" w:eastAsia="仿宋"/>
          <w:b/>
          <w:sz w:val="24"/>
          <w:szCs w:val="24"/>
        </w:rPr>
        <w:t>3</w:t>
      </w:r>
      <w:r>
        <w:rPr>
          <w:rFonts w:eastAsia="仿宋"/>
          <w:b/>
          <w:sz w:val="24"/>
          <w:szCs w:val="24"/>
        </w:rPr>
        <w:t xml:space="preserve">  教学活动周进程安排表               单位：周</w:t>
      </w:r>
      <w:r>
        <w:rPr>
          <w:rFonts w:hint="eastAsia" w:cs="仿宋"/>
          <w:szCs w:val="21"/>
        </w:rPr>
        <w:t>。</w:t>
      </w:r>
    </w:p>
    <w:tbl>
      <w:tblPr>
        <w:tblStyle w:val="9"/>
        <w:tblW w:w="7890" w:type="dxa"/>
        <w:tblInd w:w="0" w:type="dxa"/>
        <w:tblLayout w:type="autofit"/>
        <w:tblCellMar>
          <w:top w:w="0" w:type="dxa"/>
          <w:left w:w="0" w:type="dxa"/>
          <w:bottom w:w="0" w:type="dxa"/>
          <w:right w:w="0" w:type="dxa"/>
        </w:tblCellMar>
      </w:tblPr>
      <w:tblGrid>
        <w:gridCol w:w="1080"/>
        <w:gridCol w:w="750"/>
        <w:gridCol w:w="750"/>
        <w:gridCol w:w="750"/>
        <w:gridCol w:w="750"/>
        <w:gridCol w:w="750"/>
        <w:gridCol w:w="750"/>
        <w:gridCol w:w="750"/>
        <w:gridCol w:w="750"/>
        <w:gridCol w:w="810"/>
      </w:tblGrid>
      <w:tr>
        <w:tblPrEx>
          <w:tblCellMar>
            <w:top w:w="0" w:type="dxa"/>
            <w:left w:w="0" w:type="dxa"/>
            <w:bottom w:w="0" w:type="dxa"/>
            <w:right w:w="0" w:type="dxa"/>
          </w:tblCellMar>
        </w:tblPrEx>
        <w:trPr>
          <w:trHeight w:val="30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学期</w:t>
            </w:r>
          </w:p>
        </w:tc>
        <w:tc>
          <w:tcPr>
            <w:tcW w:w="750" w:type="dxa"/>
            <w:tcBorders>
              <w:top w:val="single" w:color="000000" w:sz="8" w:space="0"/>
              <w:left w:val="single" w:color="000000" w:sz="8" w:space="0"/>
              <w:bottom w:val="nil"/>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入学</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军 训</w:t>
            </w:r>
          </w:p>
        </w:tc>
        <w:tc>
          <w:tcPr>
            <w:tcW w:w="750" w:type="dxa"/>
            <w:tcBorders>
              <w:top w:val="single" w:color="000000" w:sz="8" w:space="0"/>
              <w:left w:val="single" w:color="000000" w:sz="8" w:space="0"/>
              <w:bottom w:val="nil"/>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课堂</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实训（实验）</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实习</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考 试</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机 动</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假 期</w:t>
            </w:r>
          </w:p>
        </w:tc>
        <w:tc>
          <w:tcPr>
            <w:tcW w:w="81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总 计</w:t>
            </w:r>
          </w:p>
        </w:tc>
      </w:tr>
      <w:tr>
        <w:tblPrEx>
          <w:tblCellMar>
            <w:top w:w="0" w:type="dxa"/>
            <w:left w:w="0" w:type="dxa"/>
            <w:bottom w:w="0" w:type="dxa"/>
            <w:right w:w="0" w:type="dxa"/>
          </w:tblCellMar>
        </w:tblPrEx>
        <w:trPr>
          <w:trHeight w:val="2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jc w:val="center"/>
              <w:rPr>
                <w:rFonts w:hint="eastAsia" w:ascii="宋体" w:hAnsi="宋体" w:cs="宋体"/>
                <w:b/>
                <w:color w:val="000000"/>
                <w:sz w:val="18"/>
                <w:szCs w:val="18"/>
              </w:rPr>
            </w:pPr>
          </w:p>
        </w:tc>
        <w:tc>
          <w:tcPr>
            <w:tcW w:w="750" w:type="dxa"/>
            <w:tcBorders>
              <w:top w:val="nil"/>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教育</w:t>
            </w: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jc w:val="center"/>
              <w:rPr>
                <w:rFonts w:hint="eastAsia" w:ascii="宋体" w:hAnsi="宋体" w:cs="宋体"/>
                <w:b/>
                <w:color w:val="000000"/>
                <w:sz w:val="18"/>
                <w:szCs w:val="18"/>
              </w:rPr>
            </w:pPr>
          </w:p>
        </w:tc>
        <w:tc>
          <w:tcPr>
            <w:tcW w:w="750" w:type="dxa"/>
            <w:tcBorders>
              <w:top w:val="nil"/>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教学</w:t>
            </w: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jc w:val="center"/>
              <w:rPr>
                <w:rFonts w:hint="eastAsia" w:ascii="宋体" w:hAnsi="宋体" w:cs="宋体"/>
                <w:b/>
                <w:color w:val="000000"/>
                <w:sz w:val="18"/>
                <w:szCs w:val="18"/>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jc w:val="center"/>
              <w:rPr>
                <w:rFonts w:hint="eastAsia" w:ascii="宋体" w:hAnsi="宋体" w:cs="宋体"/>
                <w:b/>
                <w:color w:val="000000"/>
                <w:sz w:val="18"/>
                <w:szCs w:val="18"/>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jc w:val="center"/>
              <w:rPr>
                <w:rFonts w:hint="eastAsia" w:ascii="宋体" w:hAnsi="宋体" w:cs="宋体"/>
                <w:b/>
                <w:color w:val="000000"/>
                <w:sz w:val="18"/>
                <w:szCs w:val="18"/>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jc w:val="center"/>
              <w:rPr>
                <w:rFonts w:hint="eastAsia" w:ascii="宋体" w:hAnsi="宋体" w:cs="宋体"/>
                <w:b/>
                <w:color w:val="000000"/>
                <w:sz w:val="18"/>
                <w:szCs w:val="18"/>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jc w:val="center"/>
              <w:rPr>
                <w:rFonts w:hint="eastAsia" w:ascii="宋体" w:hAnsi="宋体" w:cs="宋体"/>
                <w:b/>
                <w:color w:val="000000"/>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right w:w="15" w:type="dxa"/>
            </w:tcMar>
            <w:vAlign w:val="center"/>
          </w:tcPr>
          <w:p>
            <w:pPr>
              <w:jc w:val="center"/>
              <w:rPr>
                <w:rFonts w:hint="eastAsia" w:ascii="宋体" w:hAnsi="宋体" w:cs="宋体"/>
                <w:b/>
                <w:color w:val="000000"/>
                <w:sz w:val="18"/>
                <w:szCs w:val="18"/>
              </w:rPr>
            </w:pPr>
          </w:p>
        </w:tc>
      </w:tr>
      <w:tr>
        <w:tblPrEx>
          <w:tblCellMar>
            <w:top w:w="0" w:type="dxa"/>
            <w:left w:w="0" w:type="dxa"/>
            <w:bottom w:w="0" w:type="dxa"/>
            <w:right w:w="0" w:type="dxa"/>
          </w:tblCellMar>
        </w:tblPrEx>
        <w:trPr>
          <w:trHeight w:val="285" w:hRule="atLeast"/>
        </w:trPr>
        <w:tc>
          <w:tcPr>
            <w:tcW w:w="108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第一学期</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1</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（1）</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0</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jc w:val="center"/>
              <w:rPr>
                <w:rFonts w:hint="eastAsia" w:ascii="宋体" w:hAnsi="宋体" w:cs="宋体"/>
                <w:sz w:val="18"/>
                <w:szCs w:val="18"/>
              </w:rPr>
            </w:pPr>
            <w:r>
              <w:rPr>
                <w:rFonts w:hint="eastAsia" w:ascii="宋体" w:hAnsi="宋体" w:cs="宋体"/>
                <w:sz w:val="18"/>
                <w:szCs w:val="18"/>
              </w:rPr>
              <w:t>0</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2</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4</w:t>
            </w:r>
          </w:p>
        </w:tc>
        <w:tc>
          <w:tcPr>
            <w:tcW w:w="81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24</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第二学期</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0</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top"/>
          </w:tcPr>
          <w:p>
            <w:pPr>
              <w:jc w:val="center"/>
              <w:rPr>
                <w:rFonts w:hint="eastAsia" w:ascii="宋体" w:hAnsi="宋体" w:cs="宋体"/>
                <w:sz w:val="18"/>
                <w:szCs w:val="18"/>
              </w:rPr>
            </w:pPr>
            <w:r>
              <w:rPr>
                <w:rFonts w:hint="eastAsia" w:ascii="宋体" w:hAnsi="宋体" w:cs="宋体"/>
                <w:sz w:val="18"/>
                <w:szCs w:val="18"/>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2</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8</w:t>
            </w:r>
          </w:p>
        </w:tc>
        <w:tc>
          <w:tcPr>
            <w:tcW w:w="81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28</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第三学期</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0</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top"/>
          </w:tcPr>
          <w:p>
            <w:pPr>
              <w:jc w:val="center"/>
              <w:rPr>
                <w:rFonts w:hint="eastAsia" w:ascii="宋体" w:hAnsi="宋体" w:cs="宋体"/>
                <w:sz w:val="18"/>
                <w:szCs w:val="18"/>
              </w:rPr>
            </w:pPr>
            <w:r>
              <w:rPr>
                <w:rFonts w:hint="eastAsia" w:ascii="宋体" w:hAnsi="宋体" w:cs="宋体"/>
                <w:sz w:val="18"/>
                <w:szCs w:val="18"/>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ascii="宋体" w:hAnsi="宋体" w:cs="宋体"/>
                <w:sz w:val="18"/>
                <w:szCs w:val="18"/>
              </w:rPr>
              <w:t>3</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4</w:t>
            </w:r>
          </w:p>
        </w:tc>
        <w:tc>
          <w:tcPr>
            <w:tcW w:w="81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24</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第四学期</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0</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FF0000"/>
                <w:sz w:val="18"/>
                <w:szCs w:val="18"/>
              </w:rPr>
            </w:pPr>
            <w:r>
              <w:rPr>
                <w:rFonts w:ascii="宋体" w:hAnsi="宋体" w:cs="宋体"/>
                <w:color w:val="FF0000"/>
                <w:sz w:val="18"/>
                <w:szCs w:val="18"/>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top"/>
          </w:tcPr>
          <w:p>
            <w:pPr>
              <w:jc w:val="center"/>
              <w:rPr>
                <w:rFonts w:hint="eastAsia" w:ascii="宋体" w:hAnsi="宋体" w:cs="宋体"/>
                <w:sz w:val="18"/>
                <w:szCs w:val="18"/>
              </w:rPr>
            </w:pPr>
            <w:r>
              <w:rPr>
                <w:rFonts w:hint="eastAsia" w:ascii="宋体" w:hAnsi="宋体" w:cs="宋体"/>
                <w:sz w:val="18"/>
                <w:szCs w:val="18"/>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ascii="宋体" w:hAnsi="宋体" w:cs="宋体"/>
                <w:sz w:val="18"/>
                <w:szCs w:val="18"/>
              </w:rPr>
              <w:t>3</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8</w:t>
            </w:r>
          </w:p>
        </w:tc>
        <w:tc>
          <w:tcPr>
            <w:tcW w:w="81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28</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第五学期</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0</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ascii="宋体" w:hAnsi="宋体" w:cs="宋体"/>
                <w:sz w:val="18"/>
                <w:szCs w:val="18"/>
              </w:rPr>
              <w:t>8</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2</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top"/>
          </w:tcPr>
          <w:p>
            <w:pPr>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4</w:t>
            </w:r>
          </w:p>
        </w:tc>
        <w:tc>
          <w:tcPr>
            <w:tcW w:w="81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24</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第六学期</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0</w:t>
            </w:r>
          </w:p>
        </w:tc>
        <w:tc>
          <w:tcPr>
            <w:tcW w:w="75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top"/>
          </w:tcPr>
          <w:p>
            <w:pPr>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4</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ascii="宋体" w:hAnsi="宋体" w:cs="宋体"/>
                <w:sz w:val="18"/>
                <w:szCs w:val="18"/>
              </w:rPr>
              <w:t>0</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6</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sz w:val="18"/>
                <w:szCs w:val="18"/>
              </w:rPr>
            </w:pPr>
            <w:r>
              <w:rPr>
                <w:rFonts w:hint="eastAsia" w:ascii="宋体" w:hAnsi="宋体" w:cs="宋体"/>
                <w:kern w:val="0"/>
                <w:sz w:val="18"/>
                <w:szCs w:val="18"/>
                <w:lang w:bidi="ar"/>
              </w:rPr>
              <w:t>0</w:t>
            </w:r>
          </w:p>
        </w:tc>
        <w:tc>
          <w:tcPr>
            <w:tcW w:w="810"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20</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总计</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ascii="宋体" w:hAnsi="宋体" w:cs="宋体"/>
                <w:sz w:val="18"/>
                <w:szCs w:val="18"/>
              </w:rPr>
              <w:t>72</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ascii="宋体" w:hAnsi="宋体" w:cs="宋体"/>
                <w:sz w:val="18"/>
                <w:szCs w:val="18"/>
              </w:rPr>
              <w:t>3</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24</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ascii="宋体" w:hAnsi="宋体" w:cs="宋体"/>
                <w:sz w:val="18"/>
                <w:szCs w:val="18"/>
              </w:rPr>
              <w:t>4</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75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2</w:t>
            </w:r>
            <w:r>
              <w:rPr>
                <w:rFonts w:ascii="宋体" w:hAnsi="宋体" w:cs="宋体"/>
                <w:sz w:val="18"/>
                <w:szCs w:val="18"/>
              </w:rPr>
              <w:t>8</w:t>
            </w:r>
          </w:p>
        </w:tc>
        <w:tc>
          <w:tcPr>
            <w:tcW w:w="81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48</w:t>
            </w:r>
          </w:p>
        </w:tc>
      </w:tr>
    </w:tbl>
    <w:p>
      <w:pPr>
        <w:spacing w:line="300" w:lineRule="auto"/>
        <w:rPr>
          <w:rFonts w:eastAsia="方正仿宋简体"/>
          <w:sz w:val="24"/>
          <w:szCs w:val="24"/>
          <w:lang w:val="zh-CN"/>
        </w:rPr>
      </w:pPr>
      <w:r>
        <w:rPr>
          <w:rFonts w:hint="eastAsia" w:eastAsia="方正仿宋简体"/>
          <w:sz w:val="24"/>
          <w:szCs w:val="24"/>
        </w:rPr>
        <w:t>（二）</w:t>
      </w:r>
      <w:r>
        <w:rPr>
          <w:rFonts w:hint="eastAsia" w:eastAsia="方正仿宋简体"/>
          <w:sz w:val="24"/>
          <w:szCs w:val="24"/>
          <w:lang w:val="zh-CN"/>
        </w:rPr>
        <w:t>教学进程表</w:t>
      </w:r>
    </w:p>
    <w:p>
      <w:pPr>
        <w:overflowPunct w:val="0"/>
        <w:adjustRightInd w:val="0"/>
        <w:ind w:firstLine="482" w:firstLineChars="200"/>
        <w:jc w:val="center"/>
        <w:rPr>
          <w:rFonts w:eastAsia="仿宋"/>
          <w:b/>
          <w:sz w:val="24"/>
          <w:szCs w:val="24"/>
        </w:rPr>
      </w:pPr>
      <w:r>
        <w:rPr>
          <w:rFonts w:hint="eastAsia" w:eastAsia="仿宋"/>
          <w:b/>
          <w:sz w:val="24"/>
          <w:szCs w:val="24"/>
        </w:rPr>
        <w:t>表4 教学进程表</w:t>
      </w:r>
    </w:p>
    <w:p>
      <w:pPr>
        <w:overflowPunct w:val="0"/>
        <w:adjustRightInd w:val="0"/>
        <w:ind w:firstLine="482" w:firstLineChars="200"/>
        <w:jc w:val="center"/>
        <w:rPr>
          <w:rFonts w:eastAsia="仿宋"/>
          <w:b/>
          <w:sz w:val="24"/>
          <w:szCs w:val="24"/>
        </w:rPr>
      </w:pPr>
    </w:p>
    <w:tbl>
      <w:tblPr>
        <w:tblStyle w:val="9"/>
        <w:tblW w:w="9045" w:type="dxa"/>
        <w:tblInd w:w="0" w:type="dxa"/>
        <w:tblLayout w:type="autofit"/>
        <w:tblCellMar>
          <w:top w:w="0" w:type="dxa"/>
          <w:left w:w="0" w:type="dxa"/>
          <w:bottom w:w="0" w:type="dxa"/>
          <w:right w:w="0" w:type="dxa"/>
        </w:tblCellMar>
      </w:tblPr>
      <w:tblGrid>
        <w:gridCol w:w="965"/>
        <w:gridCol w:w="2456"/>
        <w:gridCol w:w="582"/>
        <w:gridCol w:w="395"/>
        <w:gridCol w:w="849"/>
        <w:gridCol w:w="395"/>
        <w:gridCol w:w="583"/>
        <w:gridCol w:w="583"/>
        <w:gridCol w:w="583"/>
        <w:gridCol w:w="583"/>
        <w:gridCol w:w="443"/>
        <w:gridCol w:w="628"/>
      </w:tblGrid>
      <w:tr>
        <w:tblPrEx>
          <w:tblCellMar>
            <w:top w:w="0" w:type="dxa"/>
            <w:left w:w="0" w:type="dxa"/>
            <w:bottom w:w="0" w:type="dxa"/>
            <w:right w:w="0" w:type="dxa"/>
          </w:tblCellMar>
        </w:tblPrEx>
        <w:trPr>
          <w:trHeight w:val="285" w:hRule="atLeast"/>
        </w:trPr>
        <w:tc>
          <w:tcPr>
            <w:tcW w:w="965"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lang w:bidi="ar"/>
              </w:rPr>
              <w:t>课程类别</w:t>
            </w:r>
          </w:p>
        </w:tc>
        <w:tc>
          <w:tcPr>
            <w:tcW w:w="2456"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sz w:val="18"/>
                <w:szCs w:val="18"/>
              </w:rPr>
            </w:pPr>
            <w:r>
              <w:rPr>
                <w:rFonts w:hint="eastAsia" w:ascii="黑体" w:hAnsi="宋体" w:eastAsia="黑体" w:cs="黑体"/>
                <w:b/>
                <w:color w:val="000000"/>
                <w:kern w:val="0"/>
                <w:sz w:val="18"/>
                <w:szCs w:val="18"/>
                <w:lang w:bidi="ar"/>
              </w:rPr>
              <w:t>课程名称</w:t>
            </w:r>
          </w:p>
        </w:tc>
        <w:tc>
          <w:tcPr>
            <w:tcW w:w="582"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sz w:val="18"/>
                <w:szCs w:val="18"/>
              </w:rPr>
            </w:pPr>
            <w:r>
              <w:rPr>
                <w:rFonts w:hint="eastAsia" w:ascii="黑体" w:hAnsi="宋体" w:eastAsia="黑体" w:cs="黑体"/>
                <w:b/>
                <w:color w:val="000000"/>
                <w:kern w:val="0"/>
                <w:sz w:val="18"/>
                <w:szCs w:val="18"/>
                <w:lang w:bidi="ar"/>
              </w:rPr>
              <w:t>学</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分</w:t>
            </w:r>
          </w:p>
        </w:tc>
        <w:tc>
          <w:tcPr>
            <w:tcW w:w="395"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sz w:val="18"/>
                <w:szCs w:val="18"/>
              </w:rPr>
            </w:pPr>
            <w:r>
              <w:rPr>
                <w:rFonts w:hint="eastAsia" w:ascii="黑体" w:hAnsi="宋体" w:eastAsia="黑体" w:cs="黑体"/>
                <w:b/>
                <w:color w:val="000000"/>
                <w:kern w:val="0"/>
                <w:sz w:val="18"/>
                <w:szCs w:val="18"/>
                <w:lang w:bidi="ar"/>
              </w:rPr>
              <w:t>总</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学</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时</w:t>
            </w:r>
          </w:p>
        </w:tc>
        <w:tc>
          <w:tcPr>
            <w:tcW w:w="849"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sz w:val="18"/>
                <w:szCs w:val="18"/>
              </w:rPr>
            </w:pPr>
            <w:r>
              <w:rPr>
                <w:rFonts w:hint="eastAsia" w:ascii="黑体" w:hAnsi="宋体" w:eastAsia="黑体" w:cs="黑体"/>
                <w:b/>
                <w:color w:val="000000"/>
                <w:kern w:val="0"/>
                <w:sz w:val="18"/>
                <w:szCs w:val="18"/>
                <w:lang w:bidi="ar"/>
              </w:rPr>
              <w:t>考试</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（考查）</w:t>
            </w:r>
          </w:p>
        </w:tc>
        <w:tc>
          <w:tcPr>
            <w:tcW w:w="395"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sz w:val="18"/>
                <w:szCs w:val="18"/>
              </w:rPr>
            </w:pPr>
            <w:r>
              <w:rPr>
                <w:rFonts w:hint="eastAsia" w:ascii="黑体" w:hAnsi="宋体" w:eastAsia="黑体" w:cs="黑体"/>
                <w:b/>
                <w:color w:val="000000"/>
                <w:kern w:val="0"/>
                <w:sz w:val="18"/>
                <w:szCs w:val="18"/>
                <w:lang w:bidi="ar"/>
              </w:rPr>
              <w:t>实</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践</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学</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时</w:t>
            </w:r>
          </w:p>
        </w:tc>
        <w:tc>
          <w:tcPr>
            <w:tcW w:w="3403" w:type="dxa"/>
            <w:gridSpan w:val="6"/>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sz w:val="18"/>
                <w:szCs w:val="18"/>
              </w:rPr>
            </w:pPr>
            <w:r>
              <w:rPr>
                <w:rFonts w:hint="eastAsia" w:ascii="黑体" w:hAnsi="宋体" w:eastAsia="黑体" w:cs="黑体"/>
                <w:b/>
                <w:color w:val="000000"/>
                <w:kern w:val="0"/>
                <w:sz w:val="18"/>
                <w:szCs w:val="18"/>
                <w:lang w:bidi="ar"/>
              </w:rPr>
              <w:t>各学期周数、学分分配</w:t>
            </w:r>
          </w:p>
        </w:tc>
      </w:tr>
      <w:tr>
        <w:tblPrEx>
          <w:tblCellMar>
            <w:top w:w="0" w:type="dxa"/>
            <w:left w:w="0" w:type="dxa"/>
            <w:bottom w:w="0" w:type="dxa"/>
            <w:right w:w="0" w:type="dxa"/>
          </w:tblCellMar>
        </w:tblPrEx>
        <w:trPr>
          <w:trHeight w:val="285" w:hRule="atLeast"/>
        </w:trPr>
        <w:tc>
          <w:tcPr>
            <w:tcW w:w="965"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2456"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582"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39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849"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39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5</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6</w:t>
            </w:r>
          </w:p>
        </w:tc>
      </w:tr>
      <w:tr>
        <w:tblPrEx>
          <w:tblCellMar>
            <w:top w:w="0" w:type="dxa"/>
            <w:left w:w="0" w:type="dxa"/>
            <w:bottom w:w="0" w:type="dxa"/>
            <w:right w:w="0" w:type="dxa"/>
          </w:tblCellMar>
        </w:tblPrEx>
        <w:trPr>
          <w:trHeight w:val="495" w:hRule="atLeast"/>
        </w:trPr>
        <w:tc>
          <w:tcPr>
            <w:tcW w:w="965"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2456"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582"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39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849"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39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b/>
                <w:color w:val="000000"/>
                <w:sz w:val="18"/>
                <w:szCs w:val="18"/>
              </w:rPr>
            </w:pP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16+2</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10+8</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16+2</w:t>
            </w:r>
          </w:p>
        </w:tc>
      </w:tr>
      <w:tr>
        <w:tblPrEx>
          <w:tblCellMar>
            <w:top w:w="0" w:type="dxa"/>
            <w:left w:w="0" w:type="dxa"/>
            <w:bottom w:w="0" w:type="dxa"/>
            <w:right w:w="0" w:type="dxa"/>
          </w:tblCellMar>
        </w:tblPrEx>
        <w:trPr>
          <w:trHeight w:val="495" w:hRule="atLeast"/>
        </w:trPr>
        <w:tc>
          <w:tcPr>
            <w:tcW w:w="965"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color w:val="000000"/>
                <w:sz w:val="18"/>
                <w:szCs w:val="18"/>
              </w:rPr>
            </w:pPr>
            <w:r>
              <w:rPr>
                <w:rFonts w:hint="eastAsia" w:ascii="黑体" w:hAnsi="宋体" w:eastAsia="黑体" w:cs="黑体"/>
                <w:color w:val="000000"/>
                <w:kern w:val="0"/>
                <w:sz w:val="18"/>
                <w:szCs w:val="18"/>
                <w:lang w:bidi="ar"/>
              </w:rPr>
              <w:t>公共基础必修课</w:t>
            </w:r>
          </w:p>
        </w:tc>
        <w:tc>
          <w:tcPr>
            <w:tcW w:w="2456"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毛泽东思想和中国特色社会主义理论体系概论1</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思想道德与法治1</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1.5</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形势与政策1</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0.5</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8</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体育1</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心理健康教育1</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计算机应用基础1</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应用数学1</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实用英语1</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职业生涯规划与职业指导</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心理健康教育2</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sz w:val="18"/>
                <w:szCs w:val="18"/>
              </w:rPr>
              <w:t>计算机应用基础2</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sz w:val="18"/>
                <w:szCs w:val="18"/>
              </w:rPr>
              <w:t>20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大学生安全教育</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FF0000"/>
                <w:sz w:val="18"/>
                <w:szCs w:val="18"/>
              </w:rPr>
              <w:t>38</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49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毛泽东思想和中国特色社会主义理论体系概论2</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思想道德与法治2</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1.5</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习近平新时代中国特色社会主义思想概论</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形势与政策2</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0.5</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8</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互联网+创业实践</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计算机应用基础3</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形势与政策3</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0.5</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8</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0.5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大学语文</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形势与政策4</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0.5</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8</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0.5</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体育2</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应用数学2</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实用英语2</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军事理论与训练</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实用英语3</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实用英语4</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劳动教育</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color w:val="000000"/>
                <w:sz w:val="18"/>
                <w:szCs w:val="18"/>
              </w:rPr>
            </w:pPr>
            <w:r>
              <w:rPr>
                <w:rFonts w:hint="eastAsia" w:ascii="黑体" w:hAnsi="黑体" w:eastAsia="黑体"/>
                <w:color w:val="000000"/>
                <w:sz w:val="18"/>
                <w:szCs w:val="18"/>
              </w:rPr>
              <w:t>小计</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Calibri" w:hAnsi="Calibri" w:cs="Calibri"/>
                <w:b/>
                <w:color w:val="000000"/>
                <w:sz w:val="18"/>
                <w:szCs w:val="18"/>
              </w:rPr>
            </w:pPr>
            <w:r>
              <w:rPr>
                <w:rFonts w:ascii="Calibri" w:hAnsi="Calibri" w:cs="Calibri"/>
                <w:b/>
                <w:bCs/>
                <w:color w:val="000000"/>
                <w:sz w:val="18"/>
                <w:szCs w:val="18"/>
              </w:rPr>
              <w:t>50</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806</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　</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222</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21</w:t>
            </w:r>
          </w:p>
        </w:tc>
        <w:tc>
          <w:tcPr>
            <w:tcW w:w="58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7.5</w:t>
            </w:r>
          </w:p>
        </w:tc>
        <w:tc>
          <w:tcPr>
            <w:tcW w:w="58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2.5</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w:t>
            </w:r>
          </w:p>
        </w:tc>
        <w:tc>
          <w:tcPr>
            <w:tcW w:w="628"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0</w:t>
            </w:r>
          </w:p>
        </w:tc>
      </w:tr>
      <w:tr>
        <w:tblPrEx>
          <w:tblCellMar>
            <w:top w:w="0" w:type="dxa"/>
            <w:left w:w="0" w:type="dxa"/>
            <w:bottom w:w="0" w:type="dxa"/>
            <w:right w:w="0" w:type="dxa"/>
          </w:tblCellMar>
        </w:tblPrEx>
        <w:trPr>
          <w:trHeight w:val="285" w:hRule="atLeast"/>
        </w:trPr>
        <w:tc>
          <w:tcPr>
            <w:tcW w:w="965" w:type="dxa"/>
            <w:vMerge w:val="restart"/>
            <w:tcBorders>
              <w:top w:val="nil"/>
              <w:left w:val="single" w:color="000000" w:sz="8" w:space="0"/>
              <w:bottom w:val="single" w:color="000000" w:sz="8" w:space="0"/>
              <w:right w:val="single" w:color="000000" w:sz="8" w:space="0"/>
            </w:tcBorders>
            <w:shd w:val="clear" w:color="auto" w:fill="auto"/>
            <w:noWrap w:val="0"/>
            <w:tcMar>
              <w:top w:w="15" w:type="dxa"/>
              <w:left w:w="15" w:type="dxa"/>
              <w:right w:w="15" w:type="dxa"/>
            </w:tcMar>
            <w:vAlign w:val="center"/>
          </w:tcPr>
          <w:p>
            <w:pPr>
              <w:widowControl/>
              <w:jc w:val="center"/>
              <w:textAlignment w:val="center"/>
              <w:rPr>
                <w:rFonts w:hint="eastAsia" w:ascii="黑体" w:hAnsi="宋体" w:eastAsia="黑体" w:cs="黑体"/>
                <w:color w:val="000000"/>
                <w:sz w:val="18"/>
                <w:szCs w:val="18"/>
              </w:rPr>
            </w:pPr>
            <w:r>
              <w:rPr>
                <w:rFonts w:hint="eastAsia" w:ascii="黑体" w:hAnsi="宋体" w:eastAsia="黑体" w:cs="黑体"/>
                <w:color w:val="000000"/>
                <w:kern w:val="0"/>
                <w:sz w:val="18"/>
                <w:szCs w:val="18"/>
                <w:lang w:bidi="ar"/>
              </w:rPr>
              <w:t>公共基础选修课</w:t>
            </w:r>
          </w:p>
        </w:tc>
        <w:tc>
          <w:tcPr>
            <w:tcW w:w="2456"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公共艺术课选修</w:t>
            </w:r>
          </w:p>
        </w:tc>
        <w:tc>
          <w:tcPr>
            <w:tcW w:w="582"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395"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w:t>
            </w:r>
          </w:p>
        </w:tc>
        <w:tc>
          <w:tcPr>
            <w:tcW w:w="849"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考查</w:t>
            </w:r>
          </w:p>
        </w:tc>
        <w:tc>
          <w:tcPr>
            <w:tcW w:w="395"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jc w:val="center"/>
              <w:rPr>
                <w:rFonts w:hint="eastAsia" w:ascii="宋体" w:hAnsi="宋体" w:cs="宋体"/>
                <w:color w:val="000000"/>
                <w:sz w:val="18"/>
                <w:szCs w:val="18"/>
              </w:rPr>
            </w:pPr>
          </w:p>
        </w:tc>
        <w:tc>
          <w:tcPr>
            <w:tcW w:w="583"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jc w:val="center"/>
              <w:rPr>
                <w:rFonts w:hint="eastAsia" w:ascii="宋体" w:hAnsi="宋体" w:cs="宋体"/>
                <w:color w:val="000000"/>
                <w:sz w:val="18"/>
                <w:szCs w:val="18"/>
              </w:rPr>
            </w:pPr>
          </w:p>
        </w:tc>
        <w:tc>
          <w:tcPr>
            <w:tcW w:w="2192" w:type="dxa"/>
            <w:gridSpan w:val="4"/>
            <w:tcBorders>
              <w:top w:val="single" w:color="000000" w:sz="8" w:space="0"/>
              <w:left w:val="nil"/>
              <w:bottom w:val="single" w:color="000000" w:sz="8" w:space="0"/>
              <w:right w:val="single" w:color="000000" w:sz="8" w:space="0"/>
            </w:tcBorders>
            <w:shd w:val="clear" w:color="auto" w:fill="FFC000"/>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2，任意一学期</w:t>
            </w:r>
          </w:p>
        </w:tc>
        <w:tc>
          <w:tcPr>
            <w:tcW w:w="628"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p>
        </w:tc>
      </w:tr>
      <w:tr>
        <w:tblPrEx>
          <w:tblCellMar>
            <w:top w:w="0" w:type="dxa"/>
            <w:left w:w="0" w:type="dxa"/>
            <w:bottom w:w="0" w:type="dxa"/>
            <w:right w:w="0" w:type="dxa"/>
          </w:tblCellMar>
        </w:tblPrEx>
        <w:trPr>
          <w:trHeight w:val="495" w:hRule="atLeast"/>
        </w:trPr>
        <w:tc>
          <w:tcPr>
            <w:tcW w:w="965" w:type="dxa"/>
            <w:vMerge w:val="continue"/>
            <w:tcBorders>
              <w:top w:val="nil"/>
              <w:left w:val="single" w:color="000000" w:sz="8" w:space="0"/>
              <w:bottom w:val="single" w:color="000000" w:sz="8" w:space="0"/>
              <w:right w:val="single" w:color="000000" w:sz="8" w:space="0"/>
            </w:tcBorders>
            <w:shd w:val="clear" w:color="auto" w:fill="auto"/>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公共通识课选修</w:t>
            </w:r>
          </w:p>
        </w:tc>
        <w:tc>
          <w:tcPr>
            <w:tcW w:w="582"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395"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64</w:t>
            </w:r>
          </w:p>
        </w:tc>
        <w:tc>
          <w:tcPr>
            <w:tcW w:w="849"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考查</w:t>
            </w:r>
          </w:p>
        </w:tc>
        <w:tc>
          <w:tcPr>
            <w:tcW w:w="395"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jc w:val="center"/>
              <w:rPr>
                <w:rFonts w:hint="eastAsia" w:ascii="宋体" w:hAnsi="宋体" w:cs="宋体"/>
                <w:color w:val="000000"/>
                <w:sz w:val="18"/>
                <w:szCs w:val="18"/>
              </w:rPr>
            </w:pPr>
          </w:p>
        </w:tc>
        <w:tc>
          <w:tcPr>
            <w:tcW w:w="583" w:type="dxa"/>
            <w:tcBorders>
              <w:top w:val="nil"/>
              <w:left w:val="nil"/>
              <w:bottom w:val="single" w:color="000000" w:sz="8" w:space="0"/>
              <w:right w:val="single" w:color="000000" w:sz="8" w:space="0"/>
            </w:tcBorders>
            <w:shd w:val="clear" w:color="auto" w:fill="auto"/>
            <w:noWrap w:val="0"/>
            <w:tcMar>
              <w:top w:w="15" w:type="dxa"/>
              <w:left w:w="15" w:type="dxa"/>
              <w:right w:w="15" w:type="dxa"/>
            </w:tcMar>
            <w:vAlign w:val="center"/>
          </w:tcPr>
          <w:p>
            <w:pPr>
              <w:jc w:val="center"/>
              <w:rPr>
                <w:rFonts w:hint="eastAsia" w:ascii="宋体" w:hAnsi="宋体" w:cs="宋体"/>
                <w:color w:val="000000"/>
                <w:sz w:val="18"/>
                <w:szCs w:val="18"/>
              </w:rPr>
            </w:pPr>
          </w:p>
        </w:tc>
        <w:tc>
          <w:tcPr>
            <w:tcW w:w="2192" w:type="dxa"/>
            <w:gridSpan w:val="4"/>
            <w:tcBorders>
              <w:top w:val="single" w:color="000000" w:sz="8" w:space="0"/>
              <w:left w:val="nil"/>
              <w:bottom w:val="single" w:color="000000" w:sz="8" w:space="0"/>
              <w:right w:val="single" w:color="000000" w:sz="8" w:space="0"/>
            </w:tcBorders>
            <w:shd w:val="clear" w:color="auto" w:fill="FFC000"/>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4，任意一学期</w:t>
            </w:r>
          </w:p>
        </w:tc>
        <w:tc>
          <w:tcPr>
            <w:tcW w:w="628"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color w:val="000000"/>
                <w:sz w:val="18"/>
                <w:szCs w:val="18"/>
              </w:rPr>
            </w:pPr>
            <w:r>
              <w:rPr>
                <w:rFonts w:hint="eastAsia" w:ascii="黑体" w:hAnsi="宋体" w:eastAsia="黑体" w:cs="黑体"/>
                <w:color w:val="000000"/>
                <w:kern w:val="0"/>
                <w:sz w:val="18"/>
                <w:szCs w:val="18"/>
                <w:lang w:bidi="ar"/>
              </w:rPr>
              <w:t>小计</w:t>
            </w:r>
          </w:p>
        </w:tc>
        <w:tc>
          <w:tcPr>
            <w:tcW w:w="582"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hint="eastAsia" w:ascii="Calibri" w:hAnsi="Calibri" w:cs="Calibri"/>
                <w:b/>
                <w:color w:val="000000"/>
                <w:sz w:val="18"/>
                <w:szCs w:val="18"/>
              </w:rPr>
              <w:t>6</w:t>
            </w:r>
          </w:p>
        </w:tc>
        <w:tc>
          <w:tcPr>
            <w:tcW w:w="395"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hint="eastAsia" w:ascii="Calibri" w:hAnsi="Calibri" w:cs="Calibri"/>
                <w:b/>
                <w:color w:val="000000"/>
                <w:sz w:val="18"/>
                <w:szCs w:val="18"/>
              </w:rPr>
              <w:t>9</w:t>
            </w:r>
            <w:r>
              <w:rPr>
                <w:rFonts w:ascii="Calibri" w:hAnsi="Calibri" w:cs="Calibri"/>
                <w:b/>
                <w:color w:val="000000"/>
                <w:sz w:val="18"/>
                <w:szCs w:val="18"/>
              </w:rPr>
              <w:t>6</w:t>
            </w:r>
          </w:p>
        </w:tc>
        <w:tc>
          <w:tcPr>
            <w:tcW w:w="849"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p>
        </w:tc>
        <w:tc>
          <w:tcPr>
            <w:tcW w:w="395"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p>
        </w:tc>
        <w:tc>
          <w:tcPr>
            <w:tcW w:w="583"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p>
        </w:tc>
        <w:tc>
          <w:tcPr>
            <w:tcW w:w="583"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p>
        </w:tc>
        <w:tc>
          <w:tcPr>
            <w:tcW w:w="583"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p>
        </w:tc>
        <w:tc>
          <w:tcPr>
            <w:tcW w:w="583"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p>
        </w:tc>
        <w:tc>
          <w:tcPr>
            <w:tcW w:w="443"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p>
        </w:tc>
        <w:tc>
          <w:tcPr>
            <w:tcW w:w="628"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p>
        </w:tc>
      </w:tr>
      <w:tr>
        <w:tblPrEx>
          <w:tblCellMar>
            <w:top w:w="0" w:type="dxa"/>
            <w:left w:w="0" w:type="dxa"/>
            <w:bottom w:w="0" w:type="dxa"/>
            <w:right w:w="0" w:type="dxa"/>
          </w:tblCellMar>
        </w:tblPrEx>
        <w:trPr>
          <w:trHeight w:val="285" w:hRule="atLeast"/>
        </w:trPr>
        <w:tc>
          <w:tcPr>
            <w:tcW w:w="965"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color w:val="000000"/>
                <w:sz w:val="18"/>
                <w:szCs w:val="18"/>
              </w:rPr>
            </w:pPr>
            <w:r>
              <w:rPr>
                <w:rFonts w:hint="eastAsia" w:ascii="黑体" w:hAnsi="宋体" w:eastAsia="黑体" w:cs="黑体"/>
                <w:color w:val="000000"/>
                <w:kern w:val="0"/>
                <w:sz w:val="18"/>
                <w:szCs w:val="18"/>
                <w:lang w:bidi="ar"/>
              </w:rPr>
              <w:t>专业</w:t>
            </w:r>
            <w:r>
              <w:rPr>
                <w:rFonts w:hint="eastAsia" w:ascii="黑体" w:hAnsi="宋体" w:eastAsia="黑体" w:cs="黑体"/>
                <w:color w:val="000000"/>
                <w:kern w:val="0"/>
                <w:sz w:val="18"/>
                <w:szCs w:val="18"/>
                <w:lang w:bidi="ar"/>
              </w:rPr>
              <w:br w:type="textWrapping"/>
            </w:r>
            <w:r>
              <w:rPr>
                <w:rFonts w:hint="eastAsia" w:ascii="黑体" w:hAnsi="宋体" w:eastAsia="黑体" w:cs="黑体"/>
                <w:color w:val="000000"/>
                <w:kern w:val="0"/>
                <w:sz w:val="18"/>
                <w:szCs w:val="18"/>
                <w:lang w:bidi="ar"/>
              </w:rPr>
              <w:t>必修课</w:t>
            </w: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sz w:val="18"/>
                <w:szCs w:val="18"/>
              </w:rPr>
            </w:pPr>
            <w:r>
              <w:rPr>
                <w:rFonts w:hint="eastAsia"/>
                <w:sz w:val="18"/>
                <w:szCs w:val="18"/>
              </w:rPr>
              <w:t>面向对象编程（Java）</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10</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160</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110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6</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sz w:val="18"/>
                <w:szCs w:val="18"/>
              </w:rPr>
            </w:pPr>
            <w:r>
              <w:rPr>
                <w:rFonts w:hint="eastAsia"/>
                <w:sz w:val="18"/>
                <w:szCs w:val="18"/>
              </w:rPr>
              <w:t>计算机系统配置</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30</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24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hint="eastAsia" w:ascii="宋体" w:hAnsi="宋体" w:cs="宋体"/>
                <w:sz w:val="18"/>
                <w:szCs w:val="18"/>
              </w:rPr>
            </w:pPr>
            <w:r>
              <w:rPr>
                <w:rFonts w:hint="eastAsia"/>
                <w:sz w:val="18"/>
                <w:szCs w:val="18"/>
              </w:rPr>
              <w:t>网页制作</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sz w:val="18"/>
                <w:szCs w:val="18"/>
              </w:rPr>
              <w:t>48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rPr>
                <w:rFonts w:hint="eastAsia" w:ascii="宋体" w:hAnsi="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sz w:val="18"/>
                <w:szCs w:val="18"/>
              </w:rPr>
            </w:pPr>
            <w:r>
              <w:rPr>
                <w:rFonts w:hint="eastAsia"/>
                <w:sz w:val="18"/>
                <w:szCs w:val="18"/>
              </w:rPr>
              <w:t>JavaScript与JQuery应用</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sz w:val="18"/>
                <w:szCs w:val="18"/>
              </w:rPr>
              <w:t>44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sz w:val="18"/>
                <w:szCs w:val="18"/>
              </w:rPr>
            </w:pPr>
            <w:r>
              <w:rPr>
                <w:rFonts w:hint="eastAsia"/>
                <w:sz w:val="18"/>
                <w:szCs w:val="18"/>
              </w:rPr>
              <w:t>数据库应用</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sz w:val="18"/>
                <w:szCs w:val="18"/>
              </w:rPr>
            </w:pPr>
            <w:r>
              <w:rPr>
                <w:rFonts w:hint="eastAsia"/>
                <w:sz w:val="18"/>
                <w:szCs w:val="18"/>
              </w:rPr>
              <w:t>Windows网络操作系统</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sz w:val="18"/>
                <w:szCs w:val="18"/>
              </w:rPr>
            </w:pPr>
            <w:r>
              <w:rPr>
                <w:rFonts w:hint="eastAsia"/>
                <w:sz w:val="18"/>
                <w:szCs w:val="18"/>
              </w:rPr>
              <w:t>Web前端框架</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sz w:val="18"/>
                <w:szCs w:val="18"/>
              </w:rPr>
              <w:t>44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sz w:val="18"/>
                <w:szCs w:val="18"/>
              </w:rPr>
            </w:pPr>
            <w:r>
              <w:rPr>
                <w:rFonts w:hint="eastAsia"/>
                <w:sz w:val="18"/>
                <w:szCs w:val="18"/>
              </w:rPr>
              <w:t>HTML5应用开发</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sz w:val="18"/>
                <w:szCs w:val="18"/>
              </w:rPr>
              <w:t>44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sz w:val="18"/>
                <w:szCs w:val="18"/>
              </w:rPr>
            </w:pPr>
            <w:r>
              <w:rPr>
                <w:rFonts w:hint="eastAsia"/>
                <w:sz w:val="18"/>
                <w:szCs w:val="18"/>
              </w:rPr>
              <w:t>软件测试</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sz w:val="18"/>
                <w:szCs w:val="18"/>
              </w:rPr>
              <w:t>44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sz w:val="18"/>
                <w:szCs w:val="18"/>
              </w:rPr>
            </w:pPr>
            <w:r>
              <w:rPr>
                <w:rFonts w:hint="eastAsia"/>
                <w:sz w:val="18"/>
                <w:szCs w:val="18"/>
              </w:rPr>
              <w:t>数据结构</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sz w:val="18"/>
                <w:szCs w:val="18"/>
              </w:rPr>
            </w:pPr>
            <w:r>
              <w:rPr>
                <w:rFonts w:hint="eastAsia"/>
                <w:sz w:val="18"/>
                <w:szCs w:val="18"/>
              </w:rPr>
              <w:t>Linux服务器配置与应用</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sz w:val="18"/>
                <w:szCs w:val="18"/>
              </w:rPr>
            </w:pPr>
            <w:r>
              <w:rPr>
                <w:rFonts w:hint="eastAsia"/>
                <w:sz w:val="18"/>
                <w:szCs w:val="18"/>
              </w:rPr>
              <w:t>Android移动应用开发</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sz w:val="18"/>
                <w:szCs w:val="18"/>
              </w:rPr>
            </w:pPr>
            <w:r>
              <w:rPr>
                <w:rFonts w:hint="eastAsia"/>
                <w:sz w:val="18"/>
                <w:szCs w:val="18"/>
              </w:rPr>
              <w:t>专业讲座</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color w:val="000000"/>
                <w:sz w:val="18"/>
                <w:szCs w:val="18"/>
              </w:rPr>
            </w:pPr>
            <w:r>
              <w:rPr>
                <w:rFonts w:hint="eastAsia"/>
                <w:color w:val="000000"/>
                <w:sz w:val="18"/>
                <w:szCs w:val="18"/>
              </w:rPr>
              <w:t>1</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color w:val="000000"/>
                <w:sz w:val="18"/>
                <w:szCs w:val="18"/>
              </w:rPr>
            </w:pPr>
            <w:r>
              <w:rPr>
                <w:rFonts w:hint="eastAsia"/>
                <w:color w:val="000000"/>
                <w:sz w:val="18"/>
                <w:szCs w:val="18"/>
              </w:rPr>
              <w:t>1</w:t>
            </w:r>
            <w:r>
              <w:rPr>
                <w:color w:val="000000"/>
                <w:sz w:val="18"/>
                <w:szCs w:val="18"/>
              </w:rPr>
              <w:t>6</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ascii="Calibri" w:hAnsi="Calibri" w:cs="Calibri"/>
                <w:color w:val="000000"/>
                <w:sz w:val="18"/>
                <w:szCs w:val="18"/>
              </w:rPr>
              <w:t>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ascii="Calibri" w:hAnsi="Calibri" w:cs="Calibri"/>
                <w:color w:val="000000"/>
                <w:sz w:val="18"/>
                <w:szCs w:val="18"/>
              </w:rPr>
              <w:t>0</w:t>
            </w:r>
            <w:r>
              <w:rPr>
                <w:rFonts w:ascii="Calibri" w:hAnsi="Calibri" w:cs="Calibri"/>
                <w:color w:val="000000"/>
                <w:sz w:val="18"/>
                <w:szCs w:val="18"/>
              </w:rPr>
              <w:t>.25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ascii="Calibri" w:hAnsi="Calibri" w:cs="Calibri"/>
                <w:color w:val="000000"/>
                <w:sz w:val="18"/>
                <w:szCs w:val="18"/>
              </w:rPr>
              <w:t>0</w:t>
            </w:r>
            <w:r>
              <w:rPr>
                <w:rFonts w:ascii="Calibri" w:hAnsi="Calibri" w:cs="Calibri"/>
                <w:color w:val="000000"/>
                <w:sz w:val="18"/>
                <w:szCs w:val="18"/>
              </w:rPr>
              <w:t>.25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ascii="Calibri" w:hAnsi="Calibri" w:cs="Calibri"/>
                <w:color w:val="000000"/>
                <w:sz w:val="18"/>
                <w:szCs w:val="18"/>
              </w:rPr>
              <w:t>0</w:t>
            </w:r>
            <w:r>
              <w:rPr>
                <w:rFonts w:ascii="Calibri" w:hAnsi="Calibri" w:cs="Calibri"/>
                <w:color w:val="000000"/>
                <w:sz w:val="18"/>
                <w:szCs w:val="18"/>
              </w:rPr>
              <w:t>.25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ascii="Calibri" w:hAnsi="Calibri" w:cs="Calibri"/>
                <w:color w:val="000000"/>
                <w:sz w:val="18"/>
                <w:szCs w:val="18"/>
              </w:rPr>
              <w:t>0</w:t>
            </w:r>
            <w:r>
              <w:rPr>
                <w:rFonts w:ascii="Calibri" w:hAnsi="Calibri" w:cs="Calibri"/>
                <w:color w:val="000000"/>
                <w:sz w:val="18"/>
                <w:szCs w:val="18"/>
              </w:rPr>
              <w:t>.25</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color w:val="000000"/>
                <w:sz w:val="18"/>
                <w:szCs w:val="18"/>
              </w:rPr>
            </w:pP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sz w:val="18"/>
                <w:szCs w:val="18"/>
              </w:rPr>
            </w:pPr>
            <w:r>
              <w:rPr>
                <w:rFonts w:hint="eastAsia"/>
                <w:sz w:val="18"/>
                <w:szCs w:val="18"/>
              </w:rPr>
              <w:t>微信小程序开发</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color w:val="000000"/>
                <w:sz w:val="18"/>
                <w:szCs w:val="18"/>
              </w:rPr>
            </w:pPr>
            <w:r>
              <w:rPr>
                <w:rFonts w:hint="eastAsia"/>
                <w:color w:val="000000"/>
                <w:sz w:val="18"/>
                <w:szCs w:val="18"/>
              </w:rPr>
              <w:t>项目实战</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FF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60</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48</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2</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color w:val="000000"/>
                <w:sz w:val="18"/>
                <w:szCs w:val="18"/>
              </w:rPr>
            </w:pPr>
            <w:r>
              <w:rPr>
                <w:rFonts w:hint="eastAsia"/>
                <w:color w:val="000000"/>
                <w:sz w:val="18"/>
                <w:szCs w:val="18"/>
              </w:rPr>
              <w:t>认知实习</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FF0000"/>
                <w:sz w:val="18"/>
                <w:szCs w:val="18"/>
              </w:rPr>
            </w:pPr>
            <w:r>
              <w:rPr>
                <w:rFonts w:hint="eastAsia"/>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sz w:val="18"/>
                <w:szCs w:val="18"/>
              </w:rPr>
              <w:t>60</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2周</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color w:val="000000"/>
                <w:sz w:val="18"/>
                <w:szCs w:val="18"/>
              </w:rPr>
            </w:pPr>
            <w:r>
              <w:rPr>
                <w:rFonts w:hint="eastAsia"/>
                <w:color w:val="000000"/>
                <w:sz w:val="18"/>
                <w:szCs w:val="18"/>
              </w:rPr>
              <w:t>岗位实习1</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sz w:val="18"/>
                <w:szCs w:val="18"/>
              </w:rPr>
              <w:t>8</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sz w:val="18"/>
                <w:szCs w:val="18"/>
              </w:rPr>
              <w:t>240</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240</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443"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8周</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shd w:val="clear" w:color="auto" w:fill="auto"/>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shd w:val="clear" w:color="auto" w:fill="FFC000"/>
            <w:noWrap w:val="0"/>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color w:val="000000"/>
                <w:sz w:val="18"/>
                <w:szCs w:val="18"/>
              </w:rPr>
              <w:t>岗位实习2</w:t>
            </w:r>
          </w:p>
        </w:tc>
        <w:tc>
          <w:tcPr>
            <w:tcW w:w="582" w:type="dxa"/>
            <w:tcBorders>
              <w:top w:val="nil"/>
              <w:left w:val="nil"/>
              <w:bottom w:val="single" w:color="000000" w:sz="8" w:space="0"/>
              <w:right w:val="single" w:color="000000" w:sz="8" w:space="0"/>
            </w:tcBorders>
            <w:shd w:val="clear" w:color="auto" w:fill="FFC000"/>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sz w:val="18"/>
                <w:szCs w:val="18"/>
              </w:rPr>
              <w:t>14</w:t>
            </w:r>
          </w:p>
        </w:tc>
        <w:tc>
          <w:tcPr>
            <w:tcW w:w="395" w:type="dxa"/>
            <w:tcBorders>
              <w:top w:val="nil"/>
              <w:left w:val="nil"/>
              <w:bottom w:val="single" w:color="000000" w:sz="8" w:space="0"/>
              <w:right w:val="single" w:color="000000" w:sz="8" w:space="0"/>
            </w:tcBorders>
            <w:shd w:val="clear" w:color="auto" w:fill="FFC000"/>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sz w:val="18"/>
                <w:szCs w:val="18"/>
              </w:rPr>
              <w:t>420</w:t>
            </w:r>
          </w:p>
        </w:tc>
        <w:tc>
          <w:tcPr>
            <w:tcW w:w="849" w:type="dxa"/>
            <w:tcBorders>
              <w:top w:val="nil"/>
              <w:left w:val="nil"/>
              <w:bottom w:val="single" w:color="000000" w:sz="8" w:space="0"/>
              <w:right w:val="single" w:color="000000" w:sz="8" w:space="0"/>
            </w:tcBorders>
            <w:shd w:val="clear" w:color="auto" w:fill="FFC000"/>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shd w:val="clear" w:color="auto" w:fill="FFC000"/>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sz w:val="18"/>
                <w:szCs w:val="18"/>
              </w:rPr>
              <w:t>420</w:t>
            </w:r>
          </w:p>
        </w:tc>
        <w:tc>
          <w:tcPr>
            <w:tcW w:w="583" w:type="dxa"/>
            <w:tcBorders>
              <w:top w:val="nil"/>
              <w:left w:val="nil"/>
              <w:bottom w:val="single" w:color="000000" w:sz="8" w:space="0"/>
              <w:right w:val="single" w:color="000000" w:sz="8" w:space="0"/>
            </w:tcBorders>
            <w:shd w:val="clear" w:color="auto" w:fill="FFC000"/>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shd w:val="clear" w:color="auto" w:fill="FFC000"/>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shd w:val="clear" w:color="auto" w:fill="FFC000"/>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shd w:val="clear" w:color="auto" w:fill="FFC000"/>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shd w:val="clear" w:color="auto" w:fill="FFC000"/>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　</w:t>
            </w:r>
          </w:p>
        </w:tc>
        <w:tc>
          <w:tcPr>
            <w:tcW w:w="628" w:type="dxa"/>
            <w:tcBorders>
              <w:top w:val="nil"/>
              <w:left w:val="nil"/>
              <w:bottom w:val="single" w:color="000000" w:sz="8" w:space="0"/>
              <w:right w:val="single" w:color="000000" w:sz="8" w:space="0"/>
            </w:tcBorders>
            <w:shd w:val="clear" w:color="auto" w:fill="FFC000"/>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14周</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color w:val="000000"/>
                <w:sz w:val="18"/>
                <w:szCs w:val="18"/>
              </w:rPr>
            </w:pPr>
            <w:r>
              <w:rPr>
                <w:rFonts w:hint="eastAsia" w:ascii="黑体" w:hAnsi="黑体" w:eastAsia="黑体"/>
                <w:color w:val="000000"/>
                <w:sz w:val="18"/>
                <w:szCs w:val="18"/>
              </w:rPr>
              <w:t>小计</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82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1690</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　</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1406</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10.25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13.25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8.25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20.25</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16</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14</w:t>
            </w:r>
          </w:p>
        </w:tc>
      </w:tr>
      <w:tr>
        <w:tblPrEx>
          <w:tblCellMar>
            <w:top w:w="0" w:type="dxa"/>
            <w:left w:w="0" w:type="dxa"/>
            <w:bottom w:w="0" w:type="dxa"/>
            <w:right w:w="0" w:type="dxa"/>
          </w:tblCellMar>
        </w:tblPrEx>
        <w:trPr>
          <w:trHeight w:val="285" w:hRule="atLeast"/>
        </w:trPr>
        <w:tc>
          <w:tcPr>
            <w:tcW w:w="965"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color w:val="000000"/>
                <w:sz w:val="18"/>
                <w:szCs w:val="18"/>
              </w:rPr>
            </w:pPr>
            <w:r>
              <w:rPr>
                <w:rFonts w:hint="eastAsia" w:ascii="黑体" w:hAnsi="宋体" w:eastAsia="黑体" w:cs="黑体"/>
                <w:color w:val="000000"/>
                <w:kern w:val="0"/>
                <w:sz w:val="18"/>
                <w:szCs w:val="18"/>
                <w:lang w:bidi="ar"/>
              </w:rPr>
              <w:t>专业</w:t>
            </w:r>
            <w:r>
              <w:rPr>
                <w:rFonts w:hint="eastAsia" w:ascii="黑体" w:hAnsi="宋体" w:eastAsia="黑体" w:cs="黑体"/>
                <w:color w:val="000000"/>
                <w:kern w:val="0"/>
                <w:sz w:val="18"/>
                <w:szCs w:val="18"/>
                <w:lang w:bidi="ar"/>
              </w:rPr>
              <w:br w:type="textWrapping"/>
            </w:r>
            <w:r>
              <w:rPr>
                <w:rFonts w:hint="eastAsia" w:ascii="黑体" w:hAnsi="宋体" w:eastAsia="黑体" w:cs="黑体"/>
                <w:color w:val="000000"/>
                <w:kern w:val="0"/>
                <w:sz w:val="18"/>
                <w:szCs w:val="18"/>
                <w:lang w:bidi="ar"/>
              </w:rPr>
              <w:t>选修课</w:t>
            </w: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left"/>
              <w:textAlignment w:val="center"/>
              <w:rPr>
                <w:rFonts w:ascii="Calibri" w:hAnsi="Calibri" w:cs="Calibri"/>
                <w:color w:val="000000"/>
                <w:sz w:val="18"/>
                <w:szCs w:val="18"/>
              </w:rPr>
            </w:pPr>
            <w:r>
              <w:rPr>
                <w:rFonts w:hint="eastAsia"/>
                <w:color w:val="000000"/>
                <w:sz w:val="18"/>
                <w:szCs w:val="18"/>
              </w:rPr>
              <w:t>PHP Web应用开发</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color w:val="000000"/>
                <w:sz w:val="18"/>
                <w:szCs w:val="18"/>
              </w:rPr>
              <w:t>44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color w:val="000000"/>
                <w:sz w:val="18"/>
                <w:szCs w:val="18"/>
              </w:rPr>
              <w:t>4</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r>
              <w:rPr>
                <w:rFonts w:hint="eastAsia"/>
                <w:color w:val="000000"/>
                <w:sz w:val="18"/>
                <w:szCs w:val="18"/>
              </w:rPr>
              <w:t>　</w:t>
            </w:r>
          </w:p>
        </w:tc>
        <w:tc>
          <w:tcPr>
            <w:tcW w:w="0" w:type="auto"/>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color w:val="000000"/>
                <w:sz w:val="18"/>
                <w:szCs w:val="18"/>
              </w:rPr>
            </w:pPr>
            <w:r>
              <w:rPr>
                <w:rFonts w:hint="eastAsia"/>
                <w:sz w:val="18"/>
                <w:szCs w:val="18"/>
              </w:rPr>
              <w:t>PHP框架的应用</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44</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color w:val="000000"/>
                <w:sz w:val="18"/>
                <w:szCs w:val="18"/>
              </w:rPr>
            </w:pPr>
            <w:r>
              <w:rPr>
                <w:rFonts w:hint="eastAsia"/>
                <w:sz w:val="18"/>
                <w:szCs w:val="18"/>
              </w:rPr>
              <w:t>小计</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sz w:val="18"/>
                <w:szCs w:val="18"/>
              </w:rPr>
              <w:t>8</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sz w:val="18"/>
                <w:szCs w:val="18"/>
              </w:rPr>
              <w:t>128</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88</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FF0000"/>
                <w:sz w:val="18"/>
                <w:szCs w:val="18"/>
              </w:rPr>
            </w:pPr>
            <w:r>
              <w:rPr>
                <w:rFonts w:ascii="Calibri" w:hAnsi="Calibri" w:cs="Calibri"/>
                <w:color w:val="FF0000"/>
                <w:sz w:val="18"/>
                <w:szCs w:val="18"/>
              </w:rPr>
              <w:t>8</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color w:val="000000"/>
                <w:sz w:val="18"/>
                <w:szCs w:val="18"/>
              </w:rPr>
            </w:pPr>
            <w:r>
              <w:rPr>
                <w:rFonts w:hint="eastAsia"/>
                <w:color w:val="000000"/>
                <w:sz w:val="18"/>
                <w:szCs w:val="18"/>
              </w:rPr>
              <w:t>Java Web应用开发</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考试</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44</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color w:val="000000"/>
                <w:sz w:val="18"/>
                <w:szCs w:val="18"/>
              </w:rPr>
            </w:pPr>
            <w:r>
              <w:rPr>
                <w:rFonts w:hint="eastAsia"/>
                <w:sz w:val="18"/>
                <w:szCs w:val="18"/>
              </w:rPr>
              <w:t>J2EE核心框架</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4</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64</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44</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4</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color w:val="000000"/>
                <w:sz w:val="18"/>
                <w:szCs w:val="18"/>
              </w:rPr>
            </w:pPr>
            <w:r>
              <w:rPr>
                <w:rFonts w:hint="eastAsia"/>
                <w:color w:val="000000"/>
                <w:sz w:val="18"/>
                <w:szCs w:val="18"/>
              </w:rPr>
              <w:t>小计</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8</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128</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88</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FF0000"/>
                <w:sz w:val="18"/>
                <w:szCs w:val="18"/>
              </w:rPr>
            </w:pPr>
            <w:r>
              <w:rPr>
                <w:rFonts w:ascii="Calibri" w:hAnsi="Calibri" w:cs="Calibri"/>
                <w:color w:val="FF0000"/>
                <w:sz w:val="18"/>
                <w:szCs w:val="18"/>
              </w:rPr>
              <w:t>8</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color w:val="000000"/>
                <w:sz w:val="18"/>
                <w:szCs w:val="18"/>
              </w:rPr>
            </w:pPr>
            <w:r>
              <w:rPr>
                <w:rFonts w:hint="eastAsia"/>
                <w:color w:val="000000"/>
                <w:sz w:val="18"/>
                <w:szCs w:val="18"/>
              </w:rPr>
              <w:t>python程序设计</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color w:val="000000"/>
                <w:sz w:val="18"/>
                <w:szCs w:val="18"/>
              </w:rPr>
            </w:pPr>
            <w:r>
              <w:rPr>
                <w:rFonts w:hint="eastAsia"/>
                <w:color w:val="000000"/>
                <w:sz w:val="18"/>
                <w:szCs w:val="18"/>
              </w:rPr>
              <w:t>3</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color w:val="000000"/>
                <w:sz w:val="18"/>
                <w:szCs w:val="18"/>
              </w:rPr>
            </w:pPr>
            <w:r>
              <w:rPr>
                <w:rFonts w:hint="eastAsia"/>
                <w:color w:val="000000"/>
                <w:sz w:val="18"/>
                <w:szCs w:val="18"/>
              </w:rPr>
              <w:t>48</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32</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3</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color w:val="000000"/>
                <w:sz w:val="18"/>
                <w:szCs w:val="18"/>
              </w:rPr>
            </w:pPr>
            <w:r>
              <w:rPr>
                <w:rFonts w:hint="eastAsia"/>
                <w:color w:val="000000"/>
                <w:sz w:val="18"/>
                <w:szCs w:val="18"/>
              </w:rPr>
              <w:t>Web全栈开发</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color w:val="000000"/>
                <w:sz w:val="18"/>
                <w:szCs w:val="18"/>
              </w:rPr>
            </w:pPr>
            <w:r>
              <w:rPr>
                <w:rFonts w:hint="eastAsia"/>
                <w:color w:val="000000"/>
                <w:sz w:val="18"/>
                <w:szCs w:val="18"/>
              </w:rPr>
              <w:t>3</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hint="eastAsia"/>
                <w:color w:val="000000"/>
                <w:sz w:val="18"/>
                <w:szCs w:val="18"/>
              </w:rPr>
            </w:pPr>
            <w:r>
              <w:rPr>
                <w:rFonts w:hint="eastAsia"/>
                <w:color w:val="000000"/>
                <w:sz w:val="18"/>
                <w:szCs w:val="18"/>
              </w:rPr>
              <w:t>48</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考查</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32</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hint="eastAsia" w:ascii="Calibri" w:hAnsi="Calibri" w:cs="Calibri"/>
                <w:color w:val="000000"/>
                <w:sz w:val="18"/>
                <w:szCs w:val="18"/>
              </w:rPr>
              <w:t>3</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0" w:type="auto"/>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color w:val="000000"/>
                <w:sz w:val="18"/>
                <w:szCs w:val="18"/>
              </w:rPr>
            </w:pPr>
            <w:r>
              <w:rPr>
                <w:rFonts w:hint="eastAsia"/>
                <w:color w:val="000000"/>
                <w:sz w:val="18"/>
                <w:szCs w:val="18"/>
              </w:rPr>
              <w:t>创新创业教育</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2</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32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0</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2</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hint="eastAsia"/>
                <w:color w:val="000000"/>
                <w:sz w:val="18"/>
                <w:szCs w:val="18"/>
              </w:rPr>
              <w:t>　</w:t>
            </w:r>
          </w:p>
        </w:tc>
        <w:tc>
          <w:tcPr>
            <w:tcW w:w="0" w:type="auto"/>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5" w:hRule="atLeast"/>
        </w:trPr>
        <w:tc>
          <w:tcPr>
            <w:tcW w:w="965"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黑体" w:hAnsi="宋体" w:eastAsia="黑体" w:cs="黑体"/>
                <w:color w:val="000000"/>
                <w:sz w:val="18"/>
                <w:szCs w:val="18"/>
              </w:rPr>
            </w:pPr>
          </w:p>
        </w:tc>
        <w:tc>
          <w:tcPr>
            <w:tcW w:w="2456" w:type="dxa"/>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黑体" w:hAnsi="宋体" w:eastAsia="黑体" w:cs="黑体"/>
                <w:color w:val="000000"/>
                <w:sz w:val="18"/>
                <w:szCs w:val="18"/>
              </w:rPr>
            </w:pPr>
            <w:r>
              <w:rPr>
                <w:rFonts w:hint="eastAsia" w:ascii="黑体" w:hAnsi="黑体" w:eastAsia="黑体"/>
                <w:color w:val="000000"/>
                <w:sz w:val="18"/>
                <w:szCs w:val="18"/>
              </w:rPr>
              <w:t>小计</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b/>
                <w:bCs/>
                <w:color w:val="000000"/>
                <w:sz w:val="18"/>
                <w:szCs w:val="18"/>
              </w:rPr>
              <w:t>13</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b/>
                <w:bCs/>
                <w:color w:val="000000"/>
                <w:sz w:val="18"/>
                <w:szCs w:val="18"/>
              </w:rPr>
              <w:t>160</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b/>
                <w:bCs/>
                <w:color w:val="000000"/>
                <w:sz w:val="18"/>
                <w:szCs w:val="18"/>
              </w:rPr>
              <w:t>　</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b/>
                <w:bCs/>
                <w:color w:val="000000"/>
                <w:sz w:val="18"/>
                <w:szCs w:val="18"/>
              </w:rPr>
              <w:t>88</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b/>
                <w:bCs/>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b/>
                <w:bCs/>
                <w:color w:val="000000"/>
                <w:sz w:val="18"/>
                <w:szCs w:val="18"/>
              </w:rPr>
              <w:t>　</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b/>
                <w:bCs/>
                <w:color w:val="000000"/>
                <w:sz w:val="18"/>
                <w:szCs w:val="18"/>
              </w:rPr>
              <w:t>10</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b/>
                <w:bCs/>
                <w:color w:val="000000"/>
                <w:sz w:val="18"/>
                <w:szCs w:val="18"/>
              </w:rPr>
              <w:t>3</w:t>
            </w:r>
          </w:p>
        </w:tc>
        <w:tc>
          <w:tcPr>
            <w:tcW w:w="0" w:type="auto"/>
            <w:tcBorders>
              <w:top w:val="nil"/>
              <w:left w:val="nil"/>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b/>
                <w:bCs/>
                <w:color w:val="000000"/>
                <w:sz w:val="18"/>
                <w:szCs w:val="18"/>
              </w:rPr>
              <w:t>　</w:t>
            </w:r>
          </w:p>
        </w:tc>
        <w:tc>
          <w:tcPr>
            <w:tcW w:w="0" w:type="auto"/>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jc w:val="center"/>
              <w:rPr>
                <w:rFonts w:ascii="Calibri" w:hAnsi="Calibri" w:cs="Calibri"/>
                <w:color w:val="000000"/>
                <w:sz w:val="18"/>
                <w:szCs w:val="18"/>
              </w:rPr>
            </w:pPr>
            <w:r>
              <w:rPr>
                <w:rFonts w:ascii="Calibri" w:hAnsi="Calibri" w:cs="Calibri"/>
                <w:b/>
                <w:bCs/>
                <w:color w:val="000000"/>
                <w:sz w:val="18"/>
                <w:szCs w:val="18"/>
              </w:rPr>
              <w:t>　</w:t>
            </w:r>
          </w:p>
        </w:tc>
      </w:tr>
      <w:tr>
        <w:tblPrEx>
          <w:tblCellMar>
            <w:top w:w="0" w:type="dxa"/>
            <w:left w:w="0" w:type="dxa"/>
            <w:bottom w:w="0" w:type="dxa"/>
            <w:right w:w="0" w:type="dxa"/>
          </w:tblCellMar>
        </w:tblPrEx>
        <w:trPr>
          <w:trHeight w:val="285" w:hRule="atLeast"/>
        </w:trPr>
        <w:tc>
          <w:tcPr>
            <w:tcW w:w="3421" w:type="dxa"/>
            <w:gridSpan w:val="2"/>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sz w:val="18"/>
                <w:szCs w:val="18"/>
              </w:rPr>
            </w:pPr>
            <w:r>
              <w:rPr>
                <w:rFonts w:hint="eastAsia" w:ascii="黑体" w:hAnsi="宋体" w:eastAsia="黑体" w:cs="黑体"/>
                <w:b/>
                <w:color w:val="000000"/>
                <w:kern w:val="0"/>
                <w:sz w:val="18"/>
                <w:szCs w:val="18"/>
                <w:lang w:bidi="ar"/>
              </w:rPr>
              <w:t>合计</w:t>
            </w:r>
          </w:p>
        </w:tc>
        <w:tc>
          <w:tcPr>
            <w:tcW w:w="582"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151</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2752</w:t>
            </w:r>
          </w:p>
        </w:tc>
        <w:tc>
          <w:tcPr>
            <w:tcW w:w="849"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　</w:t>
            </w:r>
          </w:p>
        </w:tc>
        <w:tc>
          <w:tcPr>
            <w:tcW w:w="395"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1716</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28.25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34.25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25.75</w:t>
            </w:r>
          </w:p>
        </w:tc>
        <w:tc>
          <w:tcPr>
            <w:tcW w:w="58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25.75</w:t>
            </w:r>
          </w:p>
        </w:tc>
        <w:tc>
          <w:tcPr>
            <w:tcW w:w="443" w:type="dxa"/>
            <w:tcBorders>
              <w:top w:val="nil"/>
              <w:left w:val="nil"/>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17</w:t>
            </w:r>
          </w:p>
        </w:tc>
        <w:tc>
          <w:tcPr>
            <w:tcW w:w="62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ascii="Calibri" w:hAnsi="Calibri" w:cs="Calibri"/>
                <w:b/>
                <w:color w:val="000000"/>
                <w:sz w:val="18"/>
                <w:szCs w:val="18"/>
              </w:rPr>
            </w:pPr>
            <w:r>
              <w:rPr>
                <w:rFonts w:ascii="Calibri" w:hAnsi="Calibri" w:cs="Calibri"/>
                <w:b/>
                <w:bCs/>
                <w:color w:val="000000"/>
                <w:sz w:val="18"/>
                <w:szCs w:val="18"/>
              </w:rPr>
              <w:t>14</w:t>
            </w:r>
          </w:p>
        </w:tc>
      </w:tr>
    </w:tbl>
    <w:p>
      <w:pPr>
        <w:overflowPunct w:val="0"/>
        <w:adjustRightInd w:val="0"/>
        <w:ind w:firstLine="482" w:firstLineChars="200"/>
        <w:jc w:val="center"/>
        <w:rPr>
          <w:rFonts w:eastAsia="仿宋"/>
          <w:b/>
          <w:sz w:val="24"/>
          <w:szCs w:val="24"/>
        </w:rPr>
      </w:pPr>
    </w:p>
    <w:p>
      <w:pPr>
        <w:pStyle w:val="3"/>
        <w:rPr>
          <w:rFonts w:hint="eastAsia" w:ascii="黑体" w:hAnsi="黑体" w:eastAsia="黑体" w:cs="仿宋"/>
          <w:sz w:val="24"/>
          <w:szCs w:val="24"/>
        </w:rPr>
      </w:pPr>
      <w:r>
        <w:rPr>
          <w:rFonts w:hint="eastAsia" w:ascii="黑体" w:hAnsi="黑体" w:eastAsia="黑体" w:cs="仿宋"/>
          <w:sz w:val="24"/>
          <w:szCs w:val="24"/>
        </w:rPr>
        <w:t>八、实施保障</w:t>
      </w:r>
    </w:p>
    <w:p>
      <w:pPr>
        <w:spacing w:line="300" w:lineRule="auto"/>
        <w:ind w:firstLine="420" w:firstLineChars="200"/>
        <w:rPr>
          <w:rFonts w:hint="eastAsia" w:cs="仿宋"/>
          <w:szCs w:val="21"/>
        </w:rPr>
      </w:pPr>
      <w:r>
        <w:rPr>
          <w:rFonts w:hint="eastAsia" w:cs="仿宋"/>
          <w:szCs w:val="21"/>
        </w:rPr>
        <w:t>主要包括师资队伍、教学设施、教学资源、教学方法、教学评价、质量管理等方面，应满足培养目标、人才规格的要求，应该满足教学安排的需要，应该满足学生的多样学习需求，应该积极吸收行业企业参与。</w:t>
      </w:r>
    </w:p>
    <w:p>
      <w:pPr>
        <w:pStyle w:val="4"/>
        <w:rPr>
          <w:rFonts w:hint="eastAsia" w:cs="仿宋"/>
        </w:rPr>
      </w:pPr>
      <w:r>
        <w:rPr>
          <w:rFonts w:hint="eastAsia" w:cs="仿宋"/>
        </w:rPr>
        <w:t>（一）师资队伍。</w:t>
      </w:r>
    </w:p>
    <w:p>
      <w:pPr>
        <w:spacing w:line="300" w:lineRule="auto"/>
        <w:ind w:firstLine="420" w:firstLineChars="200"/>
        <w:rPr>
          <w:rFonts w:hint="eastAsia" w:cs="仿宋"/>
          <w:szCs w:val="21"/>
        </w:rPr>
      </w:pPr>
      <w:r>
        <w:rPr>
          <w:rFonts w:hint="eastAsia" w:cs="仿宋"/>
          <w:szCs w:val="21"/>
        </w:rPr>
        <w:t>1.</w:t>
      </w:r>
      <w:r>
        <w:rPr>
          <w:rFonts w:hint="eastAsia" w:cs="仿宋"/>
          <w:szCs w:val="21"/>
        </w:rPr>
        <w:tab/>
      </w:r>
      <w:r>
        <w:rPr>
          <w:rFonts w:hint="eastAsia" w:cs="仿宋"/>
          <w:szCs w:val="21"/>
        </w:rPr>
        <w:t>队伍结构</w:t>
      </w:r>
    </w:p>
    <w:p>
      <w:pPr>
        <w:spacing w:line="300" w:lineRule="auto"/>
        <w:ind w:firstLine="420" w:firstLineChars="200"/>
        <w:rPr>
          <w:rFonts w:hint="eastAsia" w:cs="仿宋"/>
          <w:szCs w:val="21"/>
        </w:rPr>
      </w:pPr>
      <w:r>
        <w:rPr>
          <w:rFonts w:hint="eastAsia" w:cs="仿宋"/>
          <w:szCs w:val="21"/>
        </w:rPr>
        <w:t>学生数与本专业专任教师数比例不高于25 : 1，双师素质教师占专业教师比例一般不低 于60%，专任教师队伍要考虑职称、年龄，形成合理的梯队结构#</w:t>
      </w:r>
    </w:p>
    <w:p>
      <w:pPr>
        <w:spacing w:line="300" w:lineRule="auto"/>
        <w:ind w:firstLine="420" w:firstLineChars="200"/>
        <w:rPr>
          <w:rFonts w:hint="eastAsia" w:cs="仿宋"/>
          <w:szCs w:val="21"/>
        </w:rPr>
      </w:pPr>
      <w:r>
        <w:rPr>
          <w:rFonts w:hint="eastAsia" w:cs="仿宋"/>
          <w:szCs w:val="21"/>
        </w:rPr>
        <w:t>2.</w:t>
      </w:r>
      <w:r>
        <w:rPr>
          <w:rFonts w:hint="eastAsia" w:cs="仿宋"/>
          <w:szCs w:val="21"/>
        </w:rPr>
        <w:tab/>
      </w:r>
      <w:r>
        <w:rPr>
          <w:rFonts w:hint="eastAsia" w:cs="仿宋"/>
          <w:szCs w:val="21"/>
        </w:rPr>
        <w:t>专任教师</w:t>
      </w:r>
    </w:p>
    <w:p>
      <w:pPr>
        <w:spacing w:line="300" w:lineRule="auto"/>
        <w:ind w:firstLine="420" w:firstLineChars="200"/>
        <w:rPr>
          <w:rFonts w:hint="eastAsia" w:cs="仿宋"/>
          <w:szCs w:val="21"/>
        </w:rPr>
      </w:pPr>
      <w:r>
        <w:rPr>
          <w:rFonts w:hint="eastAsia" w:cs="仿宋"/>
          <w:szCs w:val="21"/>
        </w:rPr>
        <w:t>专任教师具有高校教师资格；有理想信念、有道德情操、有扎实学识、有仁爱之心； 具有计算机软件技术等相关专业本科及以上学历；具有扎实的本专业相关理论功底和实践能 力；具有较强信息化教学能力，能够开展课程教学改革和科学研究；有每5年累计不少于6 个月的企业实践经历。</w:t>
      </w:r>
    </w:p>
    <w:p>
      <w:pPr>
        <w:spacing w:line="300" w:lineRule="auto"/>
        <w:ind w:firstLine="420" w:firstLineChars="200"/>
        <w:rPr>
          <w:rFonts w:hint="eastAsia" w:cs="仿宋"/>
          <w:szCs w:val="21"/>
        </w:rPr>
      </w:pPr>
      <w:r>
        <w:rPr>
          <w:rFonts w:hint="eastAsia" w:cs="仿宋"/>
          <w:szCs w:val="21"/>
        </w:rPr>
        <w:t>3.</w:t>
      </w:r>
      <w:r>
        <w:rPr>
          <w:rFonts w:hint="eastAsia" w:cs="仿宋"/>
          <w:szCs w:val="21"/>
        </w:rPr>
        <w:tab/>
      </w:r>
      <w:r>
        <w:rPr>
          <w:rFonts w:hint="eastAsia" w:cs="仿宋"/>
          <w:szCs w:val="21"/>
        </w:rPr>
        <w:t>专业带头人</w:t>
      </w:r>
    </w:p>
    <w:p>
      <w:pPr>
        <w:spacing w:line="300" w:lineRule="auto"/>
        <w:ind w:firstLine="420" w:firstLineChars="200"/>
        <w:rPr>
          <w:rFonts w:hint="eastAsia" w:cs="仿宋"/>
          <w:szCs w:val="21"/>
        </w:rPr>
      </w:pPr>
      <w:r>
        <w:rPr>
          <w:rFonts w:hint="eastAsia" w:cs="仿宋"/>
          <w:szCs w:val="21"/>
        </w:rPr>
        <w:t>专业带头人具有副高及以上职称，在本领域具有一定的专业影响力具备该专业系统、扎实的理论基础和比较丰富的实践经验，能及时跟踪专业发展动态，掌握人才市场需求状况；在专业建设方面有突出贡献；能根据专业市场要求及时调整人才培养方案；在实现专业的教学与生产结合、学校与企业合作方面有一定成效；在实验室、实习实训基地建设方面有突出贡献。具有软件企业工作经历。</w:t>
      </w:r>
    </w:p>
    <w:p>
      <w:pPr>
        <w:spacing w:line="300" w:lineRule="auto"/>
        <w:ind w:firstLine="420" w:firstLineChars="200"/>
        <w:rPr>
          <w:rFonts w:hint="eastAsia" w:cs="仿宋"/>
          <w:szCs w:val="21"/>
        </w:rPr>
      </w:pPr>
      <w:r>
        <w:rPr>
          <w:rFonts w:hint="eastAsia" w:cs="仿宋"/>
          <w:szCs w:val="21"/>
        </w:rPr>
        <w:t>4.</w:t>
      </w:r>
      <w:r>
        <w:rPr>
          <w:rFonts w:hint="eastAsia" w:cs="仿宋"/>
          <w:szCs w:val="21"/>
        </w:rPr>
        <w:tab/>
      </w:r>
      <w:r>
        <w:rPr>
          <w:rFonts w:hint="eastAsia" w:cs="仿宋"/>
          <w:szCs w:val="21"/>
        </w:rPr>
        <w:t>兼职教师</w:t>
      </w:r>
    </w:p>
    <w:p>
      <w:pPr>
        <w:spacing w:line="300" w:lineRule="auto"/>
        <w:ind w:firstLine="420" w:firstLineChars="200"/>
        <w:rPr>
          <w:rFonts w:cs="仿宋"/>
          <w:szCs w:val="21"/>
        </w:rPr>
      </w:pPr>
      <w:r>
        <w:rPr>
          <w:rFonts w:hint="eastAsia" w:cs="仿宋"/>
          <w:szCs w:val="21"/>
        </w:rPr>
        <w:t>兼职教师主要从本专业相关的行业企业聘任，具备良好的思想政治素质、职业道德和工 匠精神，具有扎实的专业知识和丰富的实际工作经验，具有中级及以上相关专业职称，能担专业课程教学、实习实训指导和学生职业发展规划指导等教学任务</w:t>
      </w:r>
    </w:p>
    <w:p>
      <w:pPr>
        <w:pStyle w:val="4"/>
        <w:rPr>
          <w:rFonts w:hint="eastAsia" w:cs="仿宋"/>
        </w:rPr>
      </w:pPr>
      <w:r>
        <w:rPr>
          <w:rFonts w:hint="eastAsia" w:cs="仿宋"/>
        </w:rPr>
        <w:t>（二）教学设施。</w:t>
      </w:r>
    </w:p>
    <w:p>
      <w:pPr>
        <w:spacing w:line="300" w:lineRule="auto"/>
        <w:ind w:firstLine="420" w:firstLineChars="200"/>
        <w:rPr>
          <w:rFonts w:cs="仿宋"/>
          <w:szCs w:val="21"/>
        </w:rPr>
      </w:pPr>
      <w:r>
        <w:rPr>
          <w:rFonts w:hint="eastAsia" w:cs="仿宋"/>
          <w:szCs w:val="21"/>
        </w:rPr>
        <w:t>对教室，校内、校外实训基地，实习基地等提出有关要求。教学设施应满足本专业人才培养实施需要，其中有关实训条件应达到有关专业实训教学条件建设标准（仪器设备配备规范）要求。信息化条件保障应能满足专业建设、教学管理、信息化教学、使用数字化教学资源、学生自主学习等的需要。</w:t>
      </w:r>
    </w:p>
    <w:p>
      <w:pPr>
        <w:overflowPunct w:val="0"/>
        <w:adjustRightInd w:val="0"/>
        <w:spacing w:line="360" w:lineRule="auto"/>
        <w:ind w:firstLine="420" w:firstLineChars="200"/>
        <w:rPr>
          <w:rFonts w:hint="eastAsia" w:ascii="宋体" w:hAnsi="宋体" w:cs="楷体"/>
          <w:szCs w:val="21"/>
        </w:rPr>
      </w:pPr>
      <w:r>
        <w:rPr>
          <w:rFonts w:hint="eastAsia" w:ascii="宋体" w:hAnsi="宋体" w:cs="楷体"/>
          <w:szCs w:val="21"/>
        </w:rPr>
        <w:t>对教室，校内、校外实习实训基地等提出有关要求。</w:t>
      </w:r>
    </w:p>
    <w:p>
      <w:pPr>
        <w:pStyle w:val="17"/>
        <w:numPr>
          <w:ilvl w:val="0"/>
          <w:numId w:val="5"/>
        </w:numPr>
        <w:tabs>
          <w:tab w:val="left" w:pos="751"/>
        </w:tabs>
        <w:ind w:firstLine="440"/>
        <w:rPr>
          <w:rFonts w:hint="eastAsia" w:cs="楷体"/>
          <w:sz w:val="21"/>
          <w:szCs w:val="21"/>
        </w:rPr>
      </w:pPr>
      <w:r>
        <w:rPr>
          <w:rFonts w:hint="eastAsia" w:cs="楷体"/>
          <w:color w:val="000000"/>
          <w:sz w:val="21"/>
          <w:szCs w:val="21"/>
        </w:rPr>
        <w:t>专业教室基本条件</w:t>
      </w:r>
    </w:p>
    <w:p>
      <w:pPr>
        <w:pStyle w:val="17"/>
        <w:ind w:firstLine="440"/>
        <w:rPr>
          <w:rFonts w:hint="eastAsia" w:cs="楷体"/>
          <w:sz w:val="21"/>
          <w:szCs w:val="21"/>
        </w:rPr>
      </w:pPr>
      <w:r>
        <w:rPr>
          <w:rFonts w:hint="eastAsia" w:cs="楷体"/>
          <w:color w:val="000000"/>
          <w:sz w:val="21"/>
          <w:szCs w:val="21"/>
        </w:rPr>
        <w:t xml:space="preserve">专业教室一般配备黑（白）板、多媒体计算机、投影设备、音响设备，互联网接入或 </w:t>
      </w:r>
      <w:r>
        <w:rPr>
          <w:rFonts w:hint="eastAsia" w:cs="楷体"/>
          <w:b/>
          <w:bCs/>
          <w:color w:val="000000"/>
          <w:sz w:val="21"/>
          <w:szCs w:val="21"/>
          <w:lang w:val="en-US" w:eastAsia="zh-CN" w:bidi="en-US"/>
        </w:rPr>
        <w:t>Wi-Fi</w:t>
      </w:r>
      <w:r>
        <w:rPr>
          <w:rFonts w:hint="eastAsia" w:cs="楷体"/>
          <w:color w:val="000000"/>
          <w:sz w:val="21"/>
          <w:szCs w:val="21"/>
        </w:rPr>
        <w:t>环境，并实施网络安全防护措施</w:t>
      </w:r>
      <w:r>
        <w:rPr>
          <w:rFonts w:hint="eastAsia" w:cs="楷体"/>
          <w:b/>
          <w:bCs/>
          <w:color w:val="000000"/>
          <w:sz w:val="21"/>
          <w:szCs w:val="21"/>
        </w:rPr>
        <w:t>；</w:t>
      </w:r>
      <w:r>
        <w:rPr>
          <w:rFonts w:hint="eastAsia" w:cs="楷体"/>
          <w:color w:val="000000"/>
          <w:sz w:val="21"/>
          <w:szCs w:val="21"/>
        </w:rPr>
        <w:t>安装应急照明装置并保持良好状态</w:t>
      </w:r>
      <w:r>
        <w:rPr>
          <w:rFonts w:hint="eastAsia" w:cs="楷体"/>
          <w:b/>
          <w:bCs/>
          <w:color w:val="000000"/>
          <w:sz w:val="21"/>
          <w:szCs w:val="21"/>
        </w:rPr>
        <w:t>，</w:t>
      </w:r>
      <w:r>
        <w:rPr>
          <w:rFonts w:hint="eastAsia" w:cs="楷体"/>
          <w:color w:val="000000"/>
          <w:sz w:val="21"/>
          <w:szCs w:val="21"/>
        </w:rPr>
        <w:t>符合紧急疏散 要求，标志明显，保持逃生通道畅通无阻#</w:t>
      </w:r>
    </w:p>
    <w:p>
      <w:pPr>
        <w:pStyle w:val="17"/>
        <w:tabs>
          <w:tab w:val="left" w:pos="770"/>
        </w:tabs>
        <w:ind w:left="440" w:firstLine="0"/>
        <w:rPr>
          <w:rFonts w:hint="eastAsia" w:cs="仿宋"/>
          <w:sz w:val="21"/>
          <w:szCs w:val="21"/>
        </w:rPr>
      </w:pPr>
      <w:bookmarkStart w:id="2" w:name="bookmark80"/>
      <w:bookmarkEnd w:id="2"/>
      <w:r>
        <w:rPr>
          <w:rFonts w:cs="楷体"/>
          <w:color w:val="000000"/>
          <w:sz w:val="21"/>
          <w:szCs w:val="21"/>
          <w:lang w:val="en-US" w:eastAsia="en-US" w:bidi="en-US"/>
        </w:rPr>
        <w:t>2.</w:t>
      </w:r>
      <w:r>
        <w:rPr>
          <w:rFonts w:hint="eastAsia" w:cs="楷体"/>
          <w:color w:val="000000"/>
          <w:sz w:val="21"/>
          <w:szCs w:val="21"/>
          <w:lang w:val="en-US" w:eastAsia="zh-CN" w:bidi="en-US"/>
        </w:rPr>
        <w:t>校</w:t>
      </w:r>
      <w:r>
        <w:rPr>
          <w:rFonts w:hint="eastAsia" w:cs="楷体"/>
          <w:color w:val="000000"/>
          <w:sz w:val="21"/>
          <w:szCs w:val="21"/>
        </w:rPr>
        <w:t>内实训室基本要求</w:t>
      </w:r>
    </w:p>
    <w:p>
      <w:pPr>
        <w:snapToGrid w:val="0"/>
        <w:spacing w:line="360" w:lineRule="auto"/>
        <w:ind w:firstLine="420" w:firstLineChars="200"/>
        <w:rPr>
          <w:rFonts w:cs="仿宋"/>
          <w:szCs w:val="21"/>
        </w:rPr>
      </w:pPr>
      <w:r>
        <w:rPr>
          <w:rFonts w:hint="eastAsia" w:cs="仿宋"/>
          <w:szCs w:val="21"/>
        </w:rPr>
        <w:t>按照理论实践一体化教学的需要，配置满足核心学习领域课程的学习情境教学、每个场地一次容纳</w:t>
      </w:r>
      <w:r>
        <w:rPr>
          <w:rFonts w:cs="仿宋"/>
          <w:szCs w:val="21"/>
        </w:rPr>
        <w:t>50</w:t>
      </w:r>
      <w:r>
        <w:rPr>
          <w:rFonts w:hint="eastAsia" w:cs="仿宋"/>
          <w:szCs w:val="21"/>
        </w:rPr>
        <w:t>名学生的实践条件。校内实践教学条件配置要求见表8：</w:t>
      </w:r>
    </w:p>
    <w:p>
      <w:pPr>
        <w:snapToGrid w:val="0"/>
        <w:spacing w:line="360" w:lineRule="auto"/>
        <w:ind w:firstLine="200"/>
        <w:jc w:val="center"/>
        <w:rPr>
          <w:b/>
          <w:sz w:val="18"/>
          <w:szCs w:val="21"/>
        </w:rPr>
      </w:pPr>
      <w:r>
        <w:rPr>
          <w:rFonts w:hint="eastAsia"/>
          <w:b/>
          <w:sz w:val="18"/>
          <w:szCs w:val="21"/>
        </w:rPr>
        <w:t>表</w:t>
      </w:r>
      <w:r>
        <w:rPr>
          <w:b/>
          <w:sz w:val="18"/>
          <w:szCs w:val="21"/>
        </w:rPr>
        <w:t xml:space="preserve">5  </w:t>
      </w:r>
      <w:r>
        <w:rPr>
          <w:rFonts w:hint="eastAsia"/>
          <w:b/>
          <w:sz w:val="18"/>
          <w:szCs w:val="21"/>
        </w:rPr>
        <w:t>软件技术专业的校内实训室配置要求</w:t>
      </w:r>
    </w:p>
    <w:tbl>
      <w:tblPr>
        <w:tblStyle w:val="9"/>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5"/>
        <w:gridCol w:w="1842"/>
        <w:gridCol w:w="1293"/>
        <w:gridCol w:w="2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noWrap w:val="0"/>
            <w:vAlign w:val="top"/>
          </w:tcPr>
          <w:p>
            <w:pPr>
              <w:adjustRightInd w:val="0"/>
              <w:snapToGrid w:val="0"/>
              <w:spacing w:line="240" w:lineRule="auto"/>
              <w:rPr>
                <w:b/>
                <w:sz w:val="18"/>
                <w:szCs w:val="18"/>
              </w:rPr>
            </w:pPr>
            <w:r>
              <w:rPr>
                <w:rFonts w:hint="eastAsia"/>
                <w:b/>
                <w:sz w:val="18"/>
                <w:szCs w:val="18"/>
              </w:rPr>
              <w:t>实训室</w:t>
            </w:r>
          </w:p>
        </w:tc>
        <w:tc>
          <w:tcPr>
            <w:tcW w:w="1842" w:type="dxa"/>
            <w:noWrap w:val="0"/>
            <w:vAlign w:val="top"/>
          </w:tcPr>
          <w:p>
            <w:pPr>
              <w:adjustRightInd w:val="0"/>
              <w:snapToGrid w:val="0"/>
              <w:spacing w:line="240" w:lineRule="auto"/>
              <w:rPr>
                <w:b/>
                <w:sz w:val="18"/>
                <w:szCs w:val="18"/>
              </w:rPr>
            </w:pPr>
            <w:r>
              <w:rPr>
                <w:rFonts w:hint="eastAsia"/>
                <w:b/>
                <w:sz w:val="18"/>
                <w:szCs w:val="18"/>
              </w:rPr>
              <w:t>主要设备</w:t>
            </w:r>
          </w:p>
        </w:tc>
        <w:tc>
          <w:tcPr>
            <w:tcW w:w="1293" w:type="dxa"/>
            <w:noWrap w:val="0"/>
            <w:vAlign w:val="top"/>
          </w:tcPr>
          <w:p>
            <w:pPr>
              <w:adjustRightInd w:val="0"/>
              <w:snapToGrid w:val="0"/>
              <w:spacing w:line="240" w:lineRule="auto"/>
              <w:jc w:val="center"/>
              <w:rPr>
                <w:b/>
                <w:sz w:val="18"/>
                <w:szCs w:val="18"/>
              </w:rPr>
            </w:pPr>
            <w:r>
              <w:rPr>
                <w:rFonts w:hint="eastAsia"/>
                <w:b/>
                <w:sz w:val="18"/>
                <w:szCs w:val="18"/>
              </w:rPr>
              <w:t>数量</w:t>
            </w:r>
          </w:p>
        </w:tc>
        <w:tc>
          <w:tcPr>
            <w:tcW w:w="2998" w:type="dxa"/>
            <w:noWrap w:val="0"/>
            <w:vAlign w:val="top"/>
          </w:tcPr>
          <w:p>
            <w:pPr>
              <w:adjustRightInd w:val="0"/>
              <w:snapToGrid w:val="0"/>
              <w:spacing w:line="240" w:lineRule="auto"/>
              <w:jc w:val="center"/>
              <w:rPr>
                <w:b/>
                <w:sz w:val="18"/>
                <w:szCs w:val="18"/>
              </w:rPr>
            </w:pPr>
            <w:r>
              <w:rPr>
                <w:rFonts w:hint="eastAsia"/>
                <w:b/>
                <w:sz w:val="18"/>
                <w:szCs w:val="18"/>
              </w:rPr>
              <w:t>适合课程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vMerge w:val="restart"/>
            <w:noWrap w:val="0"/>
            <w:vAlign w:val="top"/>
          </w:tcPr>
          <w:p>
            <w:pPr>
              <w:adjustRightInd w:val="0"/>
              <w:snapToGrid w:val="0"/>
              <w:spacing w:line="240" w:lineRule="auto"/>
              <w:rPr>
                <w:sz w:val="18"/>
                <w:szCs w:val="18"/>
              </w:rPr>
            </w:pPr>
            <w:r>
              <w:rPr>
                <w:rFonts w:hint="eastAsia"/>
                <w:sz w:val="18"/>
                <w:szCs w:val="18"/>
              </w:rPr>
              <w:t>计算机网络管理实训室</w:t>
            </w:r>
          </w:p>
        </w:tc>
        <w:tc>
          <w:tcPr>
            <w:tcW w:w="1842" w:type="dxa"/>
            <w:noWrap w:val="0"/>
            <w:vAlign w:val="top"/>
          </w:tcPr>
          <w:p>
            <w:pPr>
              <w:adjustRightInd w:val="0"/>
              <w:snapToGrid w:val="0"/>
              <w:spacing w:line="240" w:lineRule="auto"/>
              <w:rPr>
                <w:sz w:val="18"/>
                <w:szCs w:val="18"/>
              </w:rPr>
            </w:pPr>
            <w:r>
              <w:rPr>
                <w:sz w:val="18"/>
                <w:szCs w:val="18"/>
              </w:rPr>
              <w:t>PC</w:t>
            </w:r>
            <w:r>
              <w:rPr>
                <w:rFonts w:hint="eastAsia"/>
                <w:sz w:val="18"/>
                <w:szCs w:val="18"/>
              </w:rPr>
              <w:t>机</w:t>
            </w:r>
          </w:p>
        </w:tc>
        <w:tc>
          <w:tcPr>
            <w:tcW w:w="1293" w:type="dxa"/>
            <w:noWrap w:val="0"/>
            <w:vAlign w:val="top"/>
          </w:tcPr>
          <w:p>
            <w:pPr>
              <w:adjustRightInd w:val="0"/>
              <w:snapToGrid w:val="0"/>
              <w:spacing w:line="240" w:lineRule="auto"/>
              <w:jc w:val="center"/>
              <w:rPr>
                <w:sz w:val="18"/>
                <w:szCs w:val="18"/>
              </w:rPr>
            </w:pPr>
            <w:r>
              <w:rPr>
                <w:sz w:val="18"/>
                <w:szCs w:val="18"/>
              </w:rPr>
              <w:t>50</w:t>
            </w:r>
            <w:r>
              <w:rPr>
                <w:rFonts w:hint="eastAsia"/>
                <w:sz w:val="18"/>
                <w:szCs w:val="18"/>
              </w:rPr>
              <w:t>台</w:t>
            </w:r>
          </w:p>
        </w:tc>
        <w:tc>
          <w:tcPr>
            <w:tcW w:w="2998" w:type="dxa"/>
            <w:vMerge w:val="restart"/>
            <w:noWrap w:val="0"/>
            <w:vAlign w:val="top"/>
          </w:tcPr>
          <w:p>
            <w:pPr>
              <w:adjustRightInd w:val="0"/>
              <w:snapToGrid w:val="0"/>
              <w:spacing w:line="240" w:lineRule="auto"/>
              <w:rPr>
                <w:sz w:val="18"/>
                <w:szCs w:val="18"/>
              </w:rPr>
            </w:pPr>
            <w:r>
              <w:rPr>
                <w:rFonts w:cs="宋体"/>
                <w:color w:val="000000"/>
                <w:kern w:val="0"/>
                <w:sz w:val="18"/>
                <w:szCs w:val="18"/>
              </w:rPr>
              <w:t>Windows</w:t>
            </w:r>
            <w:r>
              <w:rPr>
                <w:rFonts w:hint="eastAsia" w:cs="宋体"/>
                <w:color w:val="000000"/>
                <w:kern w:val="0"/>
                <w:sz w:val="18"/>
                <w:szCs w:val="18"/>
              </w:rPr>
              <w:t>操作系统、</w:t>
            </w:r>
            <w:r>
              <w:rPr>
                <w:rFonts w:cs="宋体"/>
                <w:color w:val="000000"/>
                <w:kern w:val="0"/>
                <w:sz w:val="18"/>
                <w:szCs w:val="18"/>
              </w:rPr>
              <w:t>Linux</w:t>
            </w:r>
            <w:r>
              <w:rPr>
                <w:rFonts w:hint="eastAsia" w:cs="宋体"/>
                <w:color w:val="000000"/>
                <w:kern w:val="0"/>
                <w:sz w:val="18"/>
                <w:szCs w:val="18"/>
              </w:rPr>
              <w:t>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vMerge w:val="continue"/>
            <w:noWrap w:val="0"/>
            <w:vAlign w:val="top"/>
          </w:tcPr>
          <w:p>
            <w:pPr>
              <w:adjustRightInd w:val="0"/>
              <w:snapToGrid w:val="0"/>
              <w:spacing w:line="240" w:lineRule="auto"/>
              <w:rPr>
                <w:sz w:val="18"/>
                <w:szCs w:val="18"/>
              </w:rPr>
            </w:pPr>
          </w:p>
        </w:tc>
        <w:tc>
          <w:tcPr>
            <w:tcW w:w="1842" w:type="dxa"/>
            <w:noWrap w:val="0"/>
            <w:vAlign w:val="top"/>
          </w:tcPr>
          <w:p>
            <w:pPr>
              <w:adjustRightInd w:val="0"/>
              <w:snapToGrid w:val="0"/>
              <w:spacing w:line="240" w:lineRule="auto"/>
              <w:rPr>
                <w:sz w:val="18"/>
                <w:szCs w:val="18"/>
              </w:rPr>
            </w:pPr>
            <w:r>
              <w:rPr>
                <w:rFonts w:hint="eastAsia"/>
                <w:sz w:val="18"/>
                <w:szCs w:val="18"/>
              </w:rPr>
              <w:t>服务器</w:t>
            </w:r>
          </w:p>
        </w:tc>
        <w:tc>
          <w:tcPr>
            <w:tcW w:w="1293" w:type="dxa"/>
            <w:noWrap w:val="0"/>
            <w:vAlign w:val="top"/>
          </w:tcPr>
          <w:p>
            <w:pPr>
              <w:adjustRightInd w:val="0"/>
              <w:snapToGrid w:val="0"/>
              <w:spacing w:line="240" w:lineRule="auto"/>
              <w:jc w:val="center"/>
              <w:rPr>
                <w:sz w:val="18"/>
                <w:szCs w:val="18"/>
              </w:rPr>
            </w:pPr>
            <w:r>
              <w:rPr>
                <w:sz w:val="18"/>
                <w:szCs w:val="18"/>
              </w:rPr>
              <w:t>1</w:t>
            </w:r>
            <w:r>
              <w:rPr>
                <w:rFonts w:hint="eastAsia"/>
                <w:sz w:val="18"/>
                <w:szCs w:val="18"/>
              </w:rPr>
              <w:t>台</w:t>
            </w:r>
          </w:p>
        </w:tc>
        <w:tc>
          <w:tcPr>
            <w:tcW w:w="2998" w:type="dxa"/>
            <w:vMerge w:val="continue"/>
            <w:noWrap w:val="0"/>
            <w:vAlign w:val="top"/>
          </w:tcPr>
          <w:p>
            <w:pPr>
              <w:adjustRightInd w:val="0"/>
              <w:snapToGrid w:val="0"/>
              <w:spacing w:line="240"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vMerge w:val="continue"/>
            <w:noWrap w:val="0"/>
            <w:vAlign w:val="top"/>
          </w:tcPr>
          <w:p>
            <w:pPr>
              <w:adjustRightInd w:val="0"/>
              <w:snapToGrid w:val="0"/>
              <w:spacing w:line="240" w:lineRule="auto"/>
              <w:rPr>
                <w:sz w:val="18"/>
                <w:szCs w:val="18"/>
              </w:rPr>
            </w:pPr>
          </w:p>
        </w:tc>
        <w:tc>
          <w:tcPr>
            <w:tcW w:w="1842" w:type="dxa"/>
            <w:noWrap w:val="0"/>
            <w:vAlign w:val="top"/>
          </w:tcPr>
          <w:p>
            <w:pPr>
              <w:adjustRightInd w:val="0"/>
              <w:snapToGrid w:val="0"/>
              <w:spacing w:line="240" w:lineRule="auto"/>
              <w:rPr>
                <w:sz w:val="18"/>
                <w:szCs w:val="18"/>
              </w:rPr>
            </w:pPr>
            <w:r>
              <w:rPr>
                <w:rFonts w:hint="eastAsia"/>
                <w:sz w:val="18"/>
                <w:szCs w:val="18"/>
              </w:rPr>
              <w:t>交换机</w:t>
            </w:r>
          </w:p>
        </w:tc>
        <w:tc>
          <w:tcPr>
            <w:tcW w:w="1293" w:type="dxa"/>
            <w:noWrap w:val="0"/>
            <w:vAlign w:val="top"/>
          </w:tcPr>
          <w:p>
            <w:pPr>
              <w:adjustRightInd w:val="0"/>
              <w:snapToGrid w:val="0"/>
              <w:spacing w:line="240" w:lineRule="auto"/>
              <w:jc w:val="center"/>
              <w:rPr>
                <w:sz w:val="18"/>
                <w:szCs w:val="18"/>
              </w:rPr>
            </w:pPr>
            <w:r>
              <w:rPr>
                <w:sz w:val="18"/>
                <w:szCs w:val="18"/>
              </w:rPr>
              <w:t>2</w:t>
            </w:r>
            <w:r>
              <w:rPr>
                <w:rFonts w:hint="eastAsia"/>
                <w:sz w:val="18"/>
                <w:szCs w:val="18"/>
              </w:rPr>
              <w:t>台</w:t>
            </w:r>
          </w:p>
        </w:tc>
        <w:tc>
          <w:tcPr>
            <w:tcW w:w="2998" w:type="dxa"/>
            <w:vMerge w:val="continue"/>
            <w:noWrap w:val="0"/>
            <w:vAlign w:val="top"/>
          </w:tcPr>
          <w:p>
            <w:pPr>
              <w:adjustRightInd w:val="0"/>
              <w:snapToGrid w:val="0"/>
              <w:spacing w:line="240"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vMerge w:val="continue"/>
            <w:noWrap w:val="0"/>
            <w:vAlign w:val="center"/>
          </w:tcPr>
          <w:p>
            <w:pPr>
              <w:adjustRightInd w:val="0"/>
              <w:snapToGrid w:val="0"/>
              <w:spacing w:line="240" w:lineRule="auto"/>
              <w:rPr>
                <w:sz w:val="18"/>
                <w:szCs w:val="18"/>
              </w:rPr>
            </w:pPr>
          </w:p>
        </w:tc>
        <w:tc>
          <w:tcPr>
            <w:tcW w:w="1842" w:type="dxa"/>
            <w:noWrap w:val="0"/>
            <w:vAlign w:val="top"/>
          </w:tcPr>
          <w:p>
            <w:pPr>
              <w:adjustRightInd w:val="0"/>
              <w:snapToGrid w:val="0"/>
              <w:spacing w:line="240" w:lineRule="auto"/>
              <w:rPr>
                <w:sz w:val="18"/>
                <w:szCs w:val="18"/>
              </w:rPr>
            </w:pPr>
            <w:r>
              <w:rPr>
                <w:rFonts w:hint="eastAsia"/>
                <w:sz w:val="18"/>
                <w:szCs w:val="18"/>
              </w:rPr>
              <w:t>计算机</w:t>
            </w:r>
          </w:p>
        </w:tc>
        <w:tc>
          <w:tcPr>
            <w:tcW w:w="1293" w:type="dxa"/>
            <w:noWrap w:val="0"/>
            <w:vAlign w:val="center"/>
          </w:tcPr>
          <w:p>
            <w:pPr>
              <w:adjustRightInd w:val="0"/>
              <w:snapToGrid w:val="0"/>
              <w:spacing w:line="240" w:lineRule="auto"/>
              <w:jc w:val="center"/>
              <w:rPr>
                <w:sz w:val="18"/>
                <w:szCs w:val="18"/>
              </w:rPr>
            </w:pPr>
            <w:r>
              <w:rPr>
                <w:sz w:val="18"/>
                <w:szCs w:val="18"/>
              </w:rPr>
              <w:t>21</w:t>
            </w:r>
            <w:r>
              <w:rPr>
                <w:rFonts w:hint="eastAsia"/>
                <w:sz w:val="18"/>
                <w:szCs w:val="18"/>
              </w:rPr>
              <w:t>台</w:t>
            </w:r>
          </w:p>
        </w:tc>
        <w:tc>
          <w:tcPr>
            <w:tcW w:w="2998" w:type="dxa"/>
            <w:vMerge w:val="continue"/>
            <w:noWrap w:val="0"/>
            <w:vAlign w:val="top"/>
          </w:tcPr>
          <w:p>
            <w:pPr>
              <w:adjustRightInd w:val="0"/>
              <w:snapToGrid w:val="0"/>
              <w:spacing w:line="240"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vMerge w:val="restart"/>
            <w:noWrap w:val="0"/>
            <w:vAlign w:val="top"/>
          </w:tcPr>
          <w:p>
            <w:pPr>
              <w:adjustRightInd w:val="0"/>
              <w:snapToGrid w:val="0"/>
              <w:spacing w:line="240" w:lineRule="auto"/>
              <w:rPr>
                <w:sz w:val="18"/>
                <w:szCs w:val="18"/>
              </w:rPr>
            </w:pPr>
            <w:r>
              <w:rPr>
                <w:rFonts w:hint="eastAsia"/>
                <w:sz w:val="18"/>
                <w:szCs w:val="18"/>
              </w:rPr>
              <w:t>软件技术实训室</w:t>
            </w:r>
          </w:p>
        </w:tc>
        <w:tc>
          <w:tcPr>
            <w:tcW w:w="1842" w:type="dxa"/>
            <w:noWrap w:val="0"/>
            <w:vAlign w:val="top"/>
          </w:tcPr>
          <w:p>
            <w:pPr>
              <w:adjustRightInd w:val="0"/>
              <w:snapToGrid w:val="0"/>
              <w:spacing w:line="240" w:lineRule="auto"/>
              <w:rPr>
                <w:sz w:val="18"/>
                <w:szCs w:val="18"/>
              </w:rPr>
            </w:pPr>
            <w:r>
              <w:rPr>
                <w:rFonts w:hint="eastAsia"/>
                <w:sz w:val="18"/>
                <w:szCs w:val="18"/>
              </w:rPr>
              <w:t>计算机</w:t>
            </w:r>
          </w:p>
        </w:tc>
        <w:tc>
          <w:tcPr>
            <w:tcW w:w="1293" w:type="dxa"/>
            <w:noWrap w:val="0"/>
            <w:vAlign w:val="top"/>
          </w:tcPr>
          <w:p>
            <w:pPr>
              <w:adjustRightInd w:val="0"/>
              <w:snapToGrid w:val="0"/>
              <w:spacing w:line="240" w:lineRule="auto"/>
              <w:jc w:val="center"/>
              <w:rPr>
                <w:sz w:val="18"/>
                <w:szCs w:val="18"/>
              </w:rPr>
            </w:pPr>
            <w:r>
              <w:rPr>
                <w:sz w:val="18"/>
                <w:szCs w:val="18"/>
              </w:rPr>
              <w:t>50</w:t>
            </w:r>
            <w:r>
              <w:rPr>
                <w:rFonts w:hint="eastAsia"/>
                <w:sz w:val="18"/>
                <w:szCs w:val="18"/>
              </w:rPr>
              <w:t>台</w:t>
            </w:r>
          </w:p>
        </w:tc>
        <w:tc>
          <w:tcPr>
            <w:tcW w:w="2998" w:type="dxa"/>
            <w:vMerge w:val="restart"/>
            <w:noWrap w:val="0"/>
            <w:vAlign w:val="top"/>
          </w:tcPr>
          <w:p>
            <w:pPr>
              <w:adjustRightInd w:val="0"/>
              <w:snapToGrid w:val="0"/>
              <w:spacing w:line="240" w:lineRule="auto"/>
              <w:rPr>
                <w:sz w:val="18"/>
                <w:szCs w:val="18"/>
              </w:rPr>
            </w:pPr>
            <w:r>
              <w:rPr>
                <w:rFonts w:hint="eastAsia"/>
                <w:sz w:val="18"/>
                <w:szCs w:val="18"/>
              </w:rPr>
              <w:t>数据库应用、网页设计、</w:t>
            </w:r>
            <w:r>
              <w:rPr>
                <w:sz w:val="18"/>
                <w:szCs w:val="18"/>
              </w:rPr>
              <w:t>Java Web</w:t>
            </w:r>
            <w:r>
              <w:rPr>
                <w:rFonts w:hint="eastAsia"/>
                <w:sz w:val="18"/>
                <w:szCs w:val="18"/>
              </w:rPr>
              <w:t>开发应用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vMerge w:val="continue"/>
            <w:noWrap w:val="0"/>
            <w:vAlign w:val="top"/>
          </w:tcPr>
          <w:p>
            <w:pPr>
              <w:adjustRightInd w:val="0"/>
              <w:snapToGrid w:val="0"/>
              <w:spacing w:line="240" w:lineRule="auto"/>
              <w:rPr>
                <w:sz w:val="18"/>
                <w:szCs w:val="18"/>
              </w:rPr>
            </w:pPr>
          </w:p>
        </w:tc>
        <w:tc>
          <w:tcPr>
            <w:tcW w:w="1842" w:type="dxa"/>
            <w:noWrap w:val="0"/>
            <w:vAlign w:val="top"/>
          </w:tcPr>
          <w:p>
            <w:pPr>
              <w:adjustRightInd w:val="0"/>
              <w:snapToGrid w:val="0"/>
              <w:spacing w:line="240" w:lineRule="auto"/>
              <w:rPr>
                <w:sz w:val="18"/>
                <w:szCs w:val="18"/>
              </w:rPr>
            </w:pPr>
            <w:r>
              <w:rPr>
                <w:rFonts w:hint="eastAsia"/>
                <w:sz w:val="18"/>
                <w:szCs w:val="18"/>
              </w:rPr>
              <w:t>服务器</w:t>
            </w:r>
          </w:p>
        </w:tc>
        <w:tc>
          <w:tcPr>
            <w:tcW w:w="1293" w:type="dxa"/>
            <w:noWrap w:val="0"/>
            <w:vAlign w:val="top"/>
          </w:tcPr>
          <w:p>
            <w:pPr>
              <w:adjustRightInd w:val="0"/>
              <w:snapToGrid w:val="0"/>
              <w:spacing w:line="240" w:lineRule="auto"/>
              <w:jc w:val="center"/>
              <w:rPr>
                <w:sz w:val="18"/>
                <w:szCs w:val="18"/>
              </w:rPr>
            </w:pPr>
            <w:r>
              <w:rPr>
                <w:sz w:val="18"/>
                <w:szCs w:val="18"/>
              </w:rPr>
              <w:t>1</w:t>
            </w:r>
            <w:r>
              <w:rPr>
                <w:rFonts w:hint="eastAsia"/>
                <w:sz w:val="18"/>
                <w:szCs w:val="18"/>
              </w:rPr>
              <w:t>台</w:t>
            </w:r>
          </w:p>
        </w:tc>
        <w:tc>
          <w:tcPr>
            <w:tcW w:w="2998" w:type="dxa"/>
            <w:vMerge w:val="continue"/>
            <w:noWrap w:val="0"/>
            <w:vAlign w:val="top"/>
          </w:tcPr>
          <w:p>
            <w:pPr>
              <w:adjustRightInd w:val="0"/>
              <w:snapToGrid w:val="0"/>
              <w:spacing w:line="240" w:lineRule="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noWrap w:val="0"/>
            <w:vAlign w:val="top"/>
          </w:tcPr>
          <w:p>
            <w:pPr>
              <w:adjustRightInd w:val="0"/>
              <w:snapToGrid w:val="0"/>
              <w:spacing w:line="240" w:lineRule="auto"/>
              <w:rPr>
                <w:sz w:val="18"/>
                <w:szCs w:val="18"/>
              </w:rPr>
            </w:pPr>
            <w:r>
              <w:rPr>
                <w:rFonts w:hint="eastAsia"/>
                <w:sz w:val="18"/>
                <w:szCs w:val="18"/>
              </w:rPr>
              <w:t>计算机硬件维护实训室</w:t>
            </w:r>
          </w:p>
        </w:tc>
        <w:tc>
          <w:tcPr>
            <w:tcW w:w="1842" w:type="dxa"/>
            <w:noWrap w:val="0"/>
            <w:vAlign w:val="top"/>
          </w:tcPr>
          <w:p>
            <w:pPr>
              <w:adjustRightInd w:val="0"/>
              <w:snapToGrid w:val="0"/>
              <w:spacing w:line="240" w:lineRule="auto"/>
              <w:rPr>
                <w:sz w:val="18"/>
                <w:szCs w:val="18"/>
              </w:rPr>
            </w:pPr>
            <w:r>
              <w:rPr>
                <w:rFonts w:hint="eastAsia"/>
                <w:sz w:val="18"/>
                <w:szCs w:val="18"/>
              </w:rPr>
              <w:t>计算机维护实训设备</w:t>
            </w:r>
          </w:p>
        </w:tc>
        <w:tc>
          <w:tcPr>
            <w:tcW w:w="1293" w:type="dxa"/>
            <w:noWrap w:val="0"/>
            <w:vAlign w:val="center"/>
          </w:tcPr>
          <w:p>
            <w:pPr>
              <w:adjustRightInd w:val="0"/>
              <w:snapToGrid w:val="0"/>
              <w:spacing w:line="240" w:lineRule="auto"/>
              <w:jc w:val="center"/>
              <w:rPr>
                <w:sz w:val="18"/>
                <w:szCs w:val="18"/>
              </w:rPr>
            </w:pPr>
            <w:r>
              <w:rPr>
                <w:sz w:val="18"/>
                <w:szCs w:val="18"/>
              </w:rPr>
              <w:t>23</w:t>
            </w:r>
            <w:r>
              <w:rPr>
                <w:rFonts w:hint="eastAsia"/>
                <w:sz w:val="18"/>
                <w:szCs w:val="18"/>
              </w:rPr>
              <w:t>套</w:t>
            </w:r>
          </w:p>
        </w:tc>
        <w:tc>
          <w:tcPr>
            <w:tcW w:w="2998" w:type="dxa"/>
            <w:noWrap w:val="0"/>
            <w:vAlign w:val="top"/>
          </w:tcPr>
          <w:p>
            <w:pPr>
              <w:adjustRightInd w:val="0"/>
              <w:snapToGrid w:val="0"/>
              <w:spacing w:line="240" w:lineRule="auto"/>
              <w:rPr>
                <w:sz w:val="18"/>
                <w:szCs w:val="18"/>
              </w:rPr>
            </w:pPr>
            <w:r>
              <w:rPr>
                <w:rFonts w:hint="eastAsia"/>
                <w:sz w:val="18"/>
                <w:szCs w:val="18"/>
              </w:rPr>
              <w:t>计算机系统配置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noWrap w:val="0"/>
            <w:vAlign w:val="center"/>
          </w:tcPr>
          <w:p>
            <w:pPr>
              <w:adjustRightInd w:val="0"/>
              <w:snapToGrid w:val="0"/>
              <w:spacing w:line="240" w:lineRule="auto"/>
              <w:rPr>
                <w:rFonts w:cs="宋体"/>
                <w:color w:val="000000"/>
                <w:kern w:val="0"/>
                <w:sz w:val="18"/>
                <w:szCs w:val="18"/>
              </w:rPr>
            </w:pPr>
            <w:r>
              <w:rPr>
                <w:rFonts w:cs="宋体"/>
                <w:color w:val="000000"/>
                <w:kern w:val="0"/>
                <w:sz w:val="18"/>
                <w:szCs w:val="18"/>
              </w:rPr>
              <w:t>Web</w:t>
            </w:r>
            <w:r>
              <w:rPr>
                <w:rFonts w:hint="eastAsia" w:cs="宋体"/>
                <w:color w:val="000000"/>
                <w:kern w:val="0"/>
                <w:sz w:val="18"/>
                <w:szCs w:val="18"/>
              </w:rPr>
              <w:t>开发实训室</w:t>
            </w:r>
          </w:p>
        </w:tc>
        <w:tc>
          <w:tcPr>
            <w:tcW w:w="1842" w:type="dxa"/>
            <w:noWrap w:val="0"/>
            <w:vAlign w:val="center"/>
          </w:tcPr>
          <w:p>
            <w:pPr>
              <w:adjustRightInd w:val="0"/>
              <w:snapToGrid w:val="0"/>
              <w:spacing w:line="240" w:lineRule="auto"/>
              <w:rPr>
                <w:rFonts w:cs="宋体"/>
                <w:color w:val="000000"/>
                <w:kern w:val="0"/>
                <w:sz w:val="18"/>
                <w:szCs w:val="18"/>
              </w:rPr>
            </w:pPr>
            <w:r>
              <w:rPr>
                <w:rFonts w:hint="eastAsia" w:cs="宋体"/>
                <w:color w:val="000000"/>
                <w:kern w:val="0"/>
                <w:sz w:val="18"/>
                <w:szCs w:val="18"/>
              </w:rPr>
              <w:t>计算机</w:t>
            </w:r>
          </w:p>
        </w:tc>
        <w:tc>
          <w:tcPr>
            <w:tcW w:w="1293" w:type="dxa"/>
            <w:noWrap w:val="0"/>
            <w:vAlign w:val="center"/>
          </w:tcPr>
          <w:p>
            <w:pPr>
              <w:adjustRightInd w:val="0"/>
              <w:snapToGrid w:val="0"/>
              <w:spacing w:line="240" w:lineRule="auto"/>
              <w:jc w:val="center"/>
              <w:rPr>
                <w:rFonts w:cs="宋体"/>
                <w:color w:val="000000"/>
                <w:kern w:val="0"/>
                <w:sz w:val="18"/>
                <w:szCs w:val="18"/>
              </w:rPr>
            </w:pPr>
            <w:r>
              <w:rPr>
                <w:rFonts w:cs="宋体"/>
                <w:color w:val="000000"/>
                <w:kern w:val="0"/>
                <w:sz w:val="18"/>
                <w:szCs w:val="18"/>
              </w:rPr>
              <w:t>50</w:t>
            </w:r>
          </w:p>
        </w:tc>
        <w:tc>
          <w:tcPr>
            <w:tcW w:w="2998" w:type="dxa"/>
            <w:noWrap w:val="0"/>
            <w:vAlign w:val="top"/>
          </w:tcPr>
          <w:p>
            <w:pPr>
              <w:adjustRightInd w:val="0"/>
              <w:snapToGrid w:val="0"/>
              <w:spacing w:line="240" w:lineRule="auto"/>
              <w:rPr>
                <w:bCs/>
                <w:color w:val="000000"/>
                <w:sz w:val="18"/>
                <w:szCs w:val="18"/>
              </w:rPr>
            </w:pPr>
            <w:r>
              <w:rPr>
                <w:sz w:val="18"/>
                <w:szCs w:val="18"/>
              </w:rPr>
              <w:t>Java Web</w:t>
            </w:r>
            <w:r>
              <w:rPr>
                <w:rFonts w:hint="eastAsia"/>
                <w:sz w:val="18"/>
                <w:szCs w:val="18"/>
              </w:rPr>
              <w:t>开发应用、网页设计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noWrap w:val="0"/>
            <w:vAlign w:val="center"/>
          </w:tcPr>
          <w:p>
            <w:pPr>
              <w:adjustRightInd w:val="0"/>
              <w:snapToGrid w:val="0"/>
              <w:spacing w:line="240" w:lineRule="auto"/>
              <w:rPr>
                <w:bCs/>
                <w:color w:val="000000"/>
                <w:sz w:val="18"/>
                <w:szCs w:val="18"/>
              </w:rPr>
            </w:pPr>
            <w:r>
              <w:rPr>
                <w:rFonts w:hint="eastAsia"/>
                <w:sz w:val="18"/>
                <w:szCs w:val="18"/>
              </w:rPr>
              <w:t>数据库应用实训室</w:t>
            </w:r>
          </w:p>
        </w:tc>
        <w:tc>
          <w:tcPr>
            <w:tcW w:w="1842" w:type="dxa"/>
            <w:noWrap w:val="0"/>
            <w:vAlign w:val="center"/>
          </w:tcPr>
          <w:p>
            <w:pPr>
              <w:adjustRightInd w:val="0"/>
              <w:snapToGrid w:val="0"/>
              <w:spacing w:line="240" w:lineRule="auto"/>
              <w:rPr>
                <w:bCs/>
                <w:color w:val="000000"/>
                <w:sz w:val="18"/>
                <w:szCs w:val="18"/>
              </w:rPr>
            </w:pPr>
            <w:r>
              <w:rPr>
                <w:rFonts w:hint="eastAsia"/>
                <w:bCs/>
                <w:color w:val="000000"/>
                <w:sz w:val="18"/>
                <w:szCs w:val="18"/>
              </w:rPr>
              <w:t>计算机</w:t>
            </w:r>
          </w:p>
        </w:tc>
        <w:tc>
          <w:tcPr>
            <w:tcW w:w="1293" w:type="dxa"/>
            <w:noWrap w:val="0"/>
            <w:vAlign w:val="center"/>
          </w:tcPr>
          <w:p>
            <w:pPr>
              <w:adjustRightInd w:val="0"/>
              <w:snapToGrid w:val="0"/>
              <w:spacing w:line="240" w:lineRule="auto"/>
              <w:jc w:val="center"/>
              <w:rPr>
                <w:bCs/>
                <w:color w:val="000000"/>
                <w:sz w:val="18"/>
                <w:szCs w:val="18"/>
              </w:rPr>
            </w:pPr>
            <w:r>
              <w:rPr>
                <w:bCs/>
                <w:color w:val="000000"/>
                <w:sz w:val="18"/>
                <w:szCs w:val="18"/>
              </w:rPr>
              <w:t>50</w:t>
            </w:r>
          </w:p>
        </w:tc>
        <w:tc>
          <w:tcPr>
            <w:tcW w:w="2998" w:type="dxa"/>
            <w:noWrap w:val="0"/>
            <w:vAlign w:val="top"/>
          </w:tcPr>
          <w:p>
            <w:pPr>
              <w:adjustRightInd w:val="0"/>
              <w:snapToGrid w:val="0"/>
              <w:spacing w:line="240" w:lineRule="auto"/>
              <w:rPr>
                <w:bCs/>
                <w:color w:val="000000"/>
                <w:sz w:val="18"/>
                <w:szCs w:val="18"/>
              </w:rPr>
            </w:pPr>
            <w:r>
              <w:rPr>
                <w:rFonts w:hint="eastAsia"/>
                <w:bCs/>
                <w:color w:val="000000"/>
                <w:sz w:val="18"/>
                <w:szCs w:val="18"/>
              </w:rPr>
              <w:t>数据库应用、面向对象编程、</w:t>
            </w:r>
            <w:r>
              <w:rPr>
                <w:bCs/>
                <w:color w:val="000000"/>
                <w:sz w:val="18"/>
                <w:szCs w:val="18"/>
              </w:rPr>
              <w:t>Java Web</w:t>
            </w:r>
            <w:r>
              <w:rPr>
                <w:rFonts w:hint="eastAsia"/>
                <w:bCs/>
                <w:color w:val="000000"/>
                <w:sz w:val="18"/>
                <w:szCs w:val="18"/>
              </w:rPr>
              <w:t>应用开发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vMerge w:val="restart"/>
            <w:noWrap w:val="0"/>
            <w:vAlign w:val="center"/>
          </w:tcPr>
          <w:p>
            <w:pPr>
              <w:adjustRightInd w:val="0"/>
              <w:snapToGrid w:val="0"/>
              <w:spacing w:line="240" w:lineRule="auto"/>
              <w:rPr>
                <w:rFonts w:cs="宋体"/>
                <w:color w:val="000000"/>
                <w:kern w:val="0"/>
                <w:sz w:val="18"/>
                <w:szCs w:val="18"/>
              </w:rPr>
            </w:pPr>
            <w:r>
              <w:rPr>
                <w:rFonts w:hint="eastAsia" w:cs="宋体"/>
                <w:color w:val="000000"/>
                <w:kern w:val="0"/>
                <w:sz w:val="18"/>
                <w:szCs w:val="18"/>
              </w:rPr>
              <w:t>移动互联实训室</w:t>
            </w:r>
          </w:p>
        </w:tc>
        <w:tc>
          <w:tcPr>
            <w:tcW w:w="1842" w:type="dxa"/>
            <w:noWrap w:val="0"/>
            <w:vAlign w:val="center"/>
          </w:tcPr>
          <w:p>
            <w:pPr>
              <w:adjustRightInd w:val="0"/>
              <w:snapToGrid w:val="0"/>
              <w:spacing w:line="240" w:lineRule="auto"/>
              <w:rPr>
                <w:rFonts w:cs="宋体"/>
                <w:color w:val="000000"/>
                <w:kern w:val="0"/>
                <w:sz w:val="18"/>
                <w:szCs w:val="18"/>
              </w:rPr>
            </w:pPr>
            <w:r>
              <w:rPr>
                <w:rFonts w:hint="eastAsia" w:cs="宋体"/>
                <w:color w:val="000000"/>
                <w:kern w:val="0"/>
                <w:sz w:val="18"/>
                <w:szCs w:val="18"/>
              </w:rPr>
              <w:t>计算机</w:t>
            </w:r>
          </w:p>
        </w:tc>
        <w:tc>
          <w:tcPr>
            <w:tcW w:w="1293" w:type="dxa"/>
            <w:noWrap w:val="0"/>
            <w:vAlign w:val="center"/>
          </w:tcPr>
          <w:p>
            <w:pPr>
              <w:adjustRightInd w:val="0"/>
              <w:snapToGrid w:val="0"/>
              <w:spacing w:line="240" w:lineRule="auto"/>
              <w:jc w:val="center"/>
              <w:rPr>
                <w:bCs/>
                <w:color w:val="000000"/>
                <w:sz w:val="18"/>
                <w:szCs w:val="18"/>
              </w:rPr>
            </w:pPr>
            <w:r>
              <w:rPr>
                <w:bCs/>
                <w:color w:val="000000"/>
                <w:sz w:val="18"/>
                <w:szCs w:val="18"/>
              </w:rPr>
              <w:t>50</w:t>
            </w:r>
          </w:p>
        </w:tc>
        <w:tc>
          <w:tcPr>
            <w:tcW w:w="2998" w:type="dxa"/>
            <w:vMerge w:val="restart"/>
            <w:noWrap w:val="0"/>
            <w:vAlign w:val="top"/>
          </w:tcPr>
          <w:p>
            <w:pPr>
              <w:adjustRightInd w:val="0"/>
              <w:snapToGrid w:val="0"/>
              <w:spacing w:line="240" w:lineRule="auto"/>
              <w:rPr>
                <w:bCs/>
                <w:color w:val="000000"/>
                <w:sz w:val="18"/>
                <w:szCs w:val="18"/>
              </w:rPr>
            </w:pPr>
            <w:r>
              <w:rPr>
                <w:rFonts w:hint="eastAsia"/>
                <w:bCs/>
                <w:color w:val="000000"/>
                <w:sz w:val="18"/>
                <w:szCs w:val="18"/>
              </w:rPr>
              <w:t>HTML5应用开发、项目实战、Web前端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vMerge w:val="continue"/>
            <w:noWrap w:val="0"/>
            <w:vAlign w:val="center"/>
          </w:tcPr>
          <w:p>
            <w:pPr>
              <w:adjustRightInd w:val="0"/>
              <w:snapToGrid w:val="0"/>
              <w:spacing w:line="240" w:lineRule="auto"/>
              <w:rPr>
                <w:rFonts w:cs="宋体"/>
                <w:color w:val="000000"/>
                <w:kern w:val="0"/>
                <w:sz w:val="18"/>
                <w:szCs w:val="18"/>
              </w:rPr>
            </w:pPr>
          </w:p>
        </w:tc>
        <w:tc>
          <w:tcPr>
            <w:tcW w:w="1842" w:type="dxa"/>
            <w:noWrap w:val="0"/>
            <w:vAlign w:val="center"/>
          </w:tcPr>
          <w:p>
            <w:pPr>
              <w:adjustRightInd w:val="0"/>
              <w:snapToGrid w:val="0"/>
              <w:spacing w:line="240" w:lineRule="auto"/>
              <w:rPr>
                <w:rFonts w:cs="宋体"/>
                <w:color w:val="000000"/>
                <w:kern w:val="0"/>
                <w:sz w:val="18"/>
                <w:szCs w:val="18"/>
              </w:rPr>
            </w:pPr>
            <w:r>
              <w:rPr>
                <w:rFonts w:hint="eastAsia" w:cs="宋体"/>
                <w:color w:val="000000"/>
                <w:kern w:val="0"/>
                <w:sz w:val="18"/>
                <w:szCs w:val="18"/>
              </w:rPr>
              <w:t>手机</w:t>
            </w:r>
          </w:p>
        </w:tc>
        <w:tc>
          <w:tcPr>
            <w:tcW w:w="1293" w:type="dxa"/>
            <w:noWrap w:val="0"/>
            <w:vAlign w:val="center"/>
          </w:tcPr>
          <w:p>
            <w:pPr>
              <w:adjustRightInd w:val="0"/>
              <w:snapToGrid w:val="0"/>
              <w:spacing w:line="240" w:lineRule="auto"/>
              <w:jc w:val="center"/>
              <w:rPr>
                <w:bCs/>
                <w:color w:val="000000"/>
                <w:sz w:val="18"/>
                <w:szCs w:val="18"/>
              </w:rPr>
            </w:pPr>
            <w:r>
              <w:rPr>
                <w:bCs/>
                <w:color w:val="000000"/>
                <w:sz w:val="18"/>
                <w:szCs w:val="18"/>
              </w:rPr>
              <w:t>10</w:t>
            </w:r>
          </w:p>
        </w:tc>
        <w:tc>
          <w:tcPr>
            <w:tcW w:w="2998" w:type="dxa"/>
            <w:vMerge w:val="continue"/>
            <w:noWrap w:val="0"/>
            <w:vAlign w:val="top"/>
          </w:tcPr>
          <w:p>
            <w:pPr>
              <w:adjustRightInd w:val="0"/>
              <w:snapToGrid w:val="0"/>
              <w:spacing w:line="240" w:lineRule="auto"/>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vMerge w:val="continue"/>
            <w:noWrap w:val="0"/>
            <w:vAlign w:val="center"/>
          </w:tcPr>
          <w:p>
            <w:pPr>
              <w:adjustRightInd w:val="0"/>
              <w:snapToGrid w:val="0"/>
              <w:spacing w:line="240" w:lineRule="auto"/>
              <w:rPr>
                <w:rFonts w:cs="宋体"/>
                <w:color w:val="000000"/>
                <w:kern w:val="0"/>
                <w:sz w:val="18"/>
                <w:szCs w:val="18"/>
              </w:rPr>
            </w:pPr>
          </w:p>
        </w:tc>
        <w:tc>
          <w:tcPr>
            <w:tcW w:w="1842" w:type="dxa"/>
            <w:noWrap w:val="0"/>
            <w:vAlign w:val="center"/>
          </w:tcPr>
          <w:p>
            <w:pPr>
              <w:adjustRightInd w:val="0"/>
              <w:snapToGrid w:val="0"/>
              <w:spacing w:line="240" w:lineRule="auto"/>
              <w:rPr>
                <w:rFonts w:cs="宋体"/>
                <w:color w:val="000000"/>
                <w:kern w:val="0"/>
                <w:sz w:val="18"/>
                <w:szCs w:val="18"/>
              </w:rPr>
            </w:pPr>
            <w:r>
              <w:rPr>
                <w:rFonts w:hint="eastAsia" w:cs="宋体"/>
                <w:color w:val="000000"/>
                <w:kern w:val="0"/>
                <w:sz w:val="18"/>
                <w:szCs w:val="18"/>
              </w:rPr>
              <w:t>平板电脑</w:t>
            </w:r>
          </w:p>
        </w:tc>
        <w:tc>
          <w:tcPr>
            <w:tcW w:w="1293" w:type="dxa"/>
            <w:noWrap w:val="0"/>
            <w:vAlign w:val="center"/>
          </w:tcPr>
          <w:p>
            <w:pPr>
              <w:adjustRightInd w:val="0"/>
              <w:snapToGrid w:val="0"/>
              <w:spacing w:line="240" w:lineRule="auto"/>
              <w:jc w:val="center"/>
              <w:rPr>
                <w:bCs/>
                <w:color w:val="000000"/>
                <w:sz w:val="18"/>
                <w:szCs w:val="18"/>
              </w:rPr>
            </w:pPr>
            <w:r>
              <w:rPr>
                <w:bCs/>
                <w:color w:val="000000"/>
                <w:sz w:val="18"/>
                <w:szCs w:val="18"/>
              </w:rPr>
              <w:t>10</w:t>
            </w:r>
          </w:p>
        </w:tc>
        <w:tc>
          <w:tcPr>
            <w:tcW w:w="2998" w:type="dxa"/>
            <w:vMerge w:val="continue"/>
            <w:noWrap w:val="0"/>
            <w:vAlign w:val="top"/>
          </w:tcPr>
          <w:p>
            <w:pPr>
              <w:adjustRightInd w:val="0"/>
              <w:snapToGrid w:val="0"/>
              <w:spacing w:line="240" w:lineRule="auto"/>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noWrap w:val="0"/>
            <w:vAlign w:val="center"/>
          </w:tcPr>
          <w:p>
            <w:pPr>
              <w:adjustRightInd w:val="0"/>
              <w:snapToGrid w:val="0"/>
              <w:spacing w:line="240" w:lineRule="auto"/>
              <w:rPr>
                <w:rFonts w:cs="宋体"/>
                <w:color w:val="000000"/>
                <w:kern w:val="0"/>
                <w:sz w:val="18"/>
                <w:szCs w:val="18"/>
              </w:rPr>
            </w:pPr>
            <w:r>
              <w:rPr>
                <w:rFonts w:hint="eastAsia" w:cs="宋体"/>
                <w:color w:val="000000"/>
                <w:kern w:val="0"/>
                <w:sz w:val="18"/>
                <w:szCs w:val="18"/>
              </w:rPr>
              <w:t>软件测试实训室</w:t>
            </w:r>
          </w:p>
        </w:tc>
        <w:tc>
          <w:tcPr>
            <w:tcW w:w="1842" w:type="dxa"/>
            <w:noWrap w:val="0"/>
            <w:vAlign w:val="center"/>
          </w:tcPr>
          <w:p>
            <w:pPr>
              <w:adjustRightInd w:val="0"/>
              <w:snapToGrid w:val="0"/>
              <w:spacing w:line="240" w:lineRule="auto"/>
              <w:rPr>
                <w:rFonts w:cs="宋体"/>
                <w:color w:val="000000"/>
                <w:kern w:val="0"/>
                <w:sz w:val="18"/>
                <w:szCs w:val="18"/>
              </w:rPr>
            </w:pPr>
            <w:r>
              <w:rPr>
                <w:rFonts w:hint="eastAsia" w:cs="宋体"/>
                <w:color w:val="000000"/>
                <w:kern w:val="0"/>
                <w:sz w:val="18"/>
                <w:szCs w:val="18"/>
              </w:rPr>
              <w:t>计算机</w:t>
            </w:r>
          </w:p>
        </w:tc>
        <w:tc>
          <w:tcPr>
            <w:tcW w:w="1293" w:type="dxa"/>
            <w:noWrap w:val="0"/>
            <w:vAlign w:val="center"/>
          </w:tcPr>
          <w:p>
            <w:pPr>
              <w:adjustRightInd w:val="0"/>
              <w:snapToGrid w:val="0"/>
              <w:spacing w:line="240" w:lineRule="auto"/>
              <w:jc w:val="center"/>
              <w:rPr>
                <w:rFonts w:cs="宋体"/>
                <w:color w:val="000000"/>
                <w:kern w:val="0"/>
                <w:sz w:val="18"/>
                <w:szCs w:val="18"/>
              </w:rPr>
            </w:pPr>
            <w:r>
              <w:rPr>
                <w:rFonts w:cs="宋体"/>
                <w:color w:val="000000"/>
                <w:kern w:val="0"/>
                <w:sz w:val="18"/>
                <w:szCs w:val="18"/>
              </w:rPr>
              <w:t>50</w:t>
            </w:r>
          </w:p>
        </w:tc>
        <w:tc>
          <w:tcPr>
            <w:tcW w:w="2998" w:type="dxa"/>
            <w:noWrap w:val="0"/>
            <w:vAlign w:val="top"/>
          </w:tcPr>
          <w:p>
            <w:pPr>
              <w:adjustRightInd w:val="0"/>
              <w:snapToGrid w:val="0"/>
              <w:spacing w:line="240" w:lineRule="auto"/>
              <w:rPr>
                <w:bCs/>
                <w:color w:val="000000"/>
                <w:sz w:val="18"/>
                <w:szCs w:val="18"/>
              </w:rPr>
            </w:pPr>
            <w:r>
              <w:rPr>
                <w:rFonts w:hint="eastAsia"/>
                <w:bCs/>
                <w:color w:val="000000"/>
                <w:sz w:val="18"/>
                <w:szCs w:val="18"/>
              </w:rPr>
              <w:t>软件测试、python</w:t>
            </w:r>
            <w:r>
              <w:rPr>
                <w:bCs/>
                <w:color w:val="000000"/>
                <w:sz w:val="18"/>
                <w:szCs w:val="18"/>
              </w:rPr>
              <w:t xml:space="preserve"> </w:t>
            </w:r>
            <w:r>
              <w:rPr>
                <w:rFonts w:hint="eastAsia"/>
                <w:bCs/>
                <w:color w:val="000000"/>
                <w:sz w:val="18"/>
                <w:szCs w:val="18"/>
              </w:rPr>
              <w:t>loadrunner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noWrap w:val="0"/>
            <w:vAlign w:val="center"/>
          </w:tcPr>
          <w:p>
            <w:pPr>
              <w:adjustRightInd w:val="0"/>
              <w:snapToGrid w:val="0"/>
              <w:spacing w:line="240" w:lineRule="auto"/>
              <w:rPr>
                <w:rFonts w:cs="宋体"/>
                <w:color w:val="000000"/>
                <w:kern w:val="0"/>
                <w:sz w:val="18"/>
                <w:szCs w:val="18"/>
              </w:rPr>
            </w:pPr>
            <w:r>
              <w:rPr>
                <w:rFonts w:hint="eastAsia" w:cs="宋体"/>
                <w:color w:val="000000"/>
                <w:kern w:val="0"/>
                <w:sz w:val="18"/>
                <w:szCs w:val="18"/>
              </w:rPr>
              <w:t>网页制作实训室</w:t>
            </w:r>
          </w:p>
        </w:tc>
        <w:tc>
          <w:tcPr>
            <w:tcW w:w="1842" w:type="dxa"/>
            <w:noWrap w:val="0"/>
            <w:vAlign w:val="center"/>
          </w:tcPr>
          <w:p>
            <w:pPr>
              <w:adjustRightInd w:val="0"/>
              <w:snapToGrid w:val="0"/>
              <w:spacing w:line="240" w:lineRule="auto"/>
              <w:rPr>
                <w:rFonts w:cs="宋体"/>
                <w:color w:val="000000"/>
                <w:kern w:val="0"/>
                <w:sz w:val="18"/>
                <w:szCs w:val="18"/>
              </w:rPr>
            </w:pPr>
            <w:r>
              <w:rPr>
                <w:rFonts w:hint="eastAsia" w:cs="宋体"/>
                <w:color w:val="000000"/>
                <w:kern w:val="0"/>
                <w:sz w:val="18"/>
                <w:szCs w:val="18"/>
              </w:rPr>
              <w:t>计算机</w:t>
            </w:r>
          </w:p>
        </w:tc>
        <w:tc>
          <w:tcPr>
            <w:tcW w:w="1293" w:type="dxa"/>
            <w:noWrap w:val="0"/>
            <w:vAlign w:val="center"/>
          </w:tcPr>
          <w:p>
            <w:pPr>
              <w:adjustRightInd w:val="0"/>
              <w:snapToGrid w:val="0"/>
              <w:spacing w:line="240" w:lineRule="auto"/>
              <w:jc w:val="center"/>
              <w:rPr>
                <w:rFonts w:cs="宋体"/>
                <w:color w:val="000000"/>
                <w:kern w:val="0"/>
                <w:sz w:val="18"/>
                <w:szCs w:val="18"/>
              </w:rPr>
            </w:pPr>
            <w:r>
              <w:rPr>
                <w:rFonts w:cs="宋体"/>
                <w:color w:val="000000"/>
                <w:kern w:val="0"/>
                <w:sz w:val="18"/>
                <w:szCs w:val="18"/>
              </w:rPr>
              <w:t>50</w:t>
            </w:r>
          </w:p>
        </w:tc>
        <w:tc>
          <w:tcPr>
            <w:tcW w:w="2998" w:type="dxa"/>
            <w:noWrap w:val="0"/>
            <w:vAlign w:val="top"/>
          </w:tcPr>
          <w:p>
            <w:pPr>
              <w:adjustRightInd w:val="0"/>
              <w:snapToGrid w:val="0"/>
              <w:spacing w:line="240" w:lineRule="auto"/>
              <w:rPr>
                <w:bCs/>
                <w:color w:val="000000"/>
                <w:sz w:val="18"/>
                <w:szCs w:val="18"/>
              </w:rPr>
            </w:pPr>
            <w:r>
              <w:rPr>
                <w:rFonts w:hint="eastAsia"/>
                <w:bCs/>
                <w:color w:val="000000"/>
                <w:sz w:val="18"/>
                <w:szCs w:val="18"/>
              </w:rPr>
              <w:t>网页设计、</w:t>
            </w:r>
            <w:r>
              <w:rPr>
                <w:color w:val="000000"/>
                <w:kern w:val="0"/>
                <w:sz w:val="18"/>
                <w:szCs w:val="18"/>
              </w:rPr>
              <w:t>JavaScript</w:t>
            </w:r>
            <w:r>
              <w:rPr>
                <w:rFonts w:hint="eastAsia"/>
                <w:color w:val="000000"/>
                <w:kern w:val="0"/>
                <w:sz w:val="18"/>
                <w:szCs w:val="18"/>
              </w:rPr>
              <w:t>与</w:t>
            </w:r>
            <w:r>
              <w:rPr>
                <w:color w:val="000000"/>
                <w:kern w:val="0"/>
                <w:sz w:val="18"/>
                <w:szCs w:val="18"/>
              </w:rPr>
              <w:t>JQuery</w:t>
            </w:r>
            <w:r>
              <w:rPr>
                <w:rFonts w:hint="eastAsia"/>
                <w:color w:val="000000"/>
                <w:kern w:val="0"/>
                <w:sz w:val="18"/>
                <w:szCs w:val="18"/>
              </w:rPr>
              <w:t>应用、</w:t>
            </w:r>
            <w:r>
              <w:rPr>
                <w:rFonts w:hint="eastAsia"/>
                <w:color w:val="000000"/>
                <w:sz w:val="18"/>
                <w:szCs w:val="18"/>
              </w:rPr>
              <w:t>PHP</w:t>
            </w:r>
            <w:r>
              <w:rPr>
                <w:color w:val="000000"/>
                <w:sz w:val="18"/>
                <w:szCs w:val="18"/>
              </w:rPr>
              <w:t xml:space="preserve"> Web</w:t>
            </w:r>
            <w:r>
              <w:rPr>
                <w:rFonts w:hint="eastAsia"/>
                <w:color w:val="000000"/>
                <w:sz w:val="18"/>
                <w:szCs w:val="18"/>
              </w:rPr>
              <w:t>应用开发</w:t>
            </w:r>
          </w:p>
        </w:tc>
      </w:tr>
    </w:tbl>
    <w:p>
      <w:pPr>
        <w:spacing w:line="360" w:lineRule="auto"/>
        <w:ind w:left="420"/>
        <w:rPr>
          <w:rFonts w:cs="仿宋"/>
          <w:szCs w:val="21"/>
        </w:rPr>
      </w:pPr>
      <w:r>
        <w:rPr>
          <w:rFonts w:hint="eastAsia" w:cs="仿宋"/>
          <w:szCs w:val="21"/>
        </w:rPr>
        <w:t>3.校外实习基地基本要求</w:t>
      </w:r>
    </w:p>
    <w:p>
      <w:pPr>
        <w:spacing w:line="360" w:lineRule="auto"/>
        <w:ind w:firstLine="420" w:firstLineChars="200"/>
        <w:rPr>
          <w:rFonts w:hint="eastAsia" w:cs="仿宋"/>
          <w:szCs w:val="21"/>
        </w:rPr>
      </w:pPr>
      <w:r>
        <w:rPr>
          <w:rFonts w:hint="eastAsia" w:cs="仿宋"/>
          <w:szCs w:val="21"/>
        </w:rPr>
        <w:t>在专业层面，应尽可能与相关企业进行合作，为学生提供充足的校外实习场所，至少需要</w:t>
      </w:r>
      <w:r>
        <w:rPr>
          <w:rFonts w:cs="仿宋"/>
          <w:szCs w:val="21"/>
        </w:rPr>
        <w:t>10</w:t>
      </w:r>
      <w:r>
        <w:rPr>
          <w:rFonts w:hint="eastAsia" w:cs="仿宋"/>
          <w:szCs w:val="21"/>
        </w:rPr>
        <w:t>家。校外实习基地应提供真实企业环境，满足认知性实践、顶岗实习等教学环境。为了进一步完善岗位实习管理细则，应用企业共同制定学生考勤、评价等管理规则。</w:t>
      </w:r>
    </w:p>
    <w:p>
      <w:pPr>
        <w:spacing w:line="360" w:lineRule="auto"/>
        <w:ind w:firstLine="420" w:firstLineChars="200"/>
        <w:rPr>
          <w:rFonts w:hint="eastAsia" w:cs="仿宋"/>
          <w:szCs w:val="21"/>
        </w:rPr>
      </w:pPr>
      <w:bookmarkStart w:id="3" w:name="bookmark85"/>
      <w:bookmarkEnd w:id="3"/>
      <w:bookmarkStart w:id="4" w:name="bookmark87"/>
      <w:bookmarkEnd w:id="4"/>
      <w:r>
        <w:rPr>
          <w:rFonts w:hint="eastAsia" w:cs="仿宋"/>
          <w:szCs w:val="21"/>
        </w:rPr>
        <w:t>4．支持信息化教学方面的基本要求</w:t>
      </w:r>
    </w:p>
    <w:p>
      <w:pPr>
        <w:spacing w:line="360" w:lineRule="auto"/>
        <w:ind w:firstLine="420" w:firstLineChars="200"/>
        <w:rPr>
          <w:rFonts w:hint="eastAsia" w:cs="仿宋"/>
          <w:szCs w:val="21"/>
        </w:rPr>
      </w:pPr>
      <w:r>
        <w:rPr>
          <w:rFonts w:hint="eastAsia" w:cs="仿宋"/>
          <w:szCs w:val="21"/>
        </w:rPr>
        <w:t>支持信息化教学方面的基本要求为：具有可利用的数字化教学资源库、文献资料、常见 问题解答等信息化条件；鼓励教师开发并利用信息化教学资源、教学平台，创新教学方法， 引导学生利用信息化教学条件自主学习，提升教学效果。</w:t>
      </w:r>
    </w:p>
    <w:p>
      <w:pPr>
        <w:pStyle w:val="4"/>
        <w:spacing w:before="0" w:beforeLines="0" w:after="0" w:afterLines="0" w:line="360" w:lineRule="auto"/>
        <w:ind w:left="223" w:hanging="222" w:hangingChars="106"/>
        <w:rPr>
          <w:rFonts w:hint="eastAsia" w:ascii="Times New Roman" w:hAnsi="Times New Roman" w:eastAsia="宋体" w:cs="仿宋"/>
          <w:sz w:val="21"/>
          <w:szCs w:val="21"/>
        </w:rPr>
      </w:pPr>
      <w:r>
        <w:rPr>
          <w:rFonts w:hint="eastAsia" w:ascii="Times New Roman" w:hAnsi="Times New Roman" w:eastAsia="宋体" w:cs="仿宋"/>
          <w:sz w:val="21"/>
          <w:szCs w:val="21"/>
        </w:rPr>
        <w:t>（三）教学资源。</w:t>
      </w:r>
    </w:p>
    <w:p>
      <w:pPr>
        <w:spacing w:line="360" w:lineRule="auto"/>
        <w:ind w:firstLine="420" w:firstLineChars="200"/>
        <w:rPr>
          <w:rFonts w:hint="eastAsia" w:cs="仿宋"/>
          <w:szCs w:val="21"/>
        </w:rPr>
      </w:pPr>
      <w:r>
        <w:rPr>
          <w:rFonts w:hint="eastAsia" w:cs="仿宋"/>
          <w:szCs w:val="21"/>
        </w:rPr>
        <w:t>对教材选用、图书文献配备、数字资源配备等提出有关要求。</w:t>
      </w:r>
    </w:p>
    <w:p>
      <w:pPr>
        <w:spacing w:line="360" w:lineRule="auto"/>
        <w:ind w:firstLine="420" w:firstLineChars="200"/>
        <w:rPr>
          <w:rFonts w:hint="eastAsia" w:cs="仿宋"/>
          <w:szCs w:val="21"/>
        </w:rPr>
      </w:pPr>
      <w:r>
        <w:rPr>
          <w:rFonts w:hint="eastAsia" w:cs="仿宋"/>
          <w:szCs w:val="21"/>
        </w:rPr>
        <w:t>1.教材选用基本要求</w:t>
      </w:r>
    </w:p>
    <w:p>
      <w:pPr>
        <w:spacing w:line="360" w:lineRule="auto"/>
        <w:ind w:firstLine="420" w:firstLineChars="200"/>
        <w:rPr>
          <w:rFonts w:hint="eastAsia" w:cs="仿宋"/>
          <w:szCs w:val="21"/>
        </w:rPr>
      </w:pPr>
      <w:r>
        <w:rPr>
          <w:rFonts w:hint="eastAsia" w:cs="仿宋"/>
          <w:szCs w:val="21"/>
        </w:rPr>
        <w:t>按照国家规定选用优质教材，禁止不合格的教材进入课堂</w:t>
      </w:r>
      <w:r>
        <w:rPr>
          <w:rFonts w:cs="仿宋"/>
          <w:szCs w:val="21"/>
        </w:rPr>
        <w:t>;</w:t>
      </w:r>
      <w:r>
        <w:rPr>
          <w:rFonts w:hint="eastAsia" w:cs="仿宋"/>
          <w:szCs w:val="21"/>
        </w:rPr>
        <w:t>学校应建立专业教师、行业 专家和教研人员等参与的教材选用机构，完善教材选用制度，经过规范程序择优选用教材</w:t>
      </w:r>
      <w:bookmarkStart w:id="5" w:name="bookmark89"/>
      <w:bookmarkEnd w:id="5"/>
      <w:r>
        <w:rPr>
          <w:rFonts w:hint="eastAsia" w:cs="仿宋"/>
          <w:szCs w:val="21"/>
        </w:rPr>
        <w:t>。</w:t>
      </w:r>
    </w:p>
    <w:p>
      <w:pPr>
        <w:spacing w:line="360" w:lineRule="auto"/>
        <w:ind w:firstLine="420" w:firstLineChars="200"/>
        <w:rPr>
          <w:rFonts w:hint="eastAsia" w:cs="仿宋"/>
          <w:szCs w:val="21"/>
        </w:rPr>
      </w:pPr>
      <w:r>
        <w:rPr>
          <w:rFonts w:hint="eastAsia" w:cs="仿宋"/>
          <w:szCs w:val="21"/>
        </w:rPr>
        <w:t>2.图书文献配备基本要求</w:t>
      </w:r>
    </w:p>
    <w:p>
      <w:pPr>
        <w:spacing w:line="360" w:lineRule="auto"/>
        <w:ind w:firstLine="420" w:firstLineChars="200"/>
        <w:rPr>
          <w:rFonts w:hint="eastAsia" w:cs="仿宋"/>
          <w:szCs w:val="21"/>
        </w:rPr>
      </w:pPr>
      <w:r>
        <w:rPr>
          <w:rFonts w:hint="eastAsia" w:cs="仿宋"/>
          <w:szCs w:val="21"/>
        </w:rPr>
        <w:t>图书文献配备能满足人才培养、专业建设、教科研等工作的需要，方便师生查询、借阅。专业类图书文献主要包括：IT行业政策法规、行业标准、技术规范、设计手册 等；软件技术专业技术类图书和实务案例类图书；5种以上IT技术类专业学术期刊。</w:t>
      </w:r>
    </w:p>
    <w:p>
      <w:pPr>
        <w:spacing w:line="360" w:lineRule="auto"/>
        <w:ind w:firstLine="420" w:firstLineChars="200"/>
        <w:rPr>
          <w:rFonts w:hint="eastAsia" w:cs="仿宋"/>
          <w:szCs w:val="21"/>
        </w:rPr>
      </w:pPr>
      <w:bookmarkStart w:id="6" w:name="bookmark90"/>
      <w:bookmarkEnd w:id="6"/>
      <w:r>
        <w:rPr>
          <w:rFonts w:hint="eastAsia" w:cs="仿宋"/>
          <w:szCs w:val="21"/>
        </w:rPr>
        <w:t>3.</w:t>
      </w:r>
      <w:r>
        <w:rPr>
          <w:rFonts w:cs="仿宋"/>
          <w:szCs w:val="21"/>
        </w:rPr>
        <w:t xml:space="preserve"> </w:t>
      </w:r>
      <w:r>
        <w:rPr>
          <w:rFonts w:hint="eastAsia" w:cs="仿宋"/>
          <w:szCs w:val="21"/>
        </w:rPr>
        <w:t>数字教学资源配置基本要求</w:t>
      </w:r>
    </w:p>
    <w:p>
      <w:pPr>
        <w:spacing w:line="360" w:lineRule="auto"/>
        <w:ind w:firstLine="420" w:firstLineChars="200"/>
        <w:rPr>
          <w:rFonts w:hint="eastAsia" w:cs="仿宋"/>
          <w:szCs w:val="21"/>
        </w:rPr>
      </w:pPr>
      <w:r>
        <w:rPr>
          <w:rFonts w:hint="eastAsia" w:cs="仿宋"/>
          <w:szCs w:val="21"/>
        </w:rPr>
        <w:t>建设、配备与本专业有关的音视频素材、教学课件、数字化教学案例库、虚拟仿真软件、数字教材等专业教学资源库，应种类丰富、形式多样、使用便捷、动态更新，能满足教学要求。</w:t>
      </w:r>
    </w:p>
    <w:p>
      <w:pPr>
        <w:pStyle w:val="4"/>
        <w:spacing w:before="0" w:beforeLines="0" w:after="0" w:afterLines="0" w:line="360" w:lineRule="auto"/>
        <w:ind w:left="0" w:firstLine="426"/>
        <w:rPr>
          <w:rFonts w:hint="eastAsia" w:ascii="Times New Roman" w:hAnsi="Times New Roman" w:eastAsia="宋体" w:cs="仿宋"/>
          <w:sz w:val="21"/>
          <w:szCs w:val="21"/>
        </w:rPr>
      </w:pPr>
      <w:r>
        <w:rPr>
          <w:rFonts w:hint="eastAsia" w:ascii="Times New Roman" w:hAnsi="Times New Roman" w:eastAsia="宋体" w:cs="仿宋"/>
          <w:sz w:val="21"/>
          <w:szCs w:val="21"/>
        </w:rPr>
        <w:t>（四）教学方法</w:t>
      </w:r>
    </w:p>
    <w:p>
      <w:pPr>
        <w:spacing w:line="360" w:lineRule="auto"/>
        <w:ind w:firstLine="420" w:firstLineChars="200"/>
        <w:rPr>
          <w:rFonts w:hint="eastAsia" w:cs="仿宋"/>
          <w:szCs w:val="21"/>
        </w:rPr>
      </w:pPr>
      <w:r>
        <w:rPr>
          <w:rFonts w:hint="eastAsia" w:cs="仿宋"/>
          <w:szCs w:val="21"/>
        </w:rPr>
        <w:t>对实施教学应采取的方法提出指导建议，指导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化技术在教育教学中的应用，改进教学方式。</w:t>
      </w:r>
    </w:p>
    <w:p>
      <w:pPr>
        <w:pStyle w:val="4"/>
        <w:spacing w:before="0" w:beforeLines="0" w:after="0" w:afterLines="0" w:line="360" w:lineRule="auto"/>
        <w:ind w:left="0" w:firstLine="426"/>
        <w:rPr>
          <w:rFonts w:hint="eastAsia" w:ascii="Times New Roman" w:hAnsi="Times New Roman" w:eastAsia="宋体" w:cs="仿宋"/>
          <w:sz w:val="21"/>
          <w:szCs w:val="21"/>
        </w:rPr>
      </w:pPr>
      <w:r>
        <w:rPr>
          <w:rFonts w:hint="eastAsia" w:ascii="Times New Roman" w:hAnsi="Times New Roman" w:eastAsia="宋体" w:cs="仿宋"/>
          <w:sz w:val="21"/>
          <w:szCs w:val="21"/>
        </w:rPr>
        <w:t>（五）教学评价</w:t>
      </w:r>
    </w:p>
    <w:p>
      <w:pPr>
        <w:spacing w:line="360" w:lineRule="auto"/>
        <w:ind w:firstLine="420" w:firstLineChars="200"/>
        <w:rPr>
          <w:rFonts w:cs="仿宋"/>
          <w:szCs w:val="21"/>
        </w:rPr>
      </w:pPr>
      <w:r>
        <w:rPr>
          <w:rFonts w:hint="eastAsia" w:cs="仿宋"/>
          <w:szCs w:val="21"/>
        </w:rPr>
        <w:t>对教师教学、学生学习评价的方式方法提出建议。要加强对教学过程的质量监控，改革教学评价和标准和方法。对学生的学业考核评价内容应兼顾认知、技能、情感等方面，评价应体现评价标准、评价主体、评价方式、评价过程的多元化，如采用观察、口试、笔试、顶岗操作、职业技能大赛、职业资格鉴定等评价、评定方式。鼓励开展第三方评价。</w:t>
      </w:r>
    </w:p>
    <w:p>
      <w:pPr>
        <w:spacing w:line="360" w:lineRule="auto"/>
        <w:ind w:firstLine="420" w:firstLineChars="200"/>
        <w:rPr>
          <w:rFonts w:hint="eastAsia" w:cs="仿宋"/>
          <w:szCs w:val="21"/>
        </w:rPr>
      </w:pPr>
      <w:r>
        <w:rPr>
          <w:rFonts w:cs="仿宋"/>
          <w:szCs w:val="21"/>
        </w:rPr>
        <w:t>经学校同意，学生参加创业实践、校际交流、出境学习</w:t>
      </w:r>
      <w:r>
        <w:rPr>
          <w:rFonts w:hint="eastAsia" w:cs="仿宋"/>
          <w:szCs w:val="21"/>
        </w:rPr>
        <w:t>、参加技能大赛</w:t>
      </w:r>
      <w:r>
        <w:rPr>
          <w:rFonts w:cs="仿宋"/>
          <w:szCs w:val="21"/>
        </w:rPr>
        <w:t>等形式获得的学分，由教务处、教学系部及相关部门根据实际情况</w:t>
      </w:r>
      <w:r>
        <w:rPr>
          <w:rFonts w:hint="eastAsia" w:cs="仿宋"/>
          <w:szCs w:val="21"/>
        </w:rPr>
        <w:t>可以</w:t>
      </w:r>
      <w:r>
        <w:rPr>
          <w:rFonts w:cs="仿宋"/>
          <w:szCs w:val="21"/>
        </w:rPr>
        <w:t>进行学分和课程置换</w:t>
      </w:r>
    </w:p>
    <w:p>
      <w:pPr>
        <w:pStyle w:val="4"/>
        <w:spacing w:before="0" w:beforeLines="0" w:after="0" w:afterLines="0" w:line="360" w:lineRule="auto"/>
        <w:ind w:left="0" w:firstLine="426"/>
        <w:rPr>
          <w:rFonts w:hint="eastAsia" w:ascii="Times New Roman" w:hAnsi="Times New Roman" w:eastAsia="宋体" w:cs="仿宋"/>
          <w:sz w:val="21"/>
          <w:szCs w:val="21"/>
        </w:rPr>
      </w:pPr>
      <w:r>
        <w:rPr>
          <w:rFonts w:hint="eastAsia" w:ascii="Times New Roman" w:hAnsi="Times New Roman" w:eastAsia="宋体" w:cs="仿宋"/>
          <w:sz w:val="21"/>
          <w:szCs w:val="21"/>
        </w:rPr>
        <w:t>（六）质量管理</w:t>
      </w:r>
    </w:p>
    <w:p>
      <w:pPr>
        <w:spacing w:line="360" w:lineRule="auto"/>
        <w:ind w:firstLine="420" w:firstLineChars="200"/>
        <w:rPr>
          <w:rFonts w:hint="eastAsia" w:cs="仿宋"/>
          <w:szCs w:val="21"/>
        </w:rPr>
      </w:pPr>
      <w:r>
        <w:rPr>
          <w:rFonts w:hint="eastAsia" w:cs="仿宋"/>
          <w:szCs w:val="21"/>
        </w:rPr>
        <w:t>对专业人才培养的质量管理提出要求。</w:t>
      </w:r>
    </w:p>
    <w:p>
      <w:pPr>
        <w:spacing w:line="360" w:lineRule="auto"/>
        <w:ind w:firstLine="420" w:firstLineChars="200"/>
        <w:rPr>
          <w:rFonts w:hint="eastAsia" w:cs="仿宋"/>
          <w:szCs w:val="21"/>
        </w:rPr>
      </w:pPr>
      <w:r>
        <w:rPr>
          <w:rFonts w:hint="eastAsia" w:cs="仿宋"/>
          <w:szCs w:val="21"/>
        </w:rPr>
        <w:t>1. 制度保障</w:t>
      </w:r>
    </w:p>
    <w:p>
      <w:pPr>
        <w:spacing w:line="360" w:lineRule="auto"/>
        <w:ind w:firstLine="420" w:firstLineChars="200"/>
        <w:rPr>
          <w:rFonts w:hint="eastAsia" w:cs="仿宋"/>
          <w:szCs w:val="21"/>
        </w:rPr>
      </w:pPr>
      <w:r>
        <w:rPr>
          <w:rFonts w:hint="eastAsia" w:cs="仿宋"/>
          <w:szCs w:val="21"/>
        </w:rPr>
        <w:t>在“软件技术专业建设指导委员会”指导下，成立“教学质量监控工作小组”和二级教学督导组，构建人才培养质量监控与保障体系。</w:t>
      </w:r>
    </w:p>
    <w:p>
      <w:pPr>
        <w:spacing w:line="360" w:lineRule="auto"/>
        <w:ind w:firstLine="420" w:firstLineChars="200"/>
        <w:rPr>
          <w:rFonts w:hint="eastAsia" w:cs="仿宋"/>
          <w:szCs w:val="21"/>
        </w:rPr>
      </w:pPr>
      <w:r>
        <w:rPr>
          <w:rFonts w:hint="eastAsia" w:cs="仿宋"/>
          <w:szCs w:val="21"/>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spacing w:line="360" w:lineRule="auto"/>
        <w:ind w:firstLine="420" w:firstLineChars="200"/>
        <w:rPr>
          <w:rFonts w:hint="eastAsia" w:cs="仿宋"/>
          <w:szCs w:val="21"/>
        </w:rPr>
      </w:pPr>
      <w:r>
        <w:rPr>
          <w:rFonts w:hint="eastAsia" w:cs="仿宋"/>
          <w:szCs w:val="21"/>
        </w:rPr>
        <w:t>通信与信息工程学院制定《教师工作室管理办法》、《兼职教师对接工作要求（暂行）》、《教学检查制度》、《教师听课制度》、《教学质量信息反馈制度》、《毕业生跟踪调查制度》等。</w:t>
      </w:r>
    </w:p>
    <w:p>
      <w:pPr>
        <w:spacing w:line="360" w:lineRule="auto"/>
        <w:ind w:firstLine="420" w:firstLineChars="200"/>
        <w:rPr>
          <w:rFonts w:hint="eastAsia" w:cs="仿宋"/>
          <w:szCs w:val="21"/>
        </w:rPr>
      </w:pPr>
      <w:r>
        <w:rPr>
          <w:rFonts w:hint="eastAsia" w:cs="仿宋"/>
          <w:szCs w:val="21"/>
        </w:rPr>
        <w:t>在与合作企业联合成立工作室，签订校企合作协议基础上，成立工作室委员会，并制定章程，共同制定《工作室日常考核制度》、《学生工作室管理制度》、《学员日常行为规范》、《学生工作室学分置换办法》、《工作室宣传部管理办法》、《工作室微信管理办法》、《工作室行政部管理办法》等，形成了工作室长效运行机制。</w:t>
      </w:r>
    </w:p>
    <w:p>
      <w:pPr>
        <w:spacing w:line="360" w:lineRule="auto"/>
        <w:ind w:firstLine="420" w:firstLineChars="200"/>
        <w:rPr>
          <w:rFonts w:hint="eastAsia" w:cs="仿宋"/>
          <w:szCs w:val="21"/>
        </w:rPr>
      </w:pPr>
      <w:r>
        <w:rPr>
          <w:rFonts w:hint="eastAsia" w:cs="仿宋"/>
          <w:szCs w:val="21"/>
        </w:rPr>
        <w:t>2. 质量监控</w:t>
      </w:r>
    </w:p>
    <w:p>
      <w:pPr>
        <w:spacing w:line="360" w:lineRule="auto"/>
        <w:ind w:firstLine="420" w:firstLineChars="200"/>
        <w:rPr>
          <w:rFonts w:hint="eastAsia" w:cs="仿宋"/>
          <w:szCs w:val="21"/>
        </w:rPr>
      </w:pPr>
      <w:r>
        <w:rPr>
          <w:rFonts w:hint="eastAsia" w:cs="仿宋"/>
          <w:szCs w:val="21"/>
        </w:rPr>
        <w:t>为确保人才培养质量，学院建立质量监控体系。质量监控包括人才培养目标监控、人才培养方案和教学大纲监控、教学过程监控、学生信息反馈、教材质量监控。</w:t>
      </w:r>
    </w:p>
    <w:p>
      <w:pPr>
        <w:spacing w:line="360" w:lineRule="auto"/>
        <w:ind w:firstLine="420" w:firstLineChars="200"/>
        <w:rPr>
          <w:rFonts w:hint="eastAsia" w:cs="仿宋"/>
          <w:szCs w:val="21"/>
        </w:rPr>
      </w:pPr>
      <w:r>
        <w:rPr>
          <w:rFonts w:hint="eastAsia" w:cs="仿宋"/>
          <w:szCs w:val="21"/>
        </w:rPr>
        <w:t>（1）人才培养目标监控。通过行企业调研和评估，及时跟踪人才培养效果，不断完善人才培养模式，确保专业人才培养目标适应社会发展需要。</w:t>
      </w:r>
    </w:p>
    <w:p>
      <w:pPr>
        <w:spacing w:line="360" w:lineRule="auto"/>
        <w:ind w:firstLine="420" w:firstLineChars="200"/>
        <w:rPr>
          <w:rFonts w:hint="eastAsia" w:cs="仿宋"/>
          <w:szCs w:val="21"/>
        </w:rPr>
      </w:pPr>
      <w:r>
        <w:rPr>
          <w:rFonts w:hint="eastAsia" w:cs="仿宋"/>
          <w:szCs w:val="21"/>
        </w:rPr>
        <w:t>（2）人才培养方案和教学大纲制订与执行监控。人才培养方案和教学大纲是组织和实施人才培养工作的核心教学文件，也是开展教学工作和对教学工作监控与评估的主要依据。</w:t>
      </w:r>
    </w:p>
    <w:p>
      <w:pPr>
        <w:spacing w:line="360" w:lineRule="auto"/>
        <w:ind w:firstLine="420" w:firstLineChars="200"/>
        <w:rPr>
          <w:rFonts w:hint="eastAsia" w:cs="仿宋"/>
          <w:szCs w:val="21"/>
        </w:rPr>
      </w:pPr>
      <w:r>
        <w:rPr>
          <w:rFonts w:hint="eastAsia" w:cs="仿宋"/>
          <w:szCs w:val="21"/>
        </w:rPr>
        <w:t>（3）教学过程监控。主要通过听课、教学检查、教学督导、学生评教、教师评学、考试等实现监控目的。</w:t>
      </w:r>
    </w:p>
    <w:p>
      <w:pPr>
        <w:spacing w:line="360" w:lineRule="auto"/>
        <w:ind w:firstLine="420" w:firstLineChars="200"/>
        <w:rPr>
          <w:rFonts w:hint="eastAsia" w:cs="仿宋"/>
          <w:szCs w:val="21"/>
        </w:rPr>
      </w:pPr>
      <w:r>
        <w:rPr>
          <w:rFonts w:hint="eastAsia" w:cs="仿宋"/>
          <w:szCs w:val="21"/>
        </w:rPr>
        <w:t>（4）学生信息反馈。建立学生教学信息员制度，定期召开院系两级学生座谈会。</w:t>
      </w:r>
    </w:p>
    <w:p>
      <w:pPr>
        <w:spacing w:line="360" w:lineRule="auto"/>
        <w:ind w:firstLine="420" w:firstLineChars="200"/>
        <w:rPr>
          <w:rFonts w:hint="eastAsia" w:cs="仿宋"/>
        </w:rPr>
      </w:pPr>
      <w:r>
        <w:rPr>
          <w:rFonts w:hint="eastAsia" w:cs="仿宋"/>
          <w:szCs w:val="21"/>
        </w:rPr>
        <w:t>（5）教材质量监控。学院建立教材招标工作组，采用教材三级审核制：教研室申报、教学单位审核、教务处审定。</w:t>
      </w:r>
    </w:p>
    <w:p>
      <w:pPr>
        <w:pStyle w:val="3"/>
        <w:rPr>
          <w:rFonts w:hint="eastAsia" w:ascii="黑体" w:hAnsi="黑体" w:eastAsia="黑体" w:cs="仿宋"/>
          <w:sz w:val="24"/>
          <w:szCs w:val="24"/>
        </w:rPr>
      </w:pPr>
      <w:r>
        <w:rPr>
          <w:rFonts w:hint="eastAsia" w:ascii="黑体" w:hAnsi="黑体" w:eastAsia="黑体" w:cs="仿宋"/>
          <w:sz w:val="24"/>
          <w:szCs w:val="24"/>
        </w:rPr>
        <w:t>九、毕业要求</w:t>
      </w:r>
    </w:p>
    <w:p>
      <w:pPr>
        <w:spacing w:line="360" w:lineRule="auto"/>
        <w:ind w:firstLine="420" w:firstLineChars="200"/>
        <w:rPr>
          <w:rFonts w:hint="eastAsia"/>
        </w:rPr>
      </w:pPr>
      <w:r>
        <w:rPr>
          <w:rFonts w:hint="eastAsia"/>
        </w:rPr>
        <w:t>学生通过规定年限的学习，修满人才培养方案规定的全部学分，并取得与专业相关的职业技能等级证书，准予毕业。</w:t>
      </w:r>
    </w:p>
    <w:p>
      <w:pPr>
        <w:spacing w:line="360" w:lineRule="auto"/>
        <w:ind w:firstLine="360"/>
        <w:rPr>
          <w:rFonts w:hint="eastAsia"/>
        </w:rPr>
      </w:pPr>
      <w:r>
        <w:rPr>
          <w:rFonts w:hint="eastAsia"/>
        </w:rPr>
        <w:t>与本专业对接的可供选择的职业技能等级证书见表9所示，未来积极参与专业相关的1+X证书制度试点。</w:t>
      </w:r>
    </w:p>
    <w:p>
      <w:pPr>
        <w:spacing w:line="360" w:lineRule="auto"/>
        <w:ind w:firstLine="360" w:firstLineChars="200"/>
        <w:jc w:val="center"/>
        <w:rPr>
          <w:rFonts w:ascii="宋体" w:hAnsi="宋体"/>
          <w:sz w:val="18"/>
          <w:szCs w:val="18"/>
        </w:rPr>
      </w:pPr>
      <w:r>
        <w:rPr>
          <w:rFonts w:hint="eastAsia" w:ascii="宋体" w:hAnsi="宋体"/>
          <w:sz w:val="18"/>
          <w:szCs w:val="18"/>
        </w:rPr>
        <w:t>表</w:t>
      </w:r>
      <w:r>
        <w:rPr>
          <w:rFonts w:ascii="宋体" w:hAnsi="宋体"/>
          <w:sz w:val="18"/>
          <w:szCs w:val="18"/>
        </w:rPr>
        <w:t>6</w:t>
      </w:r>
      <w:r>
        <w:rPr>
          <w:rFonts w:hint="eastAsia" w:ascii="宋体" w:hAnsi="宋体"/>
          <w:sz w:val="18"/>
          <w:szCs w:val="18"/>
        </w:rPr>
        <w:t xml:space="preserve"> 职业技能等级证书一览表</w:t>
      </w:r>
    </w:p>
    <w:tbl>
      <w:tblPr>
        <w:tblStyle w:val="9"/>
        <w:tblW w:w="7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3312"/>
        <w:gridCol w:w="2693"/>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noWrap w:val="0"/>
            <w:vAlign w:val="center"/>
          </w:tcPr>
          <w:p>
            <w:pPr>
              <w:spacing w:line="276" w:lineRule="auto"/>
              <w:jc w:val="center"/>
              <w:rPr>
                <w:rFonts w:ascii="宋体" w:hAnsi="宋体"/>
                <w:b/>
                <w:bCs/>
                <w:sz w:val="18"/>
                <w:szCs w:val="18"/>
              </w:rPr>
            </w:pPr>
            <w:r>
              <w:rPr>
                <w:rFonts w:ascii="宋体" w:hAnsi="宋体"/>
                <w:b/>
                <w:bCs/>
                <w:sz w:val="18"/>
                <w:szCs w:val="18"/>
              </w:rPr>
              <w:t>序号</w:t>
            </w:r>
          </w:p>
        </w:tc>
        <w:tc>
          <w:tcPr>
            <w:tcW w:w="3312" w:type="dxa"/>
            <w:noWrap w:val="0"/>
            <w:vAlign w:val="center"/>
          </w:tcPr>
          <w:p>
            <w:pPr>
              <w:spacing w:line="276" w:lineRule="auto"/>
              <w:jc w:val="center"/>
              <w:rPr>
                <w:rFonts w:ascii="宋体" w:hAnsi="宋体"/>
                <w:b/>
                <w:bCs/>
                <w:sz w:val="18"/>
                <w:szCs w:val="18"/>
              </w:rPr>
            </w:pPr>
            <w:r>
              <w:rPr>
                <w:rFonts w:ascii="宋体" w:hAnsi="宋体"/>
                <w:b/>
                <w:bCs/>
                <w:sz w:val="18"/>
                <w:szCs w:val="18"/>
              </w:rPr>
              <w:t>职业</w:t>
            </w:r>
            <w:r>
              <w:rPr>
                <w:rFonts w:hint="eastAsia" w:ascii="宋体" w:hAnsi="宋体"/>
                <w:b/>
                <w:bCs/>
                <w:sz w:val="18"/>
                <w:szCs w:val="18"/>
              </w:rPr>
              <w:t>技能等级</w:t>
            </w:r>
            <w:r>
              <w:rPr>
                <w:rFonts w:ascii="宋体" w:hAnsi="宋体"/>
                <w:b/>
                <w:bCs/>
                <w:sz w:val="18"/>
                <w:szCs w:val="18"/>
              </w:rPr>
              <w:t>证书名称</w:t>
            </w:r>
          </w:p>
        </w:tc>
        <w:tc>
          <w:tcPr>
            <w:tcW w:w="2693" w:type="dxa"/>
            <w:noWrap w:val="0"/>
            <w:vAlign w:val="center"/>
          </w:tcPr>
          <w:p>
            <w:pPr>
              <w:spacing w:line="276" w:lineRule="auto"/>
              <w:jc w:val="center"/>
              <w:rPr>
                <w:rFonts w:ascii="宋体" w:hAnsi="宋体"/>
                <w:b/>
                <w:bCs/>
                <w:sz w:val="18"/>
                <w:szCs w:val="18"/>
              </w:rPr>
            </w:pPr>
            <w:r>
              <w:rPr>
                <w:rFonts w:ascii="宋体" w:hAnsi="宋体"/>
                <w:b/>
                <w:bCs/>
                <w:sz w:val="18"/>
                <w:szCs w:val="18"/>
              </w:rPr>
              <w:t>颁证单位</w:t>
            </w:r>
          </w:p>
        </w:tc>
        <w:tc>
          <w:tcPr>
            <w:tcW w:w="898" w:type="dxa"/>
            <w:noWrap w:val="0"/>
            <w:vAlign w:val="center"/>
          </w:tcPr>
          <w:p>
            <w:pPr>
              <w:spacing w:line="276" w:lineRule="auto"/>
              <w:jc w:val="center"/>
              <w:rPr>
                <w:rFonts w:ascii="宋体" w:hAnsi="宋体"/>
                <w:b/>
                <w:bCs/>
                <w:sz w:val="18"/>
                <w:szCs w:val="18"/>
              </w:rPr>
            </w:pPr>
            <w:r>
              <w:rPr>
                <w:rFonts w:hint="eastAsia" w:ascii="宋体" w:hAnsi="宋体"/>
                <w:b/>
                <w:bCs/>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spacing w:line="276" w:lineRule="auto"/>
              <w:jc w:val="center"/>
              <w:rPr>
                <w:rFonts w:ascii="宋体" w:hAnsi="宋体"/>
                <w:sz w:val="18"/>
                <w:szCs w:val="18"/>
              </w:rPr>
            </w:pPr>
            <w:r>
              <w:rPr>
                <w:rFonts w:ascii="宋体" w:hAnsi="宋体"/>
                <w:sz w:val="18"/>
                <w:szCs w:val="18"/>
              </w:rPr>
              <w:t>1</w:t>
            </w:r>
          </w:p>
        </w:tc>
        <w:tc>
          <w:tcPr>
            <w:tcW w:w="3312" w:type="dxa"/>
            <w:noWrap w:val="0"/>
            <w:vAlign w:val="center"/>
          </w:tcPr>
          <w:p>
            <w:pPr>
              <w:spacing w:line="276" w:lineRule="auto"/>
              <w:jc w:val="center"/>
              <w:rPr>
                <w:rFonts w:ascii="宋体" w:hAnsi="宋体"/>
                <w:sz w:val="18"/>
                <w:szCs w:val="18"/>
              </w:rPr>
            </w:pPr>
            <w:r>
              <w:rPr>
                <w:rFonts w:hint="eastAsia" w:cs="仿宋"/>
                <w:sz w:val="18"/>
                <w:szCs w:val="18"/>
              </w:rPr>
              <w:t>1+x证书-Web前端开发职业技能证书</w:t>
            </w:r>
          </w:p>
        </w:tc>
        <w:tc>
          <w:tcPr>
            <w:tcW w:w="2693" w:type="dxa"/>
            <w:noWrap w:val="0"/>
            <w:vAlign w:val="center"/>
          </w:tcPr>
          <w:p>
            <w:pPr>
              <w:rPr>
                <w:rFonts w:ascii="宋体" w:hAnsi="宋体"/>
                <w:sz w:val="18"/>
                <w:szCs w:val="18"/>
              </w:rPr>
            </w:pPr>
            <w:r>
              <w:rPr>
                <w:rFonts w:hint="eastAsia"/>
                <w:color w:val="000000"/>
                <w:sz w:val="18"/>
                <w:szCs w:val="18"/>
              </w:rPr>
              <w:t>工业与信息化部教育与考试中心</w:t>
            </w:r>
          </w:p>
        </w:tc>
        <w:tc>
          <w:tcPr>
            <w:tcW w:w="898" w:type="dxa"/>
            <w:vMerge w:val="restart"/>
            <w:noWrap w:val="0"/>
            <w:vAlign w:val="center"/>
          </w:tcPr>
          <w:p>
            <w:pPr>
              <w:spacing w:line="276" w:lineRule="auto"/>
              <w:jc w:val="center"/>
              <w:rPr>
                <w:rFonts w:ascii="宋体" w:hAnsi="宋体"/>
                <w:sz w:val="18"/>
                <w:szCs w:val="18"/>
              </w:rPr>
            </w:pPr>
            <w:r>
              <w:rPr>
                <w:rFonts w:ascii="宋体" w:hAnsi="宋体"/>
                <w:sz w:val="18"/>
                <w:szCs w:val="18"/>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spacing w:line="276" w:lineRule="auto"/>
              <w:jc w:val="center"/>
              <w:rPr>
                <w:rFonts w:ascii="宋体" w:hAnsi="宋体"/>
                <w:sz w:val="18"/>
                <w:szCs w:val="18"/>
              </w:rPr>
            </w:pPr>
            <w:r>
              <w:rPr>
                <w:rFonts w:ascii="宋体" w:hAnsi="宋体"/>
                <w:sz w:val="18"/>
                <w:szCs w:val="18"/>
              </w:rPr>
              <w:t>2</w:t>
            </w:r>
          </w:p>
        </w:tc>
        <w:tc>
          <w:tcPr>
            <w:tcW w:w="3312" w:type="dxa"/>
            <w:noWrap w:val="0"/>
            <w:vAlign w:val="center"/>
          </w:tcPr>
          <w:p>
            <w:pPr>
              <w:spacing w:line="276" w:lineRule="auto"/>
              <w:jc w:val="center"/>
              <w:rPr>
                <w:rFonts w:ascii="宋体" w:hAnsi="宋体"/>
                <w:sz w:val="18"/>
                <w:szCs w:val="18"/>
              </w:rPr>
            </w:pPr>
            <w:r>
              <w:rPr>
                <w:rFonts w:hint="eastAsia" w:ascii="宋体" w:hAnsi="宋体"/>
                <w:sz w:val="18"/>
                <w:szCs w:val="18"/>
              </w:rPr>
              <w:t>1</w:t>
            </w:r>
            <w:r>
              <w:rPr>
                <w:rFonts w:ascii="宋体" w:hAnsi="宋体"/>
                <w:sz w:val="18"/>
                <w:szCs w:val="18"/>
              </w:rPr>
              <w:t>+</w:t>
            </w:r>
            <w:r>
              <w:rPr>
                <w:rFonts w:hint="eastAsia" w:ascii="宋体" w:hAnsi="宋体"/>
                <w:sz w:val="18"/>
                <w:szCs w:val="18"/>
              </w:rPr>
              <w:t>x证书移动应用开发职业技能证书</w:t>
            </w:r>
          </w:p>
        </w:tc>
        <w:tc>
          <w:tcPr>
            <w:tcW w:w="2693" w:type="dxa"/>
            <w:noWrap w:val="0"/>
            <w:vAlign w:val="center"/>
          </w:tcPr>
          <w:p>
            <w:pPr>
              <w:spacing w:line="276" w:lineRule="auto"/>
              <w:jc w:val="center"/>
              <w:rPr>
                <w:rFonts w:ascii="宋体" w:hAnsi="宋体"/>
                <w:sz w:val="18"/>
                <w:szCs w:val="18"/>
              </w:rPr>
            </w:pPr>
            <w:r>
              <w:rPr>
                <w:rFonts w:hint="eastAsia" w:ascii="宋体" w:hAnsi="宋体"/>
                <w:sz w:val="18"/>
                <w:szCs w:val="18"/>
              </w:rPr>
              <w:t>华为有限公司</w:t>
            </w:r>
          </w:p>
        </w:tc>
        <w:tc>
          <w:tcPr>
            <w:tcW w:w="898" w:type="dxa"/>
            <w:vMerge w:val="continue"/>
            <w:noWrap w:val="0"/>
            <w:vAlign w:val="center"/>
          </w:tcPr>
          <w:p>
            <w:pPr>
              <w:spacing w:line="276"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spacing w:line="276" w:lineRule="auto"/>
              <w:jc w:val="center"/>
              <w:rPr>
                <w:rFonts w:ascii="宋体" w:hAnsi="宋体"/>
                <w:sz w:val="18"/>
                <w:szCs w:val="18"/>
              </w:rPr>
            </w:pPr>
            <w:r>
              <w:rPr>
                <w:rFonts w:hint="eastAsia" w:ascii="宋体" w:hAnsi="宋体"/>
                <w:sz w:val="18"/>
                <w:szCs w:val="18"/>
              </w:rPr>
              <w:t>3</w:t>
            </w:r>
          </w:p>
        </w:tc>
        <w:tc>
          <w:tcPr>
            <w:tcW w:w="3312" w:type="dxa"/>
            <w:noWrap w:val="0"/>
            <w:vAlign w:val="center"/>
          </w:tcPr>
          <w:p>
            <w:pPr>
              <w:spacing w:line="276" w:lineRule="auto"/>
              <w:jc w:val="center"/>
              <w:rPr>
                <w:rFonts w:ascii="宋体" w:hAnsi="宋体"/>
                <w:sz w:val="18"/>
                <w:szCs w:val="18"/>
              </w:rPr>
            </w:pPr>
            <w:r>
              <w:rPr>
                <w:rFonts w:hint="eastAsia"/>
                <w:color w:val="000000"/>
                <w:sz w:val="18"/>
                <w:szCs w:val="18"/>
              </w:rPr>
              <w:t>计算机技术与软件专业技术资格（水平）考试</w:t>
            </w:r>
          </w:p>
        </w:tc>
        <w:tc>
          <w:tcPr>
            <w:tcW w:w="2693" w:type="dxa"/>
            <w:noWrap w:val="0"/>
            <w:vAlign w:val="center"/>
          </w:tcPr>
          <w:p>
            <w:pPr>
              <w:jc w:val="center"/>
              <w:rPr>
                <w:rFonts w:ascii="宋体" w:hAnsi="宋体"/>
                <w:sz w:val="18"/>
                <w:szCs w:val="18"/>
              </w:rPr>
            </w:pPr>
            <w:r>
              <w:rPr>
                <w:rFonts w:hint="eastAsia"/>
                <w:color w:val="000000"/>
                <w:sz w:val="18"/>
                <w:szCs w:val="18"/>
              </w:rPr>
              <w:t>人力资源和社会保障局、工业和信息化部</w:t>
            </w:r>
          </w:p>
        </w:tc>
        <w:tc>
          <w:tcPr>
            <w:tcW w:w="898" w:type="dxa"/>
            <w:noWrap w:val="0"/>
            <w:vAlign w:val="center"/>
          </w:tcPr>
          <w:p>
            <w:pPr>
              <w:spacing w:line="276" w:lineRule="auto"/>
              <w:jc w:val="center"/>
              <w:rPr>
                <w:rFonts w:ascii="宋体" w:hAnsi="宋体"/>
                <w:sz w:val="18"/>
                <w:szCs w:val="18"/>
              </w:rPr>
            </w:pPr>
            <w:r>
              <w:rPr>
                <w:rFonts w:hint="eastAsia" w:ascii="宋体" w:hAnsi="宋体"/>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spacing w:line="276" w:lineRule="auto"/>
              <w:jc w:val="center"/>
              <w:rPr>
                <w:rFonts w:hint="eastAsia" w:ascii="宋体" w:hAnsi="宋体"/>
                <w:sz w:val="18"/>
                <w:szCs w:val="18"/>
              </w:rPr>
            </w:pPr>
            <w:r>
              <w:rPr>
                <w:rFonts w:hint="eastAsia" w:ascii="宋体" w:hAnsi="宋体"/>
                <w:sz w:val="18"/>
                <w:szCs w:val="18"/>
              </w:rPr>
              <w:t>4</w:t>
            </w:r>
          </w:p>
        </w:tc>
        <w:tc>
          <w:tcPr>
            <w:tcW w:w="3312" w:type="dxa"/>
            <w:noWrap w:val="0"/>
            <w:vAlign w:val="center"/>
          </w:tcPr>
          <w:p>
            <w:pPr>
              <w:spacing w:line="276" w:lineRule="auto"/>
              <w:jc w:val="center"/>
              <w:rPr>
                <w:rFonts w:hint="eastAsia" w:ascii="宋体" w:hAnsi="宋体"/>
                <w:sz w:val="18"/>
                <w:szCs w:val="18"/>
              </w:rPr>
            </w:pPr>
            <w:r>
              <w:rPr>
                <w:rFonts w:hint="eastAsia" w:ascii="宋体" w:hAnsi="宋体"/>
                <w:sz w:val="18"/>
                <w:szCs w:val="18"/>
              </w:rPr>
              <w:t>全国计算机等级证书（二级以上）</w:t>
            </w:r>
          </w:p>
        </w:tc>
        <w:tc>
          <w:tcPr>
            <w:tcW w:w="2693" w:type="dxa"/>
            <w:noWrap w:val="0"/>
            <w:vAlign w:val="center"/>
          </w:tcPr>
          <w:p>
            <w:pPr>
              <w:jc w:val="center"/>
              <w:rPr>
                <w:rFonts w:ascii="宋体" w:hAnsi="宋体"/>
                <w:sz w:val="18"/>
                <w:szCs w:val="18"/>
              </w:rPr>
            </w:pPr>
            <w:r>
              <w:rPr>
                <w:rFonts w:hint="eastAsia"/>
                <w:color w:val="000000"/>
                <w:sz w:val="18"/>
                <w:szCs w:val="18"/>
              </w:rPr>
              <w:t>工业与信息化部教育与考试中心</w:t>
            </w:r>
          </w:p>
        </w:tc>
        <w:tc>
          <w:tcPr>
            <w:tcW w:w="898" w:type="dxa"/>
            <w:noWrap w:val="0"/>
            <w:vAlign w:val="center"/>
          </w:tcPr>
          <w:p>
            <w:pPr>
              <w:spacing w:line="276" w:lineRule="auto"/>
              <w:jc w:val="center"/>
              <w:rPr>
                <w:rFonts w:hint="eastAsia" w:ascii="宋体" w:hAnsi="宋体"/>
                <w:sz w:val="18"/>
                <w:szCs w:val="18"/>
              </w:rPr>
            </w:pPr>
            <w:r>
              <w:rPr>
                <w:rFonts w:hint="eastAsia" w:ascii="宋体" w:hAnsi="宋体"/>
                <w:sz w:val="18"/>
                <w:szCs w:val="18"/>
              </w:rPr>
              <w:t>选</w:t>
            </w:r>
            <w:r>
              <w:rPr>
                <w:rFonts w:ascii="宋体" w:hAnsi="宋体"/>
                <w:sz w:val="18"/>
                <w:szCs w:val="18"/>
              </w:rPr>
              <w:t>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spacing w:line="276" w:lineRule="auto"/>
              <w:jc w:val="center"/>
              <w:rPr>
                <w:rFonts w:hint="eastAsia" w:ascii="宋体" w:hAnsi="宋体"/>
                <w:sz w:val="18"/>
                <w:szCs w:val="18"/>
              </w:rPr>
            </w:pPr>
            <w:r>
              <w:rPr>
                <w:rFonts w:hint="eastAsia" w:ascii="宋体" w:hAnsi="宋体"/>
                <w:sz w:val="18"/>
                <w:szCs w:val="18"/>
              </w:rPr>
              <w:t>5</w:t>
            </w:r>
          </w:p>
        </w:tc>
        <w:tc>
          <w:tcPr>
            <w:tcW w:w="3312" w:type="dxa"/>
            <w:noWrap w:val="0"/>
            <w:vAlign w:val="center"/>
          </w:tcPr>
          <w:p>
            <w:pPr>
              <w:spacing w:line="276" w:lineRule="auto"/>
              <w:jc w:val="center"/>
              <w:rPr>
                <w:rFonts w:hint="eastAsia" w:ascii="宋体" w:hAnsi="宋体"/>
                <w:sz w:val="18"/>
                <w:szCs w:val="18"/>
              </w:rPr>
            </w:pPr>
            <w:r>
              <w:rPr>
                <w:rFonts w:hint="eastAsia" w:ascii="宋体" w:hAnsi="宋体"/>
                <w:sz w:val="18"/>
                <w:szCs w:val="18"/>
              </w:rPr>
              <w:t>红帽认证工程师</w:t>
            </w:r>
          </w:p>
        </w:tc>
        <w:tc>
          <w:tcPr>
            <w:tcW w:w="2693" w:type="dxa"/>
            <w:noWrap w:val="0"/>
            <w:vAlign w:val="center"/>
          </w:tcPr>
          <w:p>
            <w:pPr>
              <w:jc w:val="center"/>
              <w:rPr>
                <w:rFonts w:hint="eastAsia" w:ascii="宋体" w:hAnsi="宋体"/>
                <w:sz w:val="18"/>
                <w:szCs w:val="18"/>
              </w:rPr>
            </w:pPr>
            <w:r>
              <w:rPr>
                <w:rFonts w:hint="eastAsia" w:ascii="宋体" w:hAnsi="宋体"/>
                <w:sz w:val="18"/>
                <w:szCs w:val="18"/>
              </w:rPr>
              <w:t>红帽Linux公司</w:t>
            </w:r>
          </w:p>
        </w:tc>
        <w:tc>
          <w:tcPr>
            <w:tcW w:w="898" w:type="dxa"/>
            <w:noWrap w:val="0"/>
            <w:vAlign w:val="center"/>
          </w:tcPr>
          <w:p>
            <w:pPr>
              <w:spacing w:line="276" w:lineRule="auto"/>
              <w:jc w:val="center"/>
              <w:rPr>
                <w:rFonts w:hint="eastAsia" w:ascii="宋体" w:hAnsi="宋体"/>
                <w:sz w:val="18"/>
                <w:szCs w:val="18"/>
              </w:rPr>
            </w:pPr>
            <w:r>
              <w:rPr>
                <w:rFonts w:hint="eastAsia" w:ascii="宋体" w:hAnsi="宋体"/>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spacing w:line="276" w:lineRule="auto"/>
              <w:jc w:val="center"/>
              <w:rPr>
                <w:rFonts w:hint="eastAsia" w:ascii="宋体" w:hAnsi="宋体"/>
                <w:sz w:val="18"/>
                <w:szCs w:val="18"/>
              </w:rPr>
            </w:pPr>
            <w:r>
              <w:rPr>
                <w:rFonts w:hint="eastAsia" w:ascii="宋体" w:hAnsi="宋体"/>
                <w:sz w:val="18"/>
                <w:szCs w:val="18"/>
              </w:rPr>
              <w:t>6</w:t>
            </w:r>
          </w:p>
        </w:tc>
        <w:tc>
          <w:tcPr>
            <w:tcW w:w="3312" w:type="dxa"/>
            <w:noWrap w:val="0"/>
            <w:vAlign w:val="center"/>
          </w:tcPr>
          <w:p>
            <w:pPr>
              <w:spacing w:line="276" w:lineRule="auto"/>
              <w:jc w:val="center"/>
              <w:rPr>
                <w:rFonts w:hint="eastAsia" w:ascii="宋体" w:hAnsi="宋体"/>
                <w:sz w:val="18"/>
                <w:szCs w:val="18"/>
              </w:rPr>
            </w:pPr>
            <w:r>
              <w:rPr>
                <w:rFonts w:hint="eastAsia" w:ascii="宋体" w:hAnsi="宋体"/>
                <w:sz w:val="18"/>
                <w:szCs w:val="18"/>
              </w:rPr>
              <w:t>Oracle</w:t>
            </w:r>
            <w:r>
              <w:rPr>
                <w:rFonts w:ascii="宋体" w:hAnsi="宋体"/>
                <w:sz w:val="18"/>
                <w:szCs w:val="18"/>
              </w:rPr>
              <w:t xml:space="preserve"> Certified Professional</w:t>
            </w:r>
          </w:p>
        </w:tc>
        <w:tc>
          <w:tcPr>
            <w:tcW w:w="2693" w:type="dxa"/>
            <w:noWrap w:val="0"/>
            <w:vAlign w:val="center"/>
          </w:tcPr>
          <w:p>
            <w:pPr>
              <w:jc w:val="center"/>
              <w:rPr>
                <w:rFonts w:hint="eastAsia" w:ascii="宋体" w:hAnsi="宋体"/>
                <w:sz w:val="18"/>
                <w:szCs w:val="18"/>
              </w:rPr>
            </w:pPr>
            <w:r>
              <w:rPr>
                <w:rFonts w:hint="eastAsia" w:ascii="宋体" w:hAnsi="宋体"/>
                <w:sz w:val="18"/>
                <w:szCs w:val="18"/>
              </w:rPr>
              <w:t>O</w:t>
            </w:r>
            <w:r>
              <w:rPr>
                <w:rFonts w:ascii="宋体" w:hAnsi="宋体"/>
                <w:sz w:val="18"/>
                <w:szCs w:val="18"/>
              </w:rPr>
              <w:t>racle</w:t>
            </w:r>
            <w:r>
              <w:rPr>
                <w:rFonts w:hint="eastAsia" w:ascii="宋体" w:hAnsi="宋体"/>
                <w:sz w:val="18"/>
                <w:szCs w:val="18"/>
              </w:rPr>
              <w:t>公司</w:t>
            </w:r>
          </w:p>
        </w:tc>
        <w:tc>
          <w:tcPr>
            <w:tcW w:w="898" w:type="dxa"/>
            <w:noWrap w:val="0"/>
            <w:vAlign w:val="center"/>
          </w:tcPr>
          <w:p>
            <w:pPr>
              <w:spacing w:line="276" w:lineRule="auto"/>
              <w:jc w:val="center"/>
              <w:rPr>
                <w:rFonts w:hint="eastAsia" w:ascii="宋体" w:hAnsi="宋体"/>
                <w:sz w:val="18"/>
                <w:szCs w:val="18"/>
              </w:rPr>
            </w:pPr>
            <w:r>
              <w:rPr>
                <w:rFonts w:hint="eastAsia" w:ascii="宋体" w:hAnsi="宋体"/>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spacing w:line="276" w:lineRule="auto"/>
              <w:jc w:val="center"/>
              <w:rPr>
                <w:rFonts w:hint="eastAsia" w:ascii="宋体" w:hAnsi="宋体"/>
                <w:sz w:val="18"/>
                <w:szCs w:val="18"/>
              </w:rPr>
            </w:pPr>
            <w:r>
              <w:rPr>
                <w:rFonts w:hint="eastAsia" w:ascii="宋体" w:hAnsi="宋体"/>
                <w:sz w:val="18"/>
                <w:szCs w:val="18"/>
              </w:rPr>
              <w:t>7</w:t>
            </w:r>
          </w:p>
        </w:tc>
        <w:tc>
          <w:tcPr>
            <w:tcW w:w="3312" w:type="dxa"/>
            <w:noWrap w:val="0"/>
            <w:vAlign w:val="center"/>
          </w:tcPr>
          <w:p>
            <w:pPr>
              <w:spacing w:line="240" w:lineRule="auto"/>
              <w:ind w:left="360"/>
              <w:rPr>
                <w:rFonts w:hint="eastAsia" w:ascii="宋体" w:hAnsi="宋体"/>
                <w:sz w:val="18"/>
                <w:szCs w:val="18"/>
              </w:rPr>
            </w:pPr>
            <w:r>
              <w:rPr>
                <w:rFonts w:hint="eastAsia" w:ascii="宋体" w:hAnsi="宋体"/>
                <w:sz w:val="18"/>
                <w:szCs w:val="18"/>
              </w:rPr>
              <w:t>计算机软件测试员（高级）</w:t>
            </w:r>
          </w:p>
        </w:tc>
        <w:tc>
          <w:tcPr>
            <w:tcW w:w="2693" w:type="dxa"/>
            <w:noWrap w:val="0"/>
            <w:vAlign w:val="center"/>
          </w:tcPr>
          <w:p>
            <w:pPr>
              <w:jc w:val="center"/>
              <w:rPr>
                <w:rFonts w:hint="eastAsia" w:ascii="宋体" w:hAnsi="宋体"/>
                <w:sz w:val="18"/>
                <w:szCs w:val="18"/>
              </w:rPr>
            </w:pPr>
            <w:r>
              <w:rPr>
                <w:rFonts w:hint="eastAsia" w:ascii="宋体" w:hAnsi="宋体"/>
                <w:sz w:val="18"/>
                <w:szCs w:val="18"/>
              </w:rPr>
              <w:t>上海市人力资源和社会保障局</w:t>
            </w:r>
          </w:p>
        </w:tc>
        <w:tc>
          <w:tcPr>
            <w:tcW w:w="898" w:type="dxa"/>
            <w:noWrap w:val="0"/>
            <w:vAlign w:val="center"/>
          </w:tcPr>
          <w:p>
            <w:pPr>
              <w:spacing w:line="276" w:lineRule="auto"/>
              <w:jc w:val="center"/>
              <w:rPr>
                <w:rFonts w:hint="eastAsia" w:ascii="宋体" w:hAnsi="宋体"/>
                <w:sz w:val="18"/>
                <w:szCs w:val="18"/>
              </w:rPr>
            </w:pPr>
            <w:r>
              <w:rPr>
                <w:rFonts w:hint="eastAsia" w:ascii="宋体" w:hAnsi="宋体"/>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spacing w:line="276" w:lineRule="auto"/>
              <w:jc w:val="center"/>
              <w:rPr>
                <w:rFonts w:hint="eastAsia" w:ascii="宋体" w:hAnsi="宋体"/>
                <w:sz w:val="18"/>
                <w:szCs w:val="18"/>
              </w:rPr>
            </w:pPr>
            <w:r>
              <w:rPr>
                <w:rFonts w:hint="eastAsia" w:ascii="宋体" w:hAnsi="宋体"/>
                <w:sz w:val="18"/>
                <w:szCs w:val="18"/>
              </w:rPr>
              <w:t>8</w:t>
            </w:r>
          </w:p>
        </w:tc>
        <w:tc>
          <w:tcPr>
            <w:tcW w:w="3312" w:type="dxa"/>
            <w:noWrap w:val="0"/>
            <w:vAlign w:val="center"/>
          </w:tcPr>
          <w:p>
            <w:pPr>
              <w:spacing w:line="240" w:lineRule="auto"/>
              <w:ind w:left="360"/>
              <w:rPr>
                <w:rFonts w:hint="eastAsia" w:ascii="宋体" w:hAnsi="宋体"/>
                <w:sz w:val="18"/>
                <w:szCs w:val="18"/>
              </w:rPr>
            </w:pPr>
            <w:r>
              <w:rPr>
                <w:rFonts w:hint="eastAsia" w:ascii="宋体" w:hAnsi="宋体"/>
                <w:sz w:val="18"/>
                <w:szCs w:val="18"/>
              </w:rPr>
              <w:t>计算机程序设计员（高级）</w:t>
            </w:r>
          </w:p>
        </w:tc>
        <w:tc>
          <w:tcPr>
            <w:tcW w:w="2693" w:type="dxa"/>
            <w:noWrap w:val="0"/>
            <w:vAlign w:val="center"/>
          </w:tcPr>
          <w:p>
            <w:pPr>
              <w:jc w:val="center"/>
              <w:rPr>
                <w:rFonts w:hint="eastAsia" w:ascii="宋体" w:hAnsi="宋体"/>
                <w:sz w:val="18"/>
                <w:szCs w:val="18"/>
              </w:rPr>
            </w:pPr>
            <w:r>
              <w:rPr>
                <w:rFonts w:hint="eastAsia" w:ascii="宋体" w:hAnsi="宋体"/>
                <w:sz w:val="18"/>
                <w:szCs w:val="18"/>
              </w:rPr>
              <w:t>上海市人力资源和社会保障局</w:t>
            </w:r>
          </w:p>
        </w:tc>
        <w:tc>
          <w:tcPr>
            <w:tcW w:w="898" w:type="dxa"/>
            <w:noWrap w:val="0"/>
            <w:vAlign w:val="center"/>
          </w:tcPr>
          <w:p>
            <w:pPr>
              <w:spacing w:line="276" w:lineRule="auto"/>
              <w:jc w:val="center"/>
              <w:rPr>
                <w:rFonts w:hint="eastAsia" w:ascii="宋体" w:hAnsi="宋体"/>
                <w:sz w:val="18"/>
                <w:szCs w:val="18"/>
              </w:rPr>
            </w:pPr>
            <w:r>
              <w:rPr>
                <w:rFonts w:hint="eastAsia" w:ascii="宋体" w:hAnsi="宋体"/>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spacing w:line="276" w:lineRule="auto"/>
              <w:jc w:val="center"/>
              <w:rPr>
                <w:rFonts w:hint="eastAsia" w:ascii="宋体" w:hAnsi="宋体"/>
                <w:sz w:val="18"/>
                <w:szCs w:val="18"/>
              </w:rPr>
            </w:pPr>
            <w:r>
              <w:rPr>
                <w:rFonts w:hint="eastAsia" w:ascii="宋体" w:hAnsi="宋体"/>
                <w:sz w:val="18"/>
                <w:szCs w:val="18"/>
              </w:rPr>
              <w:t>9</w:t>
            </w:r>
          </w:p>
        </w:tc>
        <w:tc>
          <w:tcPr>
            <w:tcW w:w="3312" w:type="dxa"/>
            <w:noWrap w:val="0"/>
            <w:vAlign w:val="center"/>
          </w:tcPr>
          <w:p>
            <w:pPr>
              <w:spacing w:line="276" w:lineRule="auto"/>
              <w:jc w:val="center"/>
              <w:rPr>
                <w:rFonts w:hint="eastAsia" w:ascii="宋体" w:hAnsi="宋体"/>
                <w:sz w:val="18"/>
                <w:szCs w:val="18"/>
              </w:rPr>
            </w:pPr>
            <w:r>
              <w:rPr>
                <w:rFonts w:hint="eastAsia" w:ascii="宋体" w:hAnsi="宋体"/>
                <w:sz w:val="18"/>
                <w:szCs w:val="18"/>
              </w:rPr>
              <w:t>阿里巴巴编程规范(</w:t>
            </w:r>
            <w:r>
              <w:rPr>
                <w:rFonts w:ascii="宋体" w:hAnsi="宋体"/>
                <w:sz w:val="18"/>
                <w:szCs w:val="18"/>
              </w:rPr>
              <w:t>Java)</w:t>
            </w:r>
          </w:p>
        </w:tc>
        <w:tc>
          <w:tcPr>
            <w:tcW w:w="2693" w:type="dxa"/>
            <w:noWrap w:val="0"/>
            <w:vAlign w:val="center"/>
          </w:tcPr>
          <w:p>
            <w:pPr>
              <w:rPr>
                <w:rFonts w:hint="eastAsia" w:ascii="宋体" w:hAnsi="宋体"/>
                <w:sz w:val="18"/>
                <w:szCs w:val="18"/>
              </w:rPr>
            </w:pPr>
            <w:r>
              <w:rPr>
                <w:rFonts w:hint="eastAsia" w:ascii="宋体" w:hAnsi="宋体"/>
                <w:sz w:val="18"/>
                <w:szCs w:val="18"/>
              </w:rPr>
              <w:t>阿里云大学</w:t>
            </w:r>
          </w:p>
        </w:tc>
        <w:tc>
          <w:tcPr>
            <w:tcW w:w="898" w:type="dxa"/>
            <w:noWrap w:val="0"/>
            <w:vAlign w:val="center"/>
          </w:tcPr>
          <w:p>
            <w:pPr>
              <w:spacing w:line="276" w:lineRule="auto"/>
              <w:jc w:val="center"/>
              <w:rPr>
                <w:rFonts w:hint="eastAsia" w:ascii="宋体" w:hAnsi="宋体"/>
                <w:sz w:val="18"/>
                <w:szCs w:val="18"/>
              </w:rPr>
            </w:pPr>
            <w:r>
              <w:rPr>
                <w:rFonts w:hint="eastAsia" w:ascii="宋体" w:hAnsi="宋体"/>
                <w:sz w:val="18"/>
                <w:szCs w:val="18"/>
              </w:rPr>
              <w:t>选考</w:t>
            </w:r>
          </w:p>
        </w:tc>
      </w:tr>
    </w:tbl>
    <w:p>
      <w:pPr>
        <w:spacing w:line="360" w:lineRule="auto"/>
        <w:ind w:firstLine="420" w:firstLineChars="200"/>
        <w:rPr>
          <w:rFonts w:hint="eastAsia" w:cs="仿宋"/>
          <w:szCs w:val="21"/>
        </w:rPr>
      </w:pPr>
    </w:p>
    <w:p>
      <w:pPr>
        <w:overflowPunct w:val="0"/>
        <w:adjustRightInd w:val="0"/>
        <w:ind w:firstLine="420" w:firstLineChars="200"/>
        <w:rPr>
          <w:rFonts w:hint="eastAsia" w:ascii="楷体" w:hAnsi="楷体" w:eastAsia="楷体" w:cs="楷体"/>
          <w:szCs w:val="21"/>
        </w:rPr>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Helvetica Neue">
    <w:altName w:val="Sylfaen"/>
    <w:panose1 w:val="02000503000000020004"/>
    <w:charset w:val="00"/>
    <w:family w:val="auto"/>
    <w:pitch w:val="default"/>
    <w:sig w:usb0="00000000" w:usb1="00000000" w:usb2="0000001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方正仿宋简体">
    <w:altName w:val="微软雅黑"/>
    <w:panose1 w:val="02000000000000000000"/>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bookmarkStart w:id="7" w:name="_GoBack"/>
    <w:bookmarkEnd w:id="7"/>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F537B"/>
    <w:multiLevelType w:val="singleLevel"/>
    <w:tmpl w:val="2A8F537B"/>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
    <w:nsid w:val="48174DD0"/>
    <w:multiLevelType w:val="multilevel"/>
    <w:tmpl w:val="48174DD0"/>
    <w:lvl w:ilvl="0" w:tentative="0">
      <w:start w:val="1"/>
      <w:numFmt w:val="bullet"/>
      <w:lvlText w:val=""/>
      <w:lvlJc w:val="left"/>
      <w:pPr>
        <w:ind w:left="1620" w:hanging="420"/>
      </w:pPr>
      <w:rPr>
        <w:rFonts w:hint="default" w:ascii="Wingdings" w:hAnsi="Wingdings"/>
      </w:rPr>
    </w:lvl>
    <w:lvl w:ilvl="1" w:tentative="0">
      <w:start w:val="1"/>
      <w:numFmt w:val="bullet"/>
      <w:lvlText w:val=""/>
      <w:lvlJc w:val="left"/>
      <w:pPr>
        <w:ind w:left="2040" w:hanging="420"/>
      </w:pPr>
      <w:rPr>
        <w:rFonts w:hint="default" w:ascii="Wingdings" w:hAnsi="Wingdings"/>
      </w:rPr>
    </w:lvl>
    <w:lvl w:ilvl="2" w:tentative="0">
      <w:start w:val="1"/>
      <w:numFmt w:val="bullet"/>
      <w:lvlText w:val=""/>
      <w:lvlJc w:val="left"/>
      <w:pPr>
        <w:ind w:left="2460" w:hanging="420"/>
      </w:pPr>
      <w:rPr>
        <w:rFonts w:hint="default" w:ascii="Wingdings" w:hAnsi="Wingdings"/>
      </w:rPr>
    </w:lvl>
    <w:lvl w:ilvl="3" w:tentative="0">
      <w:start w:val="1"/>
      <w:numFmt w:val="bullet"/>
      <w:lvlText w:val=""/>
      <w:lvlJc w:val="left"/>
      <w:pPr>
        <w:ind w:left="2880" w:hanging="420"/>
      </w:pPr>
      <w:rPr>
        <w:rFonts w:hint="default" w:ascii="Wingdings" w:hAnsi="Wingdings"/>
      </w:rPr>
    </w:lvl>
    <w:lvl w:ilvl="4" w:tentative="0">
      <w:start w:val="1"/>
      <w:numFmt w:val="bullet"/>
      <w:lvlText w:val=""/>
      <w:lvlJc w:val="left"/>
      <w:pPr>
        <w:ind w:left="3300" w:hanging="420"/>
      </w:pPr>
      <w:rPr>
        <w:rFonts w:hint="default" w:ascii="Wingdings" w:hAnsi="Wingdings"/>
      </w:rPr>
    </w:lvl>
    <w:lvl w:ilvl="5" w:tentative="0">
      <w:start w:val="1"/>
      <w:numFmt w:val="bullet"/>
      <w:lvlText w:val=""/>
      <w:lvlJc w:val="left"/>
      <w:pPr>
        <w:ind w:left="3720" w:hanging="420"/>
      </w:pPr>
      <w:rPr>
        <w:rFonts w:hint="default" w:ascii="Wingdings" w:hAnsi="Wingdings"/>
      </w:rPr>
    </w:lvl>
    <w:lvl w:ilvl="6" w:tentative="0">
      <w:start w:val="1"/>
      <w:numFmt w:val="bullet"/>
      <w:lvlText w:val=""/>
      <w:lvlJc w:val="left"/>
      <w:pPr>
        <w:ind w:left="4140" w:hanging="420"/>
      </w:pPr>
      <w:rPr>
        <w:rFonts w:hint="default" w:ascii="Wingdings" w:hAnsi="Wingdings"/>
      </w:rPr>
    </w:lvl>
    <w:lvl w:ilvl="7" w:tentative="0">
      <w:start w:val="1"/>
      <w:numFmt w:val="bullet"/>
      <w:lvlText w:val=""/>
      <w:lvlJc w:val="left"/>
      <w:pPr>
        <w:ind w:left="4560" w:hanging="420"/>
      </w:pPr>
      <w:rPr>
        <w:rFonts w:hint="default" w:ascii="Wingdings" w:hAnsi="Wingdings"/>
      </w:rPr>
    </w:lvl>
    <w:lvl w:ilvl="8" w:tentative="0">
      <w:start w:val="1"/>
      <w:numFmt w:val="bullet"/>
      <w:lvlText w:val=""/>
      <w:lvlJc w:val="left"/>
      <w:pPr>
        <w:ind w:left="4980" w:hanging="420"/>
      </w:pPr>
      <w:rPr>
        <w:rFonts w:hint="default" w:ascii="Wingdings" w:hAnsi="Wingdings"/>
      </w:rPr>
    </w:lvl>
  </w:abstractNum>
  <w:abstractNum w:abstractNumId="2">
    <w:nsid w:val="488009D9"/>
    <w:multiLevelType w:val="multilevel"/>
    <w:tmpl w:val="488009D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8CB4F92"/>
    <w:multiLevelType w:val="singleLevel"/>
    <w:tmpl w:val="58CB4F92"/>
    <w:lvl w:ilvl="0" w:tentative="0">
      <w:start w:val="1"/>
      <w:numFmt w:val="decimal"/>
      <w:suff w:val="space"/>
      <w:lvlText w:val="%1."/>
      <w:lvlJc w:val="left"/>
    </w:lvl>
  </w:abstractNum>
  <w:abstractNum w:abstractNumId="4">
    <w:nsid w:val="673C3A41"/>
    <w:multiLevelType w:val="multilevel"/>
    <w:tmpl w:val="673C3A41"/>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NiNTg1YWU5NmNhOWQ2NmU0MTQ0MjNhZmI1YjIzZDAifQ=="/>
  </w:docVars>
  <w:rsids>
    <w:rsidRoot w:val="002A3A86"/>
    <w:rsid w:val="000073A0"/>
    <w:rsid w:val="000475CB"/>
    <w:rsid w:val="0005504B"/>
    <w:rsid w:val="00064D92"/>
    <w:rsid w:val="00083123"/>
    <w:rsid w:val="00092AC5"/>
    <w:rsid w:val="000A328C"/>
    <w:rsid w:val="000C1D13"/>
    <w:rsid w:val="000C55BD"/>
    <w:rsid w:val="000D477B"/>
    <w:rsid w:val="00112CC7"/>
    <w:rsid w:val="00116BF2"/>
    <w:rsid w:val="0014203C"/>
    <w:rsid w:val="00142FEA"/>
    <w:rsid w:val="0015002A"/>
    <w:rsid w:val="00166BA3"/>
    <w:rsid w:val="00185777"/>
    <w:rsid w:val="0019343C"/>
    <w:rsid w:val="001A47FB"/>
    <w:rsid w:val="001A542F"/>
    <w:rsid w:val="001A5A07"/>
    <w:rsid w:val="001B15D5"/>
    <w:rsid w:val="001B2BED"/>
    <w:rsid w:val="001B3412"/>
    <w:rsid w:val="001B42D7"/>
    <w:rsid w:val="001D6C20"/>
    <w:rsid w:val="001E43FC"/>
    <w:rsid w:val="001F41A6"/>
    <w:rsid w:val="001F5B8A"/>
    <w:rsid w:val="002004ED"/>
    <w:rsid w:val="002014FD"/>
    <w:rsid w:val="00202466"/>
    <w:rsid w:val="002123B8"/>
    <w:rsid w:val="00214B7A"/>
    <w:rsid w:val="00232D40"/>
    <w:rsid w:val="00243172"/>
    <w:rsid w:val="00252AD1"/>
    <w:rsid w:val="00287AAF"/>
    <w:rsid w:val="002A00A8"/>
    <w:rsid w:val="002A01DD"/>
    <w:rsid w:val="002A3A86"/>
    <w:rsid w:val="002A4428"/>
    <w:rsid w:val="002B2D21"/>
    <w:rsid w:val="002B5922"/>
    <w:rsid w:val="002C31D0"/>
    <w:rsid w:val="002D5987"/>
    <w:rsid w:val="002E3F5A"/>
    <w:rsid w:val="003065A5"/>
    <w:rsid w:val="00310796"/>
    <w:rsid w:val="00311AD2"/>
    <w:rsid w:val="00313455"/>
    <w:rsid w:val="00323385"/>
    <w:rsid w:val="0032693D"/>
    <w:rsid w:val="00334139"/>
    <w:rsid w:val="00341127"/>
    <w:rsid w:val="00362015"/>
    <w:rsid w:val="00365636"/>
    <w:rsid w:val="00371181"/>
    <w:rsid w:val="00377F50"/>
    <w:rsid w:val="0038550C"/>
    <w:rsid w:val="003868EF"/>
    <w:rsid w:val="003941CA"/>
    <w:rsid w:val="0039478B"/>
    <w:rsid w:val="003A38D6"/>
    <w:rsid w:val="003A6AAA"/>
    <w:rsid w:val="003B20F1"/>
    <w:rsid w:val="003B5166"/>
    <w:rsid w:val="003B6EA2"/>
    <w:rsid w:val="003C4939"/>
    <w:rsid w:val="003E0E5C"/>
    <w:rsid w:val="003E4482"/>
    <w:rsid w:val="003F08EE"/>
    <w:rsid w:val="003F5FCE"/>
    <w:rsid w:val="00415A84"/>
    <w:rsid w:val="004170A5"/>
    <w:rsid w:val="00423CC0"/>
    <w:rsid w:val="00442FBC"/>
    <w:rsid w:val="00457FEA"/>
    <w:rsid w:val="00461826"/>
    <w:rsid w:val="00467F28"/>
    <w:rsid w:val="00474061"/>
    <w:rsid w:val="004B0277"/>
    <w:rsid w:val="004B5126"/>
    <w:rsid w:val="004C7A1A"/>
    <w:rsid w:val="004D0B32"/>
    <w:rsid w:val="004F7B2D"/>
    <w:rsid w:val="0050087B"/>
    <w:rsid w:val="00507C63"/>
    <w:rsid w:val="00521416"/>
    <w:rsid w:val="005365CB"/>
    <w:rsid w:val="00552190"/>
    <w:rsid w:val="005565B6"/>
    <w:rsid w:val="00556828"/>
    <w:rsid w:val="0057066E"/>
    <w:rsid w:val="00571E50"/>
    <w:rsid w:val="005761AA"/>
    <w:rsid w:val="00585D4F"/>
    <w:rsid w:val="00590EC7"/>
    <w:rsid w:val="00596AEA"/>
    <w:rsid w:val="005B1459"/>
    <w:rsid w:val="005B2867"/>
    <w:rsid w:val="005D1EF6"/>
    <w:rsid w:val="005E2CAD"/>
    <w:rsid w:val="005E7852"/>
    <w:rsid w:val="005F36E3"/>
    <w:rsid w:val="005F55C0"/>
    <w:rsid w:val="005F5662"/>
    <w:rsid w:val="00600BF6"/>
    <w:rsid w:val="00604741"/>
    <w:rsid w:val="00612E63"/>
    <w:rsid w:val="0062302B"/>
    <w:rsid w:val="0062433D"/>
    <w:rsid w:val="00624DF6"/>
    <w:rsid w:val="0062658E"/>
    <w:rsid w:val="00643369"/>
    <w:rsid w:val="00654A34"/>
    <w:rsid w:val="00697122"/>
    <w:rsid w:val="00697DA2"/>
    <w:rsid w:val="006A3975"/>
    <w:rsid w:val="006A7893"/>
    <w:rsid w:val="006B134A"/>
    <w:rsid w:val="006C11B8"/>
    <w:rsid w:val="006D4124"/>
    <w:rsid w:val="006E75FF"/>
    <w:rsid w:val="006F2CA4"/>
    <w:rsid w:val="006F3645"/>
    <w:rsid w:val="0070329F"/>
    <w:rsid w:val="00706576"/>
    <w:rsid w:val="00716165"/>
    <w:rsid w:val="00726297"/>
    <w:rsid w:val="007313D1"/>
    <w:rsid w:val="007379D2"/>
    <w:rsid w:val="00750063"/>
    <w:rsid w:val="00755B45"/>
    <w:rsid w:val="00762368"/>
    <w:rsid w:val="00763906"/>
    <w:rsid w:val="00770544"/>
    <w:rsid w:val="0077100D"/>
    <w:rsid w:val="0078012A"/>
    <w:rsid w:val="007878CA"/>
    <w:rsid w:val="007B0E46"/>
    <w:rsid w:val="007B3ED0"/>
    <w:rsid w:val="007B4741"/>
    <w:rsid w:val="007C7A77"/>
    <w:rsid w:val="007D179A"/>
    <w:rsid w:val="007D5EF1"/>
    <w:rsid w:val="007E0D0E"/>
    <w:rsid w:val="007F2DC6"/>
    <w:rsid w:val="00802509"/>
    <w:rsid w:val="008127D3"/>
    <w:rsid w:val="00843639"/>
    <w:rsid w:val="008472B7"/>
    <w:rsid w:val="00865740"/>
    <w:rsid w:val="00867716"/>
    <w:rsid w:val="0087032B"/>
    <w:rsid w:val="00871E22"/>
    <w:rsid w:val="00874BED"/>
    <w:rsid w:val="008750DB"/>
    <w:rsid w:val="00875550"/>
    <w:rsid w:val="00875769"/>
    <w:rsid w:val="0089300A"/>
    <w:rsid w:val="00896EAA"/>
    <w:rsid w:val="008A788A"/>
    <w:rsid w:val="008B024F"/>
    <w:rsid w:val="008B3541"/>
    <w:rsid w:val="008B75AD"/>
    <w:rsid w:val="008C27BB"/>
    <w:rsid w:val="008C4314"/>
    <w:rsid w:val="008D3936"/>
    <w:rsid w:val="008E1B92"/>
    <w:rsid w:val="008E1FD1"/>
    <w:rsid w:val="008E392F"/>
    <w:rsid w:val="008E3B08"/>
    <w:rsid w:val="008E6596"/>
    <w:rsid w:val="008E742F"/>
    <w:rsid w:val="008F5762"/>
    <w:rsid w:val="00904DB1"/>
    <w:rsid w:val="00913B11"/>
    <w:rsid w:val="0091766B"/>
    <w:rsid w:val="00924C67"/>
    <w:rsid w:val="00945FBF"/>
    <w:rsid w:val="00955736"/>
    <w:rsid w:val="0096147A"/>
    <w:rsid w:val="00971A48"/>
    <w:rsid w:val="009735FD"/>
    <w:rsid w:val="0098044E"/>
    <w:rsid w:val="00981369"/>
    <w:rsid w:val="009840A3"/>
    <w:rsid w:val="00987DBB"/>
    <w:rsid w:val="00987E71"/>
    <w:rsid w:val="009A1231"/>
    <w:rsid w:val="009A72D9"/>
    <w:rsid w:val="009B3DE4"/>
    <w:rsid w:val="009C11EA"/>
    <w:rsid w:val="009C2104"/>
    <w:rsid w:val="009C56B8"/>
    <w:rsid w:val="009D35C2"/>
    <w:rsid w:val="009D412F"/>
    <w:rsid w:val="009D47FB"/>
    <w:rsid w:val="009F09A7"/>
    <w:rsid w:val="00A06A97"/>
    <w:rsid w:val="00A20EA1"/>
    <w:rsid w:val="00A2186C"/>
    <w:rsid w:val="00A25B4E"/>
    <w:rsid w:val="00A3000F"/>
    <w:rsid w:val="00A47730"/>
    <w:rsid w:val="00A649C1"/>
    <w:rsid w:val="00A9146E"/>
    <w:rsid w:val="00A915A3"/>
    <w:rsid w:val="00A92EF0"/>
    <w:rsid w:val="00A9730F"/>
    <w:rsid w:val="00AA39F8"/>
    <w:rsid w:val="00AA49A1"/>
    <w:rsid w:val="00AD2126"/>
    <w:rsid w:val="00AD2D67"/>
    <w:rsid w:val="00AD34A0"/>
    <w:rsid w:val="00AF63B4"/>
    <w:rsid w:val="00B0450B"/>
    <w:rsid w:val="00B05799"/>
    <w:rsid w:val="00B23BFB"/>
    <w:rsid w:val="00B421B4"/>
    <w:rsid w:val="00B426BC"/>
    <w:rsid w:val="00B54244"/>
    <w:rsid w:val="00B57021"/>
    <w:rsid w:val="00B60DFF"/>
    <w:rsid w:val="00B6485A"/>
    <w:rsid w:val="00B9514D"/>
    <w:rsid w:val="00B96041"/>
    <w:rsid w:val="00BA5D42"/>
    <w:rsid w:val="00BE632B"/>
    <w:rsid w:val="00BF057E"/>
    <w:rsid w:val="00C0086B"/>
    <w:rsid w:val="00C013BB"/>
    <w:rsid w:val="00C06DD9"/>
    <w:rsid w:val="00C12322"/>
    <w:rsid w:val="00C13A4A"/>
    <w:rsid w:val="00C22361"/>
    <w:rsid w:val="00C23064"/>
    <w:rsid w:val="00C27E69"/>
    <w:rsid w:val="00C3629F"/>
    <w:rsid w:val="00C41070"/>
    <w:rsid w:val="00C42D11"/>
    <w:rsid w:val="00C44B56"/>
    <w:rsid w:val="00C52B08"/>
    <w:rsid w:val="00C550F8"/>
    <w:rsid w:val="00C66DDF"/>
    <w:rsid w:val="00C702A4"/>
    <w:rsid w:val="00C82458"/>
    <w:rsid w:val="00CA5B6B"/>
    <w:rsid w:val="00CB1B28"/>
    <w:rsid w:val="00CB7A85"/>
    <w:rsid w:val="00CC0A8D"/>
    <w:rsid w:val="00CC4914"/>
    <w:rsid w:val="00CC494D"/>
    <w:rsid w:val="00CD2E05"/>
    <w:rsid w:val="00CD5628"/>
    <w:rsid w:val="00CE73AB"/>
    <w:rsid w:val="00D11B9D"/>
    <w:rsid w:val="00D2104B"/>
    <w:rsid w:val="00D23004"/>
    <w:rsid w:val="00D344ED"/>
    <w:rsid w:val="00D714F8"/>
    <w:rsid w:val="00D87E9E"/>
    <w:rsid w:val="00D97523"/>
    <w:rsid w:val="00DA4F71"/>
    <w:rsid w:val="00DC335D"/>
    <w:rsid w:val="00DC36BD"/>
    <w:rsid w:val="00DD261B"/>
    <w:rsid w:val="00DE0707"/>
    <w:rsid w:val="00DE16A4"/>
    <w:rsid w:val="00DF0123"/>
    <w:rsid w:val="00E031D0"/>
    <w:rsid w:val="00E07DF6"/>
    <w:rsid w:val="00E1721E"/>
    <w:rsid w:val="00E22F3D"/>
    <w:rsid w:val="00E27023"/>
    <w:rsid w:val="00E3176A"/>
    <w:rsid w:val="00E36206"/>
    <w:rsid w:val="00E363BD"/>
    <w:rsid w:val="00E42B8C"/>
    <w:rsid w:val="00E42D40"/>
    <w:rsid w:val="00E45E7F"/>
    <w:rsid w:val="00E462FE"/>
    <w:rsid w:val="00E54835"/>
    <w:rsid w:val="00E712EE"/>
    <w:rsid w:val="00E71C3B"/>
    <w:rsid w:val="00E839DB"/>
    <w:rsid w:val="00E9311E"/>
    <w:rsid w:val="00EA01BC"/>
    <w:rsid w:val="00EA52B8"/>
    <w:rsid w:val="00EA5F5C"/>
    <w:rsid w:val="00EB38B2"/>
    <w:rsid w:val="00EB69BB"/>
    <w:rsid w:val="00EC39BA"/>
    <w:rsid w:val="00EC54CE"/>
    <w:rsid w:val="00EC7D6F"/>
    <w:rsid w:val="00EE11A8"/>
    <w:rsid w:val="00EF53F0"/>
    <w:rsid w:val="00EF54E2"/>
    <w:rsid w:val="00F13A66"/>
    <w:rsid w:val="00F20BDF"/>
    <w:rsid w:val="00F221AC"/>
    <w:rsid w:val="00F33EB8"/>
    <w:rsid w:val="00F36750"/>
    <w:rsid w:val="00F4354B"/>
    <w:rsid w:val="00F7035B"/>
    <w:rsid w:val="00F73A99"/>
    <w:rsid w:val="00FA72D2"/>
    <w:rsid w:val="00FB067B"/>
    <w:rsid w:val="00FB0D68"/>
    <w:rsid w:val="00FB183C"/>
    <w:rsid w:val="00FB3D2D"/>
    <w:rsid w:val="00FB7BAB"/>
    <w:rsid w:val="00FC2CB4"/>
    <w:rsid w:val="00FC6A5D"/>
    <w:rsid w:val="00FD6F34"/>
    <w:rsid w:val="00FF068E"/>
    <w:rsid w:val="00FF0740"/>
    <w:rsid w:val="00FF29DE"/>
    <w:rsid w:val="017F6C61"/>
    <w:rsid w:val="019A66F8"/>
    <w:rsid w:val="02212439"/>
    <w:rsid w:val="03065C0E"/>
    <w:rsid w:val="040637EC"/>
    <w:rsid w:val="04800F43"/>
    <w:rsid w:val="04C619C0"/>
    <w:rsid w:val="05996318"/>
    <w:rsid w:val="08265CD2"/>
    <w:rsid w:val="084B5AFB"/>
    <w:rsid w:val="08B60779"/>
    <w:rsid w:val="08E230EE"/>
    <w:rsid w:val="09041059"/>
    <w:rsid w:val="09242161"/>
    <w:rsid w:val="0A517CF8"/>
    <w:rsid w:val="0ACD42CA"/>
    <w:rsid w:val="0B5358D5"/>
    <w:rsid w:val="0B8B5954"/>
    <w:rsid w:val="0BB73D70"/>
    <w:rsid w:val="0D0E022F"/>
    <w:rsid w:val="0D323C30"/>
    <w:rsid w:val="0DBD6B6B"/>
    <w:rsid w:val="0ECA7BA0"/>
    <w:rsid w:val="0EEA5C24"/>
    <w:rsid w:val="0F0F5106"/>
    <w:rsid w:val="0FF64D7B"/>
    <w:rsid w:val="11F13264"/>
    <w:rsid w:val="12C268BC"/>
    <w:rsid w:val="142148DD"/>
    <w:rsid w:val="1514069D"/>
    <w:rsid w:val="15D8471C"/>
    <w:rsid w:val="161F304B"/>
    <w:rsid w:val="16221D80"/>
    <w:rsid w:val="162D52B2"/>
    <w:rsid w:val="16630E76"/>
    <w:rsid w:val="168723EE"/>
    <w:rsid w:val="16EC635F"/>
    <w:rsid w:val="199A281C"/>
    <w:rsid w:val="19FA41C8"/>
    <w:rsid w:val="1A2628FA"/>
    <w:rsid w:val="1A9561F1"/>
    <w:rsid w:val="1AA52055"/>
    <w:rsid w:val="1B6951C1"/>
    <w:rsid w:val="1B7D0B48"/>
    <w:rsid w:val="1BC93C53"/>
    <w:rsid w:val="1BD322FE"/>
    <w:rsid w:val="1D5E4239"/>
    <w:rsid w:val="1DDA5D64"/>
    <w:rsid w:val="1F2C3B54"/>
    <w:rsid w:val="211B5B4F"/>
    <w:rsid w:val="216E3002"/>
    <w:rsid w:val="219B7917"/>
    <w:rsid w:val="22075D92"/>
    <w:rsid w:val="231760E4"/>
    <w:rsid w:val="23447148"/>
    <w:rsid w:val="23FD52C7"/>
    <w:rsid w:val="256028DA"/>
    <w:rsid w:val="25B70638"/>
    <w:rsid w:val="275D13F9"/>
    <w:rsid w:val="27CF0BE3"/>
    <w:rsid w:val="29341ABF"/>
    <w:rsid w:val="2ACB32FC"/>
    <w:rsid w:val="2B16521C"/>
    <w:rsid w:val="2B781BB2"/>
    <w:rsid w:val="2D114CD1"/>
    <w:rsid w:val="2DFF6BBB"/>
    <w:rsid w:val="2E56439E"/>
    <w:rsid w:val="2E861F75"/>
    <w:rsid w:val="2F937A82"/>
    <w:rsid w:val="302A37A6"/>
    <w:rsid w:val="30A611CC"/>
    <w:rsid w:val="31286B86"/>
    <w:rsid w:val="31605110"/>
    <w:rsid w:val="318734E8"/>
    <w:rsid w:val="31997A78"/>
    <w:rsid w:val="32A450B0"/>
    <w:rsid w:val="32CD63FB"/>
    <w:rsid w:val="3393794B"/>
    <w:rsid w:val="34BB63D3"/>
    <w:rsid w:val="354E58F7"/>
    <w:rsid w:val="37BA7931"/>
    <w:rsid w:val="37F06844"/>
    <w:rsid w:val="38560B02"/>
    <w:rsid w:val="386B6849"/>
    <w:rsid w:val="38B22232"/>
    <w:rsid w:val="38F6215E"/>
    <w:rsid w:val="3A7E17FA"/>
    <w:rsid w:val="3AAE0077"/>
    <w:rsid w:val="3C5E0D81"/>
    <w:rsid w:val="3CAA02B6"/>
    <w:rsid w:val="3CDE0A92"/>
    <w:rsid w:val="3D077C25"/>
    <w:rsid w:val="3D554EAA"/>
    <w:rsid w:val="3E703C77"/>
    <w:rsid w:val="3E74153E"/>
    <w:rsid w:val="3ED6699D"/>
    <w:rsid w:val="404B712B"/>
    <w:rsid w:val="4226756E"/>
    <w:rsid w:val="43496885"/>
    <w:rsid w:val="43D8448C"/>
    <w:rsid w:val="46A13029"/>
    <w:rsid w:val="48BE5A30"/>
    <w:rsid w:val="48C31A16"/>
    <w:rsid w:val="49464C99"/>
    <w:rsid w:val="49546E6F"/>
    <w:rsid w:val="4A1A1C2E"/>
    <w:rsid w:val="4AC43A3F"/>
    <w:rsid w:val="4B6E1B8C"/>
    <w:rsid w:val="4BEA25A1"/>
    <w:rsid w:val="4C483B12"/>
    <w:rsid w:val="4C7B0D7F"/>
    <w:rsid w:val="4D942973"/>
    <w:rsid w:val="4E0633C8"/>
    <w:rsid w:val="4E46699C"/>
    <w:rsid w:val="4ED021A5"/>
    <w:rsid w:val="50307E6F"/>
    <w:rsid w:val="50E579F5"/>
    <w:rsid w:val="515D247F"/>
    <w:rsid w:val="542A1186"/>
    <w:rsid w:val="548167BA"/>
    <w:rsid w:val="55273431"/>
    <w:rsid w:val="558A34E6"/>
    <w:rsid w:val="568B4208"/>
    <w:rsid w:val="56B91A63"/>
    <w:rsid w:val="56DF3394"/>
    <w:rsid w:val="57403A9B"/>
    <w:rsid w:val="577A1E3E"/>
    <w:rsid w:val="58074723"/>
    <w:rsid w:val="585E126B"/>
    <w:rsid w:val="585F51D3"/>
    <w:rsid w:val="58AF75C8"/>
    <w:rsid w:val="58C42299"/>
    <w:rsid w:val="59A31B9E"/>
    <w:rsid w:val="5A3706DD"/>
    <w:rsid w:val="5ADB719E"/>
    <w:rsid w:val="5BEC0ED1"/>
    <w:rsid w:val="5CE5143E"/>
    <w:rsid w:val="5CFD2E0D"/>
    <w:rsid w:val="5D6372EC"/>
    <w:rsid w:val="5D754870"/>
    <w:rsid w:val="5D914910"/>
    <w:rsid w:val="5FCE1D68"/>
    <w:rsid w:val="62067858"/>
    <w:rsid w:val="629F1A15"/>
    <w:rsid w:val="62D80948"/>
    <w:rsid w:val="63FD3DAD"/>
    <w:rsid w:val="64A36F51"/>
    <w:rsid w:val="660674E8"/>
    <w:rsid w:val="66B27ED0"/>
    <w:rsid w:val="66D331CF"/>
    <w:rsid w:val="68C75D17"/>
    <w:rsid w:val="694953D5"/>
    <w:rsid w:val="6A4F3B78"/>
    <w:rsid w:val="6A9B1B2E"/>
    <w:rsid w:val="6B047912"/>
    <w:rsid w:val="6BDF566F"/>
    <w:rsid w:val="6C3318C3"/>
    <w:rsid w:val="6C3D2732"/>
    <w:rsid w:val="6DAF65AC"/>
    <w:rsid w:val="6DB37858"/>
    <w:rsid w:val="6E44210C"/>
    <w:rsid w:val="6E5978DD"/>
    <w:rsid w:val="6EE23ED0"/>
    <w:rsid w:val="707D4445"/>
    <w:rsid w:val="70980188"/>
    <w:rsid w:val="70F65F00"/>
    <w:rsid w:val="71BD5954"/>
    <w:rsid w:val="74417662"/>
    <w:rsid w:val="750C1483"/>
    <w:rsid w:val="763861A7"/>
    <w:rsid w:val="77AD0DDD"/>
    <w:rsid w:val="780E3D43"/>
    <w:rsid w:val="785062F7"/>
    <w:rsid w:val="79103809"/>
    <w:rsid w:val="7A256C1A"/>
    <w:rsid w:val="7A851BFB"/>
    <w:rsid w:val="7B010143"/>
    <w:rsid w:val="7C3174AF"/>
    <w:rsid w:val="7EAC582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70" w:lineRule="atLeast"/>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35"/>
    <w:unhideWhenUsed/>
    <w:qFormat/>
    <w:uiPriority w:val="9"/>
    <w:pPr>
      <w:keepNext/>
      <w:keepLines/>
      <w:spacing w:before="260" w:after="260" w:line="416" w:lineRule="atLeast"/>
      <w:outlineLvl w:val="1"/>
    </w:pPr>
    <w:rPr>
      <w:rFonts w:ascii="等线 Light" w:hAnsi="等线 Light" w:eastAsia="等线 Light" w:cs="Times New Roman"/>
      <w:b/>
      <w:bCs/>
      <w:sz w:val="32"/>
      <w:szCs w:val="32"/>
    </w:rPr>
  </w:style>
  <w:style w:type="paragraph" w:styleId="4">
    <w:name w:val="heading 3"/>
    <w:basedOn w:val="1"/>
    <w:next w:val="1"/>
    <w:link w:val="33"/>
    <w:qFormat/>
    <w:uiPriority w:val="0"/>
    <w:pPr>
      <w:autoSpaceDE w:val="0"/>
      <w:autoSpaceDN w:val="0"/>
      <w:adjustRightInd w:val="0"/>
      <w:spacing w:before="156" w:beforeLines="50" w:after="156" w:afterLines="50" w:line="240" w:lineRule="auto"/>
      <w:ind w:left="585" w:hanging="225"/>
      <w:jc w:val="left"/>
      <w:outlineLvl w:val="2"/>
    </w:pPr>
    <w:rPr>
      <w:rFonts w:ascii="Verdana" w:hAnsi="Verdana" w:eastAsia="黑体"/>
      <w:kern w:val="0"/>
      <w:sz w:val="24"/>
      <w:szCs w:val="28"/>
      <w:lang w:val="zh-CN"/>
    </w:rPr>
  </w:style>
  <w:style w:type="character" w:default="1" w:styleId="11">
    <w:name w:val="Default Paragraph Font"/>
    <w:unhideWhenUsed/>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5">
    <w:name w:val="Balloon Text"/>
    <w:basedOn w:val="1"/>
    <w:link w:val="30"/>
    <w:unhideWhenUsed/>
    <w:qFormat/>
    <w:uiPriority w:val="99"/>
    <w:pPr>
      <w:spacing w:line="240" w:lineRule="auto"/>
    </w:pPr>
    <w:rPr>
      <w:sz w:val="18"/>
      <w:szCs w:val="18"/>
    </w:rPr>
  </w:style>
  <w:style w:type="paragraph" w:styleId="6">
    <w:name w:val="footer"/>
    <w:basedOn w:val="1"/>
    <w:link w:val="26"/>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28"/>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Normal (Web)"/>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table" w:styleId="10">
    <w:name w:val="Table Grid"/>
    <w:basedOn w:val="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Hyperlink"/>
    <w:semiHidden/>
    <w:unhideWhenUsed/>
    <w:uiPriority w:val="99"/>
    <w:rPr>
      <w:color w:val="0000FF"/>
      <w:u w:val="single"/>
    </w:rPr>
  </w:style>
  <w:style w:type="paragraph" w:customStyle="1" w:styleId="13">
    <w:name w:val="图表"/>
    <w:basedOn w:val="1"/>
    <w:link w:val="20"/>
    <w:qFormat/>
    <w:uiPriority w:val="0"/>
    <w:pPr>
      <w:spacing w:line="240" w:lineRule="auto"/>
      <w:jc w:val="center"/>
    </w:pPr>
    <w:rPr>
      <w:rFonts w:ascii="仿宋" w:hAnsi="仿宋" w:eastAsia="仿宋"/>
      <w:b/>
      <w:kern w:val="0"/>
      <w:sz w:val="20"/>
      <w:szCs w:val="21"/>
    </w:rPr>
  </w:style>
  <w:style w:type="paragraph" w:customStyle="1" w:styleId="14">
    <w:name w:val="JXBW标题2"/>
    <w:basedOn w:val="1"/>
    <w:link w:val="27"/>
    <w:qFormat/>
    <w:uiPriority w:val="0"/>
    <w:pPr>
      <w:widowControl/>
      <w:adjustRightInd w:val="0"/>
      <w:snapToGrid w:val="0"/>
      <w:spacing w:line="360" w:lineRule="auto"/>
      <w:jc w:val="left"/>
    </w:pPr>
    <w:rPr>
      <w:rFonts w:ascii="黑体" w:hAnsi="黑体" w:eastAsia="黑体"/>
      <w:b/>
      <w:kern w:val="0"/>
      <w:sz w:val="30"/>
      <w:szCs w:val="30"/>
    </w:rPr>
  </w:style>
  <w:style w:type="paragraph" w:customStyle="1" w:styleId="15">
    <w:name w:val="3"/>
    <w:basedOn w:val="1"/>
    <w:link w:val="34"/>
    <w:qFormat/>
    <w:uiPriority w:val="99"/>
    <w:pPr>
      <w:spacing w:line="300" w:lineRule="auto"/>
      <w:ind w:firstLine="420" w:firstLineChars="200"/>
    </w:pPr>
    <w:rPr>
      <w:szCs w:val="21"/>
    </w:rPr>
  </w:style>
  <w:style w:type="paragraph" w:customStyle="1" w:styleId="16">
    <w:name w:val="列出段落1"/>
    <w:basedOn w:val="1"/>
    <w:qFormat/>
    <w:uiPriority w:val="99"/>
    <w:pPr>
      <w:spacing w:line="240" w:lineRule="auto"/>
      <w:ind w:firstLine="420" w:firstLineChars="200"/>
    </w:pPr>
    <w:rPr>
      <w:rFonts w:ascii="Calibri" w:hAnsi="Calibri"/>
    </w:rPr>
  </w:style>
  <w:style w:type="paragraph" w:customStyle="1" w:styleId="17">
    <w:name w:val="Body text|1"/>
    <w:basedOn w:val="1"/>
    <w:qFormat/>
    <w:uiPriority w:val="0"/>
    <w:pPr>
      <w:spacing w:line="360" w:lineRule="auto"/>
      <w:ind w:firstLine="400"/>
    </w:pPr>
    <w:rPr>
      <w:rFonts w:ascii="宋体" w:hAnsi="宋体" w:cs="宋体"/>
      <w:sz w:val="19"/>
      <w:szCs w:val="19"/>
      <w:lang w:val="zh-TW" w:eastAsia="zh-TW" w:bidi="zh-TW"/>
    </w:rPr>
  </w:style>
  <w:style w:type="paragraph" w:customStyle="1" w:styleId="18">
    <w:name w:val="Other|1"/>
    <w:basedOn w:val="1"/>
    <w:qFormat/>
    <w:uiPriority w:val="0"/>
    <w:pPr>
      <w:spacing w:line="360" w:lineRule="auto"/>
      <w:ind w:firstLine="400"/>
    </w:pPr>
    <w:rPr>
      <w:rFonts w:ascii="宋体" w:hAnsi="宋体" w:cs="宋体"/>
      <w:sz w:val="19"/>
      <w:szCs w:val="19"/>
      <w:lang w:val="zh-TW" w:eastAsia="zh-TW" w:bidi="zh-TW"/>
    </w:rPr>
  </w:style>
  <w:style w:type="character" w:customStyle="1" w:styleId="19">
    <w:name w:val="font41"/>
    <w:qFormat/>
    <w:uiPriority w:val="0"/>
    <w:rPr>
      <w:rFonts w:hint="eastAsia" w:ascii="宋体" w:hAnsi="宋体" w:eastAsia="宋体" w:cs="宋体"/>
      <w:color w:val="000000"/>
      <w:sz w:val="20"/>
      <w:szCs w:val="20"/>
      <w:u w:val="none"/>
    </w:rPr>
  </w:style>
  <w:style w:type="character" w:customStyle="1" w:styleId="20">
    <w:name w:val="图表 Char"/>
    <w:link w:val="13"/>
    <w:uiPriority w:val="0"/>
    <w:rPr>
      <w:rFonts w:ascii="仿宋" w:hAnsi="仿宋" w:eastAsia="仿宋"/>
      <w:b/>
      <w:szCs w:val="21"/>
    </w:rPr>
  </w:style>
  <w:style w:type="character" w:customStyle="1" w:styleId="21">
    <w:name w:val="font01"/>
    <w:qFormat/>
    <w:uiPriority w:val="0"/>
    <w:rPr>
      <w:rFonts w:hint="default" w:ascii="Times New Roman" w:hAnsi="Times New Roman" w:cs="Times New Roman"/>
      <w:b/>
      <w:color w:val="000000"/>
      <w:sz w:val="20"/>
      <w:szCs w:val="20"/>
      <w:u w:val="none"/>
    </w:rPr>
  </w:style>
  <w:style w:type="character" w:customStyle="1" w:styleId="22">
    <w:name w:val="font71"/>
    <w:qFormat/>
    <w:uiPriority w:val="0"/>
    <w:rPr>
      <w:rFonts w:hint="default" w:ascii="Times New Roman" w:hAnsi="Times New Roman" w:cs="Times New Roman"/>
      <w:color w:val="000000"/>
      <w:sz w:val="20"/>
      <w:szCs w:val="20"/>
      <w:u w:val="none"/>
    </w:rPr>
  </w:style>
  <w:style w:type="character" w:customStyle="1" w:styleId="23">
    <w:name w:val="font61"/>
    <w:qFormat/>
    <w:uiPriority w:val="0"/>
    <w:rPr>
      <w:rFonts w:hint="eastAsia" w:ascii="宋体" w:hAnsi="宋体" w:eastAsia="宋体" w:cs="宋体"/>
      <w:b/>
      <w:color w:val="000000"/>
      <w:sz w:val="20"/>
      <w:szCs w:val="20"/>
      <w:u w:val="none"/>
    </w:rPr>
  </w:style>
  <w:style w:type="character" w:customStyle="1" w:styleId="24">
    <w:name w:val="font31"/>
    <w:uiPriority w:val="0"/>
    <w:rPr>
      <w:rFonts w:hint="eastAsia" w:ascii="宋体" w:hAnsi="宋体" w:eastAsia="宋体" w:cs="宋体"/>
      <w:color w:val="FF0000"/>
      <w:sz w:val="20"/>
      <w:szCs w:val="20"/>
      <w:u w:val="none"/>
    </w:rPr>
  </w:style>
  <w:style w:type="character" w:customStyle="1" w:styleId="25">
    <w:name w:val="font21"/>
    <w:uiPriority w:val="0"/>
    <w:rPr>
      <w:rFonts w:hint="default" w:ascii="Times New Roman" w:hAnsi="Times New Roman" w:cs="Times New Roman"/>
      <w:b/>
      <w:color w:val="000000"/>
      <w:sz w:val="20"/>
      <w:szCs w:val="20"/>
      <w:u w:val="none"/>
    </w:rPr>
  </w:style>
  <w:style w:type="character" w:customStyle="1" w:styleId="26">
    <w:name w:val="页脚 Char"/>
    <w:link w:val="6"/>
    <w:semiHidden/>
    <w:uiPriority w:val="99"/>
    <w:rPr>
      <w:kern w:val="2"/>
      <w:sz w:val="18"/>
      <w:szCs w:val="18"/>
    </w:rPr>
  </w:style>
  <w:style w:type="character" w:customStyle="1" w:styleId="27">
    <w:name w:val="JXBW标题2 Char"/>
    <w:link w:val="14"/>
    <w:qFormat/>
    <w:uiPriority w:val="0"/>
    <w:rPr>
      <w:rFonts w:ascii="黑体" w:hAnsi="黑体" w:eastAsia="黑体"/>
      <w:b/>
      <w:sz w:val="30"/>
      <w:szCs w:val="30"/>
    </w:rPr>
  </w:style>
  <w:style w:type="character" w:customStyle="1" w:styleId="28">
    <w:name w:val="页眉 Char"/>
    <w:link w:val="7"/>
    <w:semiHidden/>
    <w:qFormat/>
    <w:uiPriority w:val="99"/>
    <w:rPr>
      <w:kern w:val="2"/>
      <w:sz w:val="18"/>
      <w:szCs w:val="18"/>
    </w:rPr>
  </w:style>
  <w:style w:type="character" w:customStyle="1" w:styleId="29">
    <w:name w:val="font51"/>
    <w:qFormat/>
    <w:uiPriority w:val="0"/>
    <w:rPr>
      <w:rFonts w:hint="default" w:ascii="Times New Roman" w:hAnsi="Times New Roman" w:cs="Times New Roman"/>
      <w:b/>
      <w:color w:val="000000"/>
      <w:sz w:val="28"/>
      <w:szCs w:val="28"/>
      <w:u w:val="none"/>
    </w:rPr>
  </w:style>
  <w:style w:type="character" w:customStyle="1" w:styleId="30">
    <w:name w:val="批注框文本 Char"/>
    <w:link w:val="5"/>
    <w:semiHidden/>
    <w:qFormat/>
    <w:uiPriority w:val="99"/>
    <w:rPr>
      <w:kern w:val="2"/>
      <w:sz w:val="18"/>
      <w:szCs w:val="18"/>
    </w:rPr>
  </w:style>
  <w:style w:type="character" w:customStyle="1" w:styleId="31">
    <w:name w:val="font11"/>
    <w:uiPriority w:val="0"/>
    <w:rPr>
      <w:rFonts w:hint="eastAsia" w:ascii="宋体" w:hAnsi="宋体" w:eastAsia="宋体" w:cs="宋体"/>
      <w:color w:val="000000"/>
      <w:sz w:val="20"/>
      <w:szCs w:val="20"/>
      <w:u w:val="none"/>
    </w:rPr>
  </w:style>
  <w:style w:type="character" w:customStyle="1" w:styleId="32">
    <w:name w:val="font81"/>
    <w:qFormat/>
    <w:uiPriority w:val="0"/>
    <w:rPr>
      <w:rFonts w:hint="eastAsia" w:ascii="宋体" w:hAnsi="宋体" w:eastAsia="宋体" w:cs="宋体"/>
      <w:b/>
      <w:color w:val="000000"/>
      <w:sz w:val="28"/>
      <w:szCs w:val="28"/>
      <w:u w:val="none"/>
    </w:rPr>
  </w:style>
  <w:style w:type="character" w:customStyle="1" w:styleId="33">
    <w:name w:val="标题 3 字符"/>
    <w:link w:val="4"/>
    <w:uiPriority w:val="0"/>
    <w:rPr>
      <w:rFonts w:ascii="Verdana" w:hAnsi="Verdana" w:eastAsia="黑体"/>
      <w:sz w:val="24"/>
      <w:szCs w:val="28"/>
      <w:lang w:val="zh-CN"/>
    </w:rPr>
  </w:style>
  <w:style w:type="character" w:customStyle="1" w:styleId="34">
    <w:name w:val="3 Char"/>
    <w:link w:val="15"/>
    <w:qFormat/>
    <w:locked/>
    <w:uiPriority w:val="99"/>
    <w:rPr>
      <w:kern w:val="2"/>
      <w:sz w:val="21"/>
      <w:szCs w:val="21"/>
    </w:rPr>
  </w:style>
  <w:style w:type="character" w:customStyle="1" w:styleId="35">
    <w:name w:val="标题 2 字符"/>
    <w:link w:val="3"/>
    <w:qFormat/>
    <w:uiPriority w:val="9"/>
    <w:rPr>
      <w:rFonts w:ascii="等线 Light" w:hAnsi="等线 Light" w:eastAsia="等线 Light" w:cs="Times New Roman"/>
      <w:b/>
      <w:bCs/>
      <w:kern w:val="2"/>
      <w:sz w:val="32"/>
      <w:szCs w:val="32"/>
    </w:rPr>
  </w:style>
  <w:style w:type="character" w:customStyle="1" w:styleId="36">
    <w:name w:val="标题 1 字符"/>
    <w:link w:val="2"/>
    <w:qFormat/>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23</Pages>
  <Words>15205</Words>
  <Characters>16263</Characters>
  <Lines>132</Lines>
  <Paragraphs>37</Paragraphs>
  <TotalTime>2</TotalTime>
  <ScaleCrop>false</ScaleCrop>
  <LinksUpToDate>false</LinksUpToDate>
  <CharactersWithSpaces>16677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2020-06-22T04:51:00Z</dcterms:created>
  <dc:creator>clh</dc:creator>
  <cp:lastModifiedBy>蔡中奇</cp:lastModifiedBy>
  <cp:lastPrinted>2019-04-09T00:54:00Z</cp:lastPrinted>
  <dcterms:modified xsi:type="dcterms:W3CDTF">2022-12-15T01:59:15Z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AFCCD6AD15E8453395967D93C38435A3</vt:lpwstr>
  </property>
</Properties>
</file>