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643"/>
        <w:jc w:val="center"/>
        <w:spacing w:lineRule="exact" w:line="600" w:after="156" w:before="156"/>
        <w:rPr>
          <w:rFonts w:ascii="黑体" w:hAnsi="黑体" w:cs="仿宋" w:eastAsia="黑体"/>
          <w:b/>
          <w:bCs/>
          <w:sz w:val="32"/>
          <w:szCs w:val="32"/>
        </w:rPr>
      </w:pPr>
      <w:r>
        <w:rPr>
          <w:rFonts w:ascii="黑体" w:hAnsi="黑体" w:cs="仿宋" w:eastAsia="黑体" w:hint="eastAsia"/>
          <w:b/>
          <w:bCs/>
          <w:sz w:val="32"/>
          <w:szCs w:val="32"/>
        </w:rPr>
        <w:t xml:space="preserve">大数据与会计</w:t>
      </w:r>
      <w:r>
        <w:rPr>
          <w:rFonts w:ascii="黑体" w:hAnsi="黑体" w:cs="仿宋" w:eastAsia="黑体"/>
          <w:b/>
          <w:bCs/>
          <w:sz w:val="32"/>
          <w:szCs w:val="32"/>
        </w:rPr>
        <w:t xml:space="preserve">专业</w:t>
      </w:r>
      <w:r>
        <w:rPr>
          <w:rFonts w:ascii="黑体" w:hAnsi="黑体" w:cs="仿宋" w:eastAsia="黑体" w:hint="eastAsia"/>
          <w:b/>
          <w:bCs/>
          <w:sz w:val="32"/>
          <w:szCs w:val="32"/>
        </w:rPr>
        <w:t xml:space="preserve">（中高职贯通）</w:t>
      </w:r>
      <w:r/>
    </w:p>
    <w:p>
      <w:pPr>
        <w:ind w:firstLine="643"/>
        <w:jc w:val="center"/>
        <w:spacing w:lineRule="exact" w:line="600" w:after="156" w:before="156"/>
        <w:rPr>
          <w:rFonts w:ascii="黑体" w:hAnsi="黑体" w:cs="仿宋" w:eastAsia="黑体"/>
          <w:b/>
          <w:bCs/>
          <w:sz w:val="32"/>
          <w:szCs w:val="32"/>
        </w:rPr>
      </w:pPr>
      <w:r>
        <w:rPr>
          <w:rFonts w:ascii="黑体" w:hAnsi="黑体" w:cs="仿宋" w:eastAsia="黑体"/>
          <w:b/>
          <w:bCs/>
          <w:sz w:val="32"/>
          <w:szCs w:val="32"/>
        </w:rPr>
        <w:t xml:space="preserve">人才培养方案</w:t>
      </w:r>
      <w:r/>
    </w:p>
    <w:p>
      <w:pPr>
        <w:spacing w:lineRule="auto" w:line="300" w:after="156" w:before="156"/>
        <w:rPr>
          <w:rFonts w:ascii="黑体" w:hAnsi="黑体" w:cs="仿宋" w:eastAsia="黑体"/>
          <w:sz w:val="24"/>
        </w:rPr>
      </w:pPr>
      <w:r>
        <w:rPr>
          <w:rFonts w:ascii="黑体" w:hAnsi="黑体" w:cs="仿宋" w:eastAsia="黑体"/>
          <w:sz w:val="24"/>
        </w:rPr>
        <w:t xml:space="preserve">一、专业名称及代码</w:t>
      </w:r>
      <w:r/>
    </w:p>
    <w:p>
      <w:pPr>
        <w:ind w:firstLine="420"/>
        <w:spacing w:lineRule="auto" w:line="300"/>
        <w:rPr>
          <w:rFonts w:ascii="宋体" w:hAnsi="宋体" w:cs="仿宋"/>
          <w:szCs w:val="21"/>
        </w:rPr>
      </w:pPr>
      <w:r>
        <w:rPr>
          <w:rFonts w:ascii="宋体" w:hAnsi="宋体" w:cs="仿宋" w:hint="eastAsia"/>
          <w:szCs w:val="21"/>
        </w:rPr>
        <w:t xml:space="preserve">高职专业：大数据与会计</w:t>
      </w:r>
      <w:r/>
    </w:p>
    <w:p>
      <w:pPr>
        <w:ind w:firstLine="420"/>
        <w:spacing w:lineRule="auto" w:line="300"/>
        <w:rPr>
          <w:rFonts w:ascii="宋体" w:hAnsi="宋体" w:cs="仿宋"/>
          <w:szCs w:val="21"/>
        </w:rPr>
      </w:pPr>
      <w:r>
        <w:rPr>
          <w:rFonts w:ascii="宋体" w:hAnsi="宋体" w:cs="仿宋" w:hint="eastAsia"/>
          <w:szCs w:val="21"/>
        </w:rPr>
        <w:t xml:space="preserve">高职专业代码：</w:t>
      </w:r>
      <w:r>
        <w:rPr>
          <w:rFonts w:ascii="宋体" w:hAnsi="宋体" w:cs="仿宋"/>
          <w:szCs w:val="21"/>
        </w:rPr>
        <w:t xml:space="preserve">530302</w:t>
      </w:r>
      <w:r/>
    </w:p>
    <w:p>
      <w:pPr>
        <w:spacing w:lineRule="auto" w:line="300" w:after="156" w:before="156"/>
        <w:rPr>
          <w:rFonts w:ascii="黑体" w:hAnsi="黑体" w:cs="仿宋" w:eastAsia="黑体"/>
          <w:sz w:val="24"/>
        </w:rPr>
      </w:pPr>
      <w:r>
        <w:rPr>
          <w:rFonts w:ascii="黑体" w:hAnsi="黑体" w:cs="仿宋" w:eastAsia="黑体"/>
          <w:sz w:val="24"/>
        </w:rPr>
        <w:t xml:space="preserve">二、入学要求</w:t>
      </w:r>
      <w:r/>
    </w:p>
    <w:p>
      <w:pPr>
        <w:ind w:firstLine="420"/>
        <w:spacing w:lineRule="auto" w:line="300"/>
        <w:rPr>
          <w:rFonts w:ascii="宋体" w:hAnsi="宋体" w:cs="仿宋"/>
          <w:szCs w:val="21"/>
        </w:rPr>
      </w:pPr>
      <w:r>
        <w:rPr>
          <w:rFonts w:ascii="宋体" w:hAnsi="宋体" w:cs="仿宋"/>
          <w:szCs w:val="21"/>
        </w:rPr>
        <w:t xml:space="preserve">初中毕业生</w:t>
      </w:r>
      <w:r/>
    </w:p>
    <w:p>
      <w:pPr>
        <w:spacing w:lineRule="auto" w:line="300" w:after="156" w:before="156"/>
        <w:rPr>
          <w:rFonts w:ascii="黑体" w:hAnsi="黑体" w:cs="仿宋" w:eastAsia="黑体"/>
          <w:sz w:val="24"/>
        </w:rPr>
      </w:pPr>
      <w:r>
        <w:rPr>
          <w:rFonts w:ascii="黑体" w:hAnsi="黑体" w:cs="仿宋" w:eastAsia="黑体"/>
          <w:sz w:val="24"/>
        </w:rPr>
        <w:t xml:space="preserve">三、修业年限</w:t>
      </w:r>
      <w:r/>
    </w:p>
    <w:p>
      <w:pPr>
        <w:ind w:firstLine="420"/>
        <w:spacing w:lineRule="auto" w:line="300"/>
        <w:rPr>
          <w:rFonts w:ascii="宋体" w:hAnsi="宋体" w:cs="仿宋"/>
          <w:szCs w:val="21"/>
        </w:rPr>
      </w:pPr>
      <w:r>
        <w:rPr>
          <w:rFonts w:ascii="宋体" w:hAnsi="宋体" w:cs="仿宋" w:hint="eastAsia"/>
          <w:szCs w:val="21"/>
        </w:rPr>
        <w:t xml:space="preserve">五年</w:t>
      </w:r>
      <w:r/>
    </w:p>
    <w:p>
      <w:pPr>
        <w:spacing w:lineRule="auto" w:line="300" w:after="156" w:before="156"/>
        <w:rPr>
          <w:rFonts w:ascii="黑体" w:hAnsi="黑体" w:cs="仿宋" w:eastAsia="黑体"/>
          <w:sz w:val="24"/>
        </w:rPr>
      </w:pPr>
      <w:r>
        <w:rPr>
          <w:rFonts w:ascii="黑体" w:hAnsi="黑体" w:cs="仿宋" w:eastAsia="黑体"/>
          <w:sz w:val="24"/>
        </w:rPr>
        <w:t xml:space="preserve">四、职业面向</w:t>
      </w:r>
      <w:r/>
    </w:p>
    <w:p>
      <w:pPr>
        <w:ind w:firstLine="420"/>
        <w:spacing w:lineRule="auto" w:line="300"/>
        <w:rPr>
          <w:rFonts w:ascii="宋体" w:hAnsi="宋体" w:cs="仿宋"/>
          <w:szCs w:val="21"/>
        </w:rPr>
      </w:pPr>
      <w:r>
        <w:rPr>
          <w:rFonts w:ascii="宋体" w:hAnsi="宋体" w:cs="仿宋" w:hint="eastAsia"/>
          <w:szCs w:val="21"/>
        </w:rPr>
        <w:t xml:space="preserve">大数据与会计专业职业面向如表1所示。</w:t>
      </w:r>
      <w:r/>
    </w:p>
    <w:p>
      <w:pPr>
        <w:ind w:firstLine="422"/>
        <w:jc w:val="center"/>
        <w:spacing w:lineRule="auto" w:line="300"/>
        <w:rPr>
          <w:rFonts w:ascii="仿宋" w:hAnsi="仿宋" w:eastAsia="仿宋"/>
          <w:b/>
          <w:szCs w:val="21"/>
        </w:rPr>
      </w:pPr>
      <w:r>
        <w:rPr>
          <w:rFonts w:ascii="仿宋" w:hAnsi="仿宋" w:eastAsia="仿宋" w:hint="eastAsia"/>
          <w:b/>
          <w:szCs w:val="21"/>
        </w:rPr>
        <w:t xml:space="preserve">表</w:t>
      </w:r>
      <w:r>
        <w:rPr>
          <w:rFonts w:ascii="仿宋" w:hAnsi="仿宋" w:eastAsia="仿宋"/>
          <w:b/>
          <w:szCs w:val="21"/>
        </w:rPr>
        <w:t xml:space="preserve">1</w:t>
      </w:r>
      <w:r>
        <w:rPr>
          <w:rFonts w:ascii="仿宋" w:hAnsi="仿宋" w:eastAsia="仿宋" w:hint="eastAsia"/>
          <w:b/>
          <w:szCs w:val="21"/>
        </w:rPr>
        <w:t xml:space="preserve">  职业面向表</w:t>
      </w:r>
      <w:r/>
    </w:p>
    <w:tbl>
      <w:tblPr>
        <w:tblpPr w:horzAnchor="margin" w:tblpXSpec="center" w:vertAnchor="text" w:tblpY="67" w:leftFromText="180" w:topFromText="0" w:rightFromText="180" w:bottomFromText="0"/>
        <w:tblW w:w="9322"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4A0" w:firstRow="1" w:lastRow="0" w:firstColumn="1" w:lastColumn="0" w:noHBand="0" w:noVBand="1"/>
      </w:tblPr>
      <w:tblGrid>
        <w:gridCol w:w="1344"/>
        <w:gridCol w:w="1316"/>
        <w:gridCol w:w="1072"/>
        <w:gridCol w:w="1338"/>
        <w:gridCol w:w="1708"/>
        <w:gridCol w:w="2544"/>
      </w:tblGrid>
      <w:tr>
        <w:trPr>
          <w:trHeight w:val="830" w:hRule="exact"/>
        </w:trPr>
        <w:tc>
          <w:tcPr>
            <w:tcW w:w="1344" w:type="dxa"/>
            <w:vAlign w:val="center"/>
            <w:textDirection w:val="lrTb"/>
            <w:noWrap w:val="false"/>
          </w:tcPr>
          <w:p>
            <w:pPr>
              <w:rPr>
                <w:rFonts w:ascii="宋体" w:hAnsi="宋体"/>
                <w:b/>
                <w:sz w:val="18"/>
                <w:szCs w:val="18"/>
              </w:rPr>
            </w:pPr>
            <w:r>
              <w:rPr>
                <w:rFonts w:ascii="宋体" w:hAnsi="宋体" w:hint="eastAsia"/>
                <w:b/>
                <w:sz w:val="18"/>
                <w:szCs w:val="18"/>
              </w:rPr>
              <w:t xml:space="preserve">所属专业大类</w:t>
            </w:r>
            <w:r/>
          </w:p>
        </w:tc>
        <w:tc>
          <w:tcPr>
            <w:tcW w:w="1316" w:type="dxa"/>
            <w:vAlign w:val="center"/>
            <w:textDirection w:val="lrTb"/>
            <w:noWrap w:val="false"/>
          </w:tcPr>
          <w:p>
            <w:pPr>
              <w:rPr>
                <w:rFonts w:ascii="宋体" w:hAnsi="宋体"/>
                <w:b/>
                <w:sz w:val="18"/>
                <w:szCs w:val="18"/>
              </w:rPr>
            </w:pPr>
            <w:r>
              <w:rPr>
                <w:rFonts w:ascii="宋体" w:hAnsi="宋体" w:hint="eastAsia"/>
                <w:b/>
                <w:sz w:val="18"/>
                <w:szCs w:val="18"/>
              </w:rPr>
              <w:t xml:space="preserve">所属专业类</w:t>
            </w:r>
            <w:r/>
          </w:p>
        </w:tc>
        <w:tc>
          <w:tcPr>
            <w:tcW w:w="1072" w:type="dxa"/>
            <w:vAlign w:val="center"/>
            <w:textDirection w:val="lrTb"/>
            <w:noWrap w:val="false"/>
          </w:tcPr>
          <w:p>
            <w:pPr>
              <w:rPr>
                <w:rFonts w:ascii="宋体" w:hAnsi="宋体"/>
                <w:b/>
                <w:sz w:val="18"/>
                <w:szCs w:val="18"/>
              </w:rPr>
            </w:pPr>
            <w:r>
              <w:rPr>
                <w:rFonts w:ascii="宋体" w:hAnsi="宋体" w:hint="eastAsia"/>
                <w:b/>
                <w:sz w:val="18"/>
                <w:szCs w:val="18"/>
              </w:rPr>
              <w:t xml:space="preserve">对应行业</w:t>
            </w:r>
            <w:r/>
          </w:p>
        </w:tc>
        <w:tc>
          <w:tcPr>
            <w:tcW w:w="1338" w:type="dxa"/>
            <w:vAlign w:val="center"/>
            <w:textDirection w:val="lrTb"/>
            <w:noWrap w:val="false"/>
          </w:tcPr>
          <w:p>
            <w:pPr>
              <w:rPr>
                <w:rFonts w:ascii="宋体" w:hAnsi="宋体"/>
                <w:b/>
                <w:sz w:val="18"/>
                <w:szCs w:val="18"/>
              </w:rPr>
            </w:pPr>
            <w:r>
              <w:rPr>
                <w:rFonts w:ascii="宋体" w:hAnsi="宋体" w:hint="eastAsia"/>
                <w:b/>
                <w:sz w:val="18"/>
                <w:szCs w:val="18"/>
              </w:rPr>
              <w:t xml:space="preserve">主要职业类别</w:t>
            </w:r>
            <w:r/>
          </w:p>
        </w:tc>
        <w:tc>
          <w:tcPr>
            <w:tcW w:w="1708" w:type="dxa"/>
            <w:vAlign w:val="center"/>
            <w:textDirection w:val="lrTb"/>
            <w:noWrap w:val="false"/>
          </w:tcPr>
          <w:p>
            <w:pPr>
              <w:jc w:val="center"/>
              <w:rPr>
                <w:rFonts w:ascii="宋体" w:hAnsi="宋体"/>
                <w:b/>
                <w:sz w:val="18"/>
                <w:szCs w:val="18"/>
              </w:rPr>
            </w:pPr>
            <w:r>
              <w:rPr>
                <w:rFonts w:ascii="宋体" w:hAnsi="宋体" w:hint="eastAsia"/>
                <w:b/>
                <w:sz w:val="18"/>
                <w:szCs w:val="18"/>
              </w:rPr>
              <w:t xml:space="preserve">主要岗位类别（或技术领域）</w:t>
            </w:r>
            <w:r/>
          </w:p>
        </w:tc>
        <w:tc>
          <w:tcPr>
            <w:tcW w:w="2544" w:type="dxa"/>
            <w:vAlign w:val="center"/>
            <w:textDirection w:val="lrTb"/>
            <w:noWrap w:val="false"/>
          </w:tcPr>
          <w:p>
            <w:pPr>
              <w:jc w:val="center"/>
              <w:rPr>
                <w:rFonts w:ascii="宋体" w:hAnsi="宋体"/>
                <w:b/>
                <w:sz w:val="18"/>
                <w:szCs w:val="18"/>
              </w:rPr>
            </w:pPr>
            <w:r>
              <w:rPr>
                <w:rFonts w:ascii="宋体" w:hAnsi="宋体" w:hint="eastAsia"/>
                <w:b/>
                <w:sz w:val="18"/>
                <w:szCs w:val="18"/>
              </w:rPr>
              <w:t xml:space="preserve">职业资格证书或技能等级证书举例</w:t>
            </w:r>
            <w:r/>
          </w:p>
        </w:tc>
      </w:tr>
      <w:tr>
        <w:trPr>
          <w:trHeight w:val="1728" w:hRule="exact"/>
        </w:trPr>
        <w:tc>
          <w:tcPr>
            <w:tcW w:w="1344" w:type="dxa"/>
            <w:vAlign w:val="center"/>
            <w:textDirection w:val="lrTb"/>
            <w:noWrap w:val="false"/>
          </w:tcPr>
          <w:p>
            <w:pPr>
              <w:jc w:val="center"/>
              <w:spacing w:lineRule="exact" w:line="320"/>
              <w:rPr>
                <w:rFonts w:ascii="宋体" w:hAnsi="宋体"/>
                <w:sz w:val="18"/>
                <w:szCs w:val="18"/>
              </w:rPr>
            </w:pPr>
            <w:r>
              <w:rPr>
                <w:rFonts w:ascii="宋体" w:hAnsi="宋体" w:hint="eastAsia"/>
                <w:sz w:val="18"/>
                <w:szCs w:val="18"/>
              </w:rPr>
              <w:t xml:space="preserve">财经商贸大类</w:t>
            </w:r>
            <w:r/>
          </w:p>
          <w:p>
            <w:pPr>
              <w:jc w:val="center"/>
              <w:spacing w:lineRule="exact" w:line="320"/>
              <w:rPr>
                <w:rFonts w:ascii="宋体" w:hAnsi="宋体"/>
                <w:sz w:val="18"/>
                <w:szCs w:val="18"/>
              </w:rPr>
            </w:pPr>
            <w:r>
              <w:rPr>
                <w:rFonts w:ascii="宋体" w:hAnsi="宋体" w:hint="eastAsia"/>
                <w:sz w:val="18"/>
                <w:szCs w:val="18"/>
              </w:rPr>
              <w:t xml:space="preserve">（</w:t>
            </w:r>
            <w:r>
              <w:rPr>
                <w:rFonts w:ascii="宋体" w:hAnsi="宋体"/>
                <w:sz w:val="18"/>
                <w:szCs w:val="18"/>
              </w:rPr>
              <w:t xml:space="preserve">5</w:t>
            </w:r>
            <w:r>
              <w:rPr>
                <w:rFonts w:ascii="宋体" w:hAnsi="宋体" w:hint="eastAsia"/>
                <w:sz w:val="18"/>
                <w:szCs w:val="18"/>
              </w:rPr>
              <w:t xml:space="preserve">3）</w:t>
            </w:r>
            <w:r/>
          </w:p>
        </w:tc>
        <w:tc>
          <w:tcPr>
            <w:tcW w:w="1316" w:type="dxa"/>
            <w:vAlign w:val="center"/>
            <w:textDirection w:val="lrTb"/>
            <w:noWrap w:val="false"/>
          </w:tcPr>
          <w:p>
            <w:pPr>
              <w:jc w:val="center"/>
              <w:spacing w:lineRule="exact" w:line="320"/>
              <w:rPr>
                <w:rFonts w:ascii="宋体" w:hAnsi="宋体"/>
                <w:sz w:val="18"/>
                <w:szCs w:val="18"/>
              </w:rPr>
            </w:pPr>
            <w:r>
              <w:rPr>
                <w:rFonts w:ascii="宋体" w:hAnsi="宋体" w:hint="eastAsia"/>
                <w:sz w:val="18"/>
                <w:szCs w:val="18"/>
              </w:rPr>
              <w:t xml:space="preserve">财务会计类</w:t>
            </w:r>
            <w:r/>
          </w:p>
          <w:p>
            <w:pPr>
              <w:jc w:val="center"/>
              <w:spacing w:lineRule="exact" w:line="320"/>
              <w:rPr>
                <w:rFonts w:ascii="宋体" w:hAnsi="宋体"/>
                <w:sz w:val="18"/>
                <w:szCs w:val="18"/>
              </w:rPr>
            </w:pPr>
            <w:r>
              <w:rPr>
                <w:rFonts w:ascii="宋体" w:hAnsi="宋体" w:hint="eastAsia"/>
                <w:sz w:val="18"/>
                <w:szCs w:val="18"/>
              </w:rPr>
              <w:t xml:space="preserve">（5303）</w:t>
            </w:r>
            <w:r/>
          </w:p>
        </w:tc>
        <w:tc>
          <w:tcPr>
            <w:tcW w:w="1072" w:type="dxa"/>
            <w:vAlign w:val="center"/>
            <w:textDirection w:val="lrTb"/>
            <w:noWrap w:val="false"/>
          </w:tcPr>
          <w:p>
            <w:pPr>
              <w:jc w:val="center"/>
              <w:spacing w:lineRule="exact" w:line="320"/>
              <w:rPr>
                <w:rFonts w:ascii="宋体" w:hAnsi="宋体"/>
                <w:sz w:val="18"/>
                <w:szCs w:val="18"/>
              </w:rPr>
            </w:pPr>
            <w:r>
              <w:rPr>
                <w:rFonts w:ascii="宋体" w:hAnsi="宋体" w:hint="eastAsia"/>
                <w:sz w:val="18"/>
                <w:szCs w:val="18"/>
              </w:rPr>
              <w:t xml:space="preserve">会计、审计及税务服务（</w:t>
            </w:r>
            <w:r>
              <w:rPr>
                <w:rFonts w:ascii="宋体" w:hAnsi="宋体"/>
                <w:sz w:val="18"/>
                <w:szCs w:val="18"/>
              </w:rPr>
              <w:t xml:space="preserve">513</w:t>
            </w:r>
            <w:r>
              <w:rPr>
                <w:rFonts w:ascii="宋体" w:hAnsi="宋体" w:hint="eastAsia"/>
                <w:sz w:val="18"/>
                <w:szCs w:val="18"/>
              </w:rPr>
              <w:t xml:space="preserve">）</w:t>
            </w:r>
            <w:r/>
          </w:p>
        </w:tc>
        <w:tc>
          <w:tcPr>
            <w:tcW w:w="1338" w:type="dxa"/>
            <w:vAlign w:val="center"/>
            <w:textDirection w:val="lrTb"/>
            <w:noWrap w:val="false"/>
          </w:tcPr>
          <w:p>
            <w:pPr>
              <w:jc w:val="center"/>
              <w:spacing w:lineRule="exact" w:line="320"/>
              <w:rPr>
                <w:rFonts w:ascii="宋体" w:hAnsi="宋体"/>
                <w:sz w:val="18"/>
                <w:szCs w:val="18"/>
              </w:rPr>
            </w:pPr>
            <w:r>
              <w:rPr>
                <w:rFonts w:ascii="宋体" w:hAnsi="宋体" w:hint="eastAsia"/>
                <w:sz w:val="18"/>
                <w:szCs w:val="18"/>
              </w:rPr>
              <w:t xml:space="preserve">会计专业人员（2-06-03）</w:t>
            </w:r>
            <w:r/>
          </w:p>
        </w:tc>
        <w:tc>
          <w:tcPr>
            <w:tcW w:w="1708" w:type="dxa"/>
            <w:vAlign w:val="center"/>
            <w:textDirection w:val="lrTb"/>
            <w:noWrap w:val="false"/>
          </w:tcPr>
          <w:p>
            <w:pPr>
              <w:jc w:val="center"/>
              <w:spacing w:lineRule="exact" w:line="320"/>
              <w:rPr>
                <w:rFonts w:ascii="宋体" w:hAnsi="宋体"/>
                <w:sz w:val="18"/>
                <w:szCs w:val="18"/>
              </w:rPr>
            </w:pPr>
            <w:r>
              <w:rPr>
                <w:rFonts w:ascii="宋体" w:hAnsi="宋体" w:hint="eastAsia"/>
                <w:sz w:val="18"/>
                <w:szCs w:val="18"/>
              </w:rPr>
              <w:t xml:space="preserve">出纳、会计核算、办税员、稽核、审计助理、会计主管</w:t>
            </w:r>
            <w:r/>
          </w:p>
        </w:tc>
        <w:tc>
          <w:tcPr>
            <w:tcW w:w="2544" w:type="dxa"/>
            <w:vAlign w:val="center"/>
            <w:textDirection w:val="lrTb"/>
            <w:noWrap w:val="false"/>
          </w:tcPr>
          <w:p>
            <w:pPr>
              <w:spacing w:lineRule="exact" w:line="320"/>
              <w:rPr>
                <w:rFonts w:ascii="宋体" w:hAnsi="宋体" w:cs="仿宋"/>
                <w:sz w:val="18"/>
                <w:szCs w:val="18"/>
              </w:rPr>
            </w:pPr>
            <w:r>
              <w:rPr>
                <w:rFonts w:ascii="宋体" w:hAnsi="宋体" w:cs="仿宋" w:hint="eastAsia"/>
                <w:sz w:val="18"/>
                <w:szCs w:val="18"/>
              </w:rPr>
              <w:t xml:space="preserve">会计初级职称证书</w:t>
            </w:r>
            <w:r/>
          </w:p>
          <w:p>
            <w:pPr>
              <w:spacing w:lineRule="exact" w:line="320"/>
              <w:rPr>
                <w:rFonts w:ascii="宋体" w:hAnsi="宋体" w:cs="仿宋"/>
                <w:sz w:val="18"/>
                <w:szCs w:val="18"/>
              </w:rPr>
            </w:pPr>
            <w:r>
              <w:rPr>
                <w:rFonts w:ascii="宋体" w:hAnsi="宋体" w:cs="仿宋" w:hint="eastAsia"/>
                <w:sz w:val="18"/>
                <w:szCs w:val="18"/>
              </w:rPr>
              <w:t xml:space="preserve">1+X财务共享服务初级证书</w:t>
            </w:r>
            <w:r/>
          </w:p>
          <w:p>
            <w:pPr>
              <w:spacing w:lineRule="exact" w:line="320"/>
              <w:rPr>
                <w:rFonts w:ascii="宋体" w:hAnsi="宋体" w:cs="仿宋"/>
                <w:sz w:val="18"/>
                <w:szCs w:val="18"/>
              </w:rPr>
            </w:pPr>
            <w:r>
              <w:rPr>
                <w:rFonts w:ascii="宋体" w:hAnsi="宋体" w:cs="仿宋" w:hint="eastAsia"/>
                <w:sz w:val="18"/>
                <w:szCs w:val="18"/>
              </w:rPr>
              <w:t xml:space="preserve">1+X财务共享服务中级证书</w:t>
            </w:r>
            <w:r/>
          </w:p>
          <w:p>
            <w:pPr>
              <w:spacing w:lineRule="exact" w:line="320"/>
              <w:rPr>
                <w:rFonts w:ascii="宋体" w:hAnsi="宋体"/>
                <w:sz w:val="18"/>
                <w:szCs w:val="18"/>
              </w:rPr>
            </w:pPr>
            <w:r>
              <w:rPr>
                <w:rFonts w:ascii="宋体" w:hAnsi="宋体" w:cs="仿宋" w:hint="eastAsia"/>
                <w:sz w:val="18"/>
                <w:szCs w:val="18"/>
              </w:rPr>
              <w:t xml:space="preserve">管理会计师专业能力初级证书</w:t>
            </w:r>
            <w:r/>
          </w:p>
        </w:tc>
      </w:tr>
    </w:tbl>
    <w:p>
      <w:pPr>
        <w:ind w:firstLine="422"/>
        <w:jc w:val="center"/>
        <w:spacing w:lineRule="auto" w:line="300"/>
        <w:rPr>
          <w:rFonts w:ascii="仿宋" w:hAnsi="仿宋" w:eastAsia="仿宋"/>
          <w:b/>
          <w:szCs w:val="21"/>
        </w:rPr>
      </w:pPr>
      <w:r>
        <w:rPr>
          <w:rFonts w:ascii="仿宋" w:hAnsi="仿宋" w:eastAsia="仿宋"/>
          <w:b/>
          <w:szCs w:val="21"/>
        </w:rPr>
      </w:r>
      <w:r/>
    </w:p>
    <w:p>
      <w:pPr>
        <w:spacing w:lineRule="auto" w:line="300" w:after="156" w:before="156"/>
        <w:rPr>
          <w:rFonts w:ascii="黑体" w:hAnsi="黑体" w:cs="仿宋" w:eastAsia="黑体"/>
          <w:sz w:val="24"/>
        </w:rPr>
      </w:pPr>
      <w:r>
        <w:rPr>
          <w:rFonts w:ascii="黑体" w:hAnsi="黑体" w:cs="仿宋" w:eastAsia="黑体"/>
          <w:sz w:val="24"/>
        </w:rPr>
        <w:t xml:space="preserve">五、培养目标与培养规格</w:t>
      </w:r>
      <w:r/>
    </w:p>
    <w:p>
      <w:pPr>
        <w:ind w:firstLine="480"/>
        <w:spacing w:lineRule="auto" w:line="300"/>
        <w:rPr>
          <w:rFonts w:ascii="宋体" w:hAnsi="宋体" w:cs="仿宋"/>
          <w:sz w:val="24"/>
        </w:rPr>
      </w:pPr>
      <w:r>
        <w:rPr>
          <w:rFonts w:ascii="宋体" w:hAnsi="宋体" w:cs="仿宋"/>
          <w:sz w:val="24"/>
        </w:rPr>
        <w:t xml:space="preserve">（一）培养目标</w:t>
      </w:r>
      <w:r/>
    </w:p>
    <w:p>
      <w:pPr>
        <w:ind w:firstLine="420"/>
        <w:spacing w:lineRule="auto" w:line="300"/>
        <w:rPr>
          <w:rFonts w:ascii="宋体" w:hAnsi="宋体" w:cs="仿宋"/>
          <w:szCs w:val="21"/>
        </w:rPr>
      </w:pPr>
      <w:r>
        <w:rPr>
          <w:rFonts w:ascii="宋体" w:hAnsi="宋体" w:cs="仿宋" w:hint="eastAsia"/>
          <w:szCs w:val="21"/>
        </w:rPr>
        <w:t xml:space="preserve">本专业培养理想信念坚定，德、智、体、美、</w:t>
      </w:r>
      <w:r>
        <w:rPr>
          <w:rFonts w:ascii="宋体" w:hAnsi="宋体" w:cs="仿宋" w:hint="eastAsia"/>
          <w:szCs w:val="21"/>
        </w:rPr>
        <w:t xml:space="preserve">劳</w:t>
      </w:r>
      <w:r>
        <w:rPr>
          <w:rFonts w:ascii="宋体" w:hAnsi="宋体" w:cs="仿宋" w:hint="eastAsia"/>
          <w:szCs w:val="21"/>
        </w:rPr>
        <w:t xml:space="preserve">全面发展，具有一定的科学文化水平，良好的人文素养、职业道德和创新意识，精益求精的工匠精神，较强的就业创业能力和可持续发展的能力，熟悉国家财经法律法规，能够适应数字化产业和产业数字化转型升级，面向</w:t>
      </w:r>
      <w:r>
        <w:rPr>
          <w:rFonts w:hint="eastAsia"/>
        </w:rPr>
        <w:t xml:space="preserve">各类中小微企业、事业单位和机关团体会计专业人员和会计工作数字化转型管理人员职业群，能够从事大数据时代下的会计核算和管理、</w:t>
      </w:r>
      <w:r>
        <w:rPr>
          <w:rFonts w:hint="eastAsia"/>
        </w:rPr>
        <w:t xml:space="preserve">业财一体化</w:t>
      </w:r>
      <w:r>
        <w:rPr>
          <w:rFonts w:hint="eastAsia"/>
        </w:rPr>
        <w:t xml:space="preserve">管理、财务报表和内部审计等工作的高素质技术技能人才。</w:t>
      </w:r>
      <w:r/>
    </w:p>
    <w:p>
      <w:pPr>
        <w:ind w:firstLine="480"/>
        <w:spacing w:lineRule="auto" w:line="300"/>
        <w:rPr>
          <w:rFonts w:ascii="宋体" w:hAnsi="宋体" w:cs="仿宋"/>
          <w:sz w:val="24"/>
        </w:rPr>
      </w:pPr>
      <w:r>
        <w:rPr>
          <w:rFonts w:ascii="宋体" w:hAnsi="宋体" w:cs="仿宋"/>
          <w:sz w:val="24"/>
        </w:rPr>
        <w:t xml:space="preserve">（二）培养规格</w:t>
      </w:r>
      <w:r/>
    </w:p>
    <w:p>
      <w:pPr>
        <w:ind w:firstLine="480"/>
        <w:spacing w:lineRule="auto" w:line="300"/>
        <w:rPr>
          <w:rFonts w:ascii="宋体" w:hAnsi="宋体" w:cs="仿宋"/>
          <w:sz w:val="24"/>
        </w:rPr>
      </w:pPr>
      <w:r>
        <w:rPr>
          <w:rFonts w:ascii="宋体" w:hAnsi="宋体" w:cs="仿宋" w:hint="eastAsia"/>
          <w:sz w:val="24"/>
        </w:rPr>
        <w:t xml:space="preserve">1.素质</w:t>
      </w:r>
      <w:r/>
    </w:p>
    <w:p>
      <w:pPr>
        <w:ind w:firstLine="420"/>
        <w:spacing w:lineRule="auto" w:line="300"/>
        <w:rPr>
          <w:rFonts w:ascii="宋体" w:hAnsi="宋体" w:cs="仿宋"/>
          <w:szCs w:val="21"/>
        </w:rPr>
      </w:pPr>
      <w:r>
        <w:rPr>
          <w:rFonts w:ascii="宋体" w:hAnsi="宋体" w:cs="仿宋" w:hint="eastAsia"/>
          <w:szCs w:val="21"/>
        </w:rPr>
        <w:t xml:space="preserve">（1）具有诚实守信、廉洁自律的职业道德；</w:t>
      </w:r>
      <w:r/>
    </w:p>
    <w:p>
      <w:pPr>
        <w:ind w:firstLine="420"/>
        <w:spacing w:lineRule="auto" w:line="300"/>
        <w:rPr>
          <w:rFonts w:ascii="宋体" w:hAnsi="宋体" w:cs="仿宋"/>
          <w:szCs w:val="21"/>
        </w:rPr>
      </w:pPr>
      <w:r>
        <w:rPr>
          <w:rFonts w:ascii="宋体" w:hAnsi="宋体" w:cs="仿宋" w:hint="eastAsia"/>
          <w:szCs w:val="21"/>
        </w:rPr>
        <w:t xml:space="preserve">（2）具备认真负责、严谨细致的职业精神；</w:t>
      </w:r>
      <w:r/>
    </w:p>
    <w:p>
      <w:pPr>
        <w:ind w:firstLine="420"/>
        <w:spacing w:lineRule="auto" w:line="300"/>
        <w:rPr>
          <w:rFonts w:ascii="宋体" w:hAnsi="宋体" w:cs="仿宋"/>
          <w:szCs w:val="21"/>
        </w:rPr>
      </w:pPr>
      <w:r>
        <w:rPr>
          <w:rFonts w:ascii="宋体" w:hAnsi="宋体" w:cs="仿宋" w:hint="eastAsia"/>
          <w:szCs w:val="21"/>
        </w:rPr>
        <w:t xml:space="preserve">（3）具有法律意识，熟悉财经法规的相关规定，能依法办理会计基本业务；</w:t>
      </w:r>
      <w:r/>
    </w:p>
    <w:p>
      <w:pPr>
        <w:ind w:firstLine="420"/>
        <w:spacing w:lineRule="auto" w:line="300"/>
        <w:rPr>
          <w:rFonts w:ascii="宋体" w:hAnsi="宋体" w:cs="仿宋"/>
          <w:szCs w:val="21"/>
        </w:rPr>
      </w:pPr>
      <w:r>
        <w:rPr>
          <w:rFonts w:ascii="宋体" w:hAnsi="宋体" w:cs="仿宋" w:hint="eastAsia"/>
          <w:szCs w:val="21"/>
        </w:rPr>
        <w:t xml:space="preserve">（4）具有一定的抗压能力、良好的语言、文字表达能力和团结协作能力；</w:t>
      </w:r>
      <w:r/>
    </w:p>
    <w:p>
      <w:pPr>
        <w:ind w:firstLine="420"/>
        <w:spacing w:lineRule="auto" w:line="300"/>
        <w:rPr>
          <w:rFonts w:ascii="宋体" w:hAnsi="宋体" w:cs="仿宋"/>
          <w:szCs w:val="21"/>
        </w:rPr>
      </w:pPr>
      <w:r>
        <w:rPr>
          <w:rFonts w:ascii="宋体" w:hAnsi="宋体" w:cs="仿宋" w:hint="eastAsia"/>
          <w:szCs w:val="21"/>
        </w:rPr>
        <w:t xml:space="preserve">（5）具有国际化视野、具有探究学习、终身学习、职业判断、分析问题和解决问题的能力。</w:t>
      </w:r>
      <w:r/>
    </w:p>
    <w:p>
      <w:pPr>
        <w:ind w:firstLine="480"/>
        <w:spacing w:lineRule="auto" w:line="300"/>
        <w:rPr>
          <w:rFonts w:ascii="宋体" w:hAnsi="宋体" w:cs="仿宋"/>
          <w:sz w:val="24"/>
        </w:rPr>
      </w:pPr>
      <w:r>
        <w:rPr>
          <w:rFonts w:ascii="宋体" w:hAnsi="宋体" w:cs="仿宋" w:hint="eastAsia"/>
          <w:sz w:val="24"/>
        </w:rPr>
        <w:t xml:space="preserve">2.知识 </w:t>
      </w:r>
      <w:r/>
    </w:p>
    <w:p>
      <w:pPr>
        <w:ind w:firstLine="420"/>
        <w:spacing w:lineRule="auto" w:line="300"/>
        <w:rPr>
          <w:rFonts w:ascii="宋体" w:hAnsi="宋体" w:cs="仿宋"/>
          <w:szCs w:val="21"/>
        </w:rPr>
      </w:pPr>
      <w:r>
        <w:rPr>
          <w:rFonts w:ascii="宋体" w:hAnsi="宋体" w:cs="仿宋" w:hint="eastAsia"/>
          <w:szCs w:val="21"/>
        </w:rPr>
        <w:t xml:space="preserve">（1）系统掌握经济学基础知识、会计学基础知识和现代企业审计基本原理；</w:t>
      </w:r>
      <w:r/>
    </w:p>
    <w:p>
      <w:pPr>
        <w:ind w:firstLine="420"/>
        <w:spacing w:lineRule="auto" w:line="300"/>
        <w:rPr>
          <w:rFonts w:ascii="宋体" w:hAnsi="宋体" w:cs="仿宋"/>
          <w:szCs w:val="21"/>
        </w:rPr>
      </w:pPr>
      <w:r>
        <w:rPr>
          <w:rFonts w:ascii="宋体" w:hAnsi="宋体" w:cs="仿宋" w:hint="eastAsia"/>
          <w:szCs w:val="21"/>
        </w:rPr>
        <w:t xml:space="preserve">（2）掌握本专业所需的相关经济理论、法律法规、金融、经营管理等的知识；</w:t>
      </w:r>
      <w:r/>
    </w:p>
    <w:p>
      <w:pPr>
        <w:ind w:firstLine="420"/>
        <w:spacing w:lineRule="auto" w:line="300"/>
        <w:rPr>
          <w:rFonts w:ascii="宋体" w:hAnsi="宋体" w:cs="仿宋"/>
          <w:szCs w:val="21"/>
        </w:rPr>
      </w:pPr>
      <w:r>
        <w:rPr>
          <w:rFonts w:ascii="宋体" w:hAnsi="宋体" w:cs="仿宋" w:hint="eastAsia"/>
          <w:szCs w:val="21"/>
        </w:rPr>
        <w:t xml:space="preserve">（3）熟悉与本专业相关的管理、会计、统计、审计、税务等各方面的基本知识，并将所学的知识在专业实践中融通贯用；</w:t>
      </w:r>
      <w:r/>
    </w:p>
    <w:p>
      <w:pPr>
        <w:ind w:firstLine="420"/>
        <w:spacing w:lineRule="auto" w:line="300"/>
        <w:rPr>
          <w:rFonts w:ascii="宋体" w:hAnsi="宋体" w:cs="仿宋"/>
          <w:szCs w:val="21"/>
        </w:rPr>
      </w:pPr>
      <w:r>
        <w:rPr>
          <w:rFonts w:ascii="宋体" w:hAnsi="宋体" w:cs="仿宋" w:hint="eastAsia"/>
          <w:szCs w:val="21"/>
        </w:rPr>
        <w:t xml:space="preserve">（4）具有从事大数据与会计专业相关职业岗位的专业知识；</w:t>
      </w:r>
      <w:r/>
    </w:p>
    <w:p>
      <w:pPr>
        <w:ind w:firstLine="420"/>
        <w:spacing w:lineRule="auto" w:line="300"/>
        <w:rPr>
          <w:rFonts w:ascii="宋体" w:hAnsi="宋体" w:cs="仿宋"/>
          <w:szCs w:val="21"/>
        </w:rPr>
      </w:pPr>
      <w:r>
        <w:rPr>
          <w:rFonts w:ascii="宋体" w:hAnsi="宋体" w:cs="仿宋" w:hint="eastAsia"/>
          <w:szCs w:val="21"/>
        </w:rPr>
        <w:t xml:space="preserve">（5）具有良好的职业道德，较强的敬业精神和创新精神和遵纪守法意识。</w:t>
      </w:r>
      <w:r/>
    </w:p>
    <w:p>
      <w:pPr>
        <w:ind w:firstLine="480"/>
        <w:spacing w:lineRule="auto" w:line="300"/>
        <w:rPr>
          <w:rFonts w:ascii="宋体" w:hAnsi="宋体" w:cs="仿宋"/>
          <w:sz w:val="24"/>
        </w:rPr>
      </w:pPr>
      <w:r>
        <w:rPr>
          <w:rFonts w:ascii="宋体" w:hAnsi="宋体" w:cs="仿宋" w:hint="eastAsia"/>
          <w:sz w:val="24"/>
        </w:rPr>
        <w:t xml:space="preserve">3.能力 </w:t>
      </w:r>
      <w:r/>
    </w:p>
    <w:p>
      <w:pPr>
        <w:ind w:firstLine="420"/>
        <w:spacing w:lineRule="auto" w:line="300"/>
        <w:rPr>
          <w:rFonts w:ascii="宋体" w:hAnsi="宋体" w:cs="仿宋"/>
          <w:szCs w:val="21"/>
        </w:rPr>
      </w:pPr>
      <w:r>
        <w:rPr>
          <w:rFonts w:ascii="宋体" w:hAnsi="宋体" w:cs="仿宋" w:hint="eastAsia"/>
          <w:szCs w:val="21"/>
        </w:rPr>
        <w:t xml:space="preserve">（1）具有文字、表格、图像的计算机处理能力，本专业必需的信息技术应用能力；</w:t>
      </w:r>
      <w:r/>
    </w:p>
    <w:p>
      <w:pPr>
        <w:ind w:firstLine="420"/>
        <w:spacing w:lineRule="auto" w:line="300"/>
        <w:rPr>
          <w:rFonts w:ascii="宋体" w:hAnsi="宋体" w:cs="仿宋"/>
          <w:szCs w:val="21"/>
        </w:rPr>
      </w:pPr>
      <w:r>
        <w:rPr>
          <w:rFonts w:ascii="宋体" w:hAnsi="宋体" w:cs="仿宋" w:hint="eastAsia"/>
          <w:szCs w:val="21"/>
        </w:rPr>
        <w:t xml:space="preserve">（2）具备资金管理能力，能够熟练运用各种资金结算工具，完成资金收付结算业务；</w:t>
      </w:r>
      <w:r/>
    </w:p>
    <w:p>
      <w:pPr>
        <w:ind w:firstLine="420"/>
        <w:spacing w:lineRule="auto" w:line="300"/>
        <w:rPr>
          <w:rFonts w:ascii="宋体" w:hAnsi="宋体" w:cs="仿宋"/>
          <w:szCs w:val="21"/>
        </w:rPr>
      </w:pPr>
      <w:r>
        <w:rPr>
          <w:rFonts w:ascii="宋体" w:hAnsi="宋体" w:cs="仿宋" w:hint="eastAsia"/>
          <w:szCs w:val="21"/>
        </w:rPr>
        <w:t xml:space="preserve">（3）具备会计核算能力，能够准确进行会计要素的确认、计量和报告，熟练进行会计凭证的编制与审核、账簿登记及报表编制；</w:t>
      </w:r>
      <w:r/>
    </w:p>
    <w:p>
      <w:pPr>
        <w:ind w:firstLine="420"/>
        <w:spacing w:lineRule="auto" w:line="300"/>
        <w:rPr>
          <w:rFonts w:ascii="宋体" w:hAnsi="宋体" w:cs="仿宋"/>
          <w:szCs w:val="21"/>
        </w:rPr>
      </w:pPr>
      <w:r>
        <w:rPr>
          <w:rFonts w:ascii="宋体" w:hAnsi="宋体" w:cs="仿宋" w:hint="eastAsia"/>
          <w:szCs w:val="21"/>
        </w:rPr>
        <w:t xml:space="preserve">（4）具备财务业务信息化处理能力，能够熟练运用信息化手段，完成企业信息系统中财务链和供应链相关业务处理；</w:t>
      </w:r>
      <w:r/>
    </w:p>
    <w:p>
      <w:pPr>
        <w:ind w:firstLine="420"/>
        <w:spacing w:lineRule="auto" w:line="300"/>
        <w:rPr>
          <w:rFonts w:ascii="宋体" w:hAnsi="宋体" w:cs="仿宋"/>
          <w:szCs w:val="21"/>
        </w:rPr>
      </w:pPr>
      <w:r>
        <w:rPr>
          <w:rFonts w:ascii="宋体" w:hAnsi="宋体" w:cs="仿宋" w:hint="eastAsia"/>
          <w:szCs w:val="21"/>
        </w:rPr>
        <w:t xml:space="preserve">（5）具备成本核算与管理能力，能够合理选择产品成本计算的方法，正确计算产品成本、科学进行成本分析与管理；</w:t>
      </w:r>
      <w:r/>
    </w:p>
    <w:p>
      <w:pPr>
        <w:ind w:firstLine="420"/>
        <w:spacing w:lineRule="auto" w:line="300"/>
        <w:rPr>
          <w:rFonts w:ascii="宋体" w:hAnsi="宋体" w:cs="仿宋"/>
          <w:szCs w:val="21"/>
        </w:rPr>
      </w:pPr>
      <w:r>
        <w:rPr>
          <w:rFonts w:ascii="宋体" w:hAnsi="宋体" w:cs="仿宋" w:hint="eastAsia"/>
          <w:szCs w:val="21"/>
        </w:rPr>
        <w:t xml:space="preserve">（6）具备涉税事务处理能力，能够正确计算各种税费、并进行规范申报、能够进行基本的纳税筹划和纳税风险控制；</w:t>
      </w:r>
      <w:r/>
    </w:p>
    <w:p>
      <w:pPr>
        <w:ind w:firstLine="420"/>
        <w:spacing w:lineRule="auto" w:line="300"/>
        <w:rPr>
          <w:rFonts w:ascii="宋体" w:hAnsi="宋体" w:cs="仿宋"/>
          <w:szCs w:val="21"/>
        </w:rPr>
      </w:pPr>
      <w:r>
        <w:rPr>
          <w:rFonts w:ascii="宋体" w:hAnsi="宋体" w:cs="仿宋" w:hint="eastAsia"/>
          <w:szCs w:val="21"/>
        </w:rPr>
        <w:t xml:space="preserve">（7）具备一定的财务管理能力，能够运用财务管理的基本原理和方法参与筹资、投资及营运方案的分析；具备财务共享中心业务处理能力，能运用新技术工具开展智能财务工作；</w:t>
      </w:r>
      <w:r/>
    </w:p>
    <w:p>
      <w:pPr>
        <w:ind w:firstLine="420"/>
        <w:spacing w:lineRule="auto" w:line="300"/>
        <w:rPr>
          <w:rFonts w:ascii="宋体" w:hAnsi="宋体" w:cs="仿宋"/>
          <w:szCs w:val="21"/>
        </w:rPr>
      </w:pPr>
      <w:r>
        <w:rPr>
          <w:rFonts w:ascii="宋体" w:hAnsi="宋体" w:cs="仿宋" w:hint="eastAsia"/>
          <w:szCs w:val="21"/>
        </w:rPr>
        <w:t xml:space="preserve">（8）具备一定的管理会计能力，能够进行财务、业务信息的处理、分类、分析、输出，提供企业决策的信息，运用预算工具参与预算编制；具备企业内部控制的基本能力，能够参与企业会计制度的设计与内部控制工作；</w:t>
      </w:r>
      <w:r/>
    </w:p>
    <w:p>
      <w:pPr>
        <w:ind w:firstLine="420"/>
        <w:spacing w:lineRule="auto" w:line="300"/>
        <w:rPr>
          <w:rFonts w:ascii="宋体" w:hAnsi="宋体" w:cs="仿宋"/>
          <w:szCs w:val="21"/>
        </w:rPr>
      </w:pPr>
      <w:r>
        <w:rPr>
          <w:rFonts w:ascii="宋体" w:hAnsi="宋体" w:cs="仿宋" w:hint="eastAsia"/>
          <w:szCs w:val="21"/>
        </w:rPr>
        <w:t xml:space="preserve">（</w:t>
      </w:r>
      <w:r>
        <w:rPr>
          <w:rFonts w:ascii="宋体" w:hAnsi="宋体" w:cs="仿宋"/>
          <w:szCs w:val="21"/>
        </w:rPr>
        <w:t xml:space="preserve">10</w:t>
      </w:r>
      <w:r>
        <w:rPr>
          <w:rFonts w:ascii="宋体" w:hAnsi="宋体" w:cs="仿宋" w:hint="eastAsia"/>
          <w:szCs w:val="21"/>
        </w:rPr>
        <w:t xml:space="preserve">）具备采集企业各种经营活动、财务活动、生产活动中由外部或内部生产的各种凭证的数据采集能力；</w:t>
      </w:r>
      <w:r/>
    </w:p>
    <w:p>
      <w:pPr>
        <w:ind w:firstLine="420"/>
        <w:spacing w:lineRule="auto" w:line="300"/>
        <w:rPr>
          <w:rFonts w:ascii="宋体" w:hAnsi="宋体" w:cs="仿宋"/>
          <w:szCs w:val="21"/>
        </w:rPr>
      </w:pPr>
      <w:r>
        <w:rPr>
          <w:rFonts w:ascii="宋体" w:hAnsi="宋体" w:cs="仿宋" w:hint="eastAsia"/>
          <w:szCs w:val="21"/>
        </w:rPr>
        <w:t xml:space="preserve">（</w:t>
      </w:r>
      <w:r>
        <w:rPr>
          <w:rFonts w:ascii="宋体" w:hAnsi="宋体" w:cs="仿宋"/>
          <w:szCs w:val="21"/>
        </w:rPr>
        <w:t xml:space="preserve">11</w:t>
      </w:r>
      <w:r>
        <w:rPr>
          <w:rFonts w:ascii="宋体" w:hAnsi="宋体" w:cs="仿宋" w:hint="eastAsia"/>
          <w:szCs w:val="21"/>
        </w:rPr>
        <w:t xml:space="preserve">）具备数据识别、数据转换、数据校验与数据回溯能力，确保原始数据的真实性和有效性的数据清洗能力；</w:t>
      </w:r>
      <w:r/>
    </w:p>
    <w:p>
      <w:pPr>
        <w:ind w:firstLine="420"/>
        <w:spacing w:lineRule="auto" w:line="300"/>
        <w:rPr>
          <w:rFonts w:ascii="宋体" w:hAnsi="宋体" w:cs="仿宋"/>
          <w:szCs w:val="21"/>
        </w:rPr>
      </w:pPr>
      <w:r>
        <w:rPr>
          <w:rFonts w:ascii="宋体" w:hAnsi="宋体" w:cs="仿宋" w:hint="eastAsia"/>
          <w:szCs w:val="21"/>
        </w:rPr>
        <w:t xml:space="preserve">（1</w:t>
      </w:r>
      <w:r>
        <w:rPr>
          <w:rFonts w:ascii="宋体" w:hAnsi="宋体" w:cs="仿宋"/>
          <w:szCs w:val="21"/>
        </w:rPr>
        <w:t xml:space="preserve">2</w:t>
      </w:r>
      <w:r>
        <w:rPr>
          <w:rFonts w:ascii="宋体" w:hAnsi="宋体" w:cs="仿宋" w:hint="eastAsia"/>
          <w:szCs w:val="21"/>
        </w:rPr>
        <w:t xml:space="preserve">）具备根据企业财务数据进行图表展现的能力，以便分析数据背后反应的趋势，警示与价值具备一定的审计工作能力，能够收集审计证据和相关信息，编制审计工作底稿，协</w:t>
      </w:r>
      <w:r>
        <w:rPr>
          <w:rFonts w:ascii="宋体" w:hAnsi="宋体" w:cs="仿宋" w:hint="eastAsia"/>
          <w:szCs w:val="21"/>
        </w:rPr>
        <w:t xml:space="preserve">助审计人员编制审计报告。</w:t>
      </w:r>
      <w:r/>
    </w:p>
    <w:p>
      <w:pPr>
        <w:spacing w:lineRule="auto" w:line="300" w:after="156" w:before="156"/>
        <w:rPr>
          <w:rFonts w:ascii="黑体" w:hAnsi="黑体" w:cs="仿宋" w:eastAsia="黑体"/>
          <w:sz w:val="24"/>
        </w:rPr>
      </w:pPr>
      <w:r>
        <w:rPr>
          <w:rFonts w:ascii="黑体" w:hAnsi="黑体" w:cs="仿宋" w:eastAsia="黑体"/>
          <w:sz w:val="24"/>
        </w:rPr>
        <w:t xml:space="preserve">六、课程设置及要求</w:t>
      </w:r>
      <w:r/>
    </w:p>
    <w:p>
      <w:pPr>
        <w:ind w:firstLine="420"/>
        <w:spacing w:lineRule="auto" w:line="300"/>
        <w:rPr>
          <w:rFonts w:ascii="宋体" w:hAnsi="宋体" w:cs="仿宋"/>
          <w:szCs w:val="21"/>
        </w:rPr>
      </w:pPr>
      <w:r>
        <w:rPr>
          <w:rFonts w:ascii="宋体" w:hAnsi="宋体" w:cs="仿宋"/>
          <w:szCs w:val="21"/>
        </w:rPr>
        <w:t xml:space="preserve">主要包括公共基础课程和专业课程</w:t>
      </w:r>
      <w:r>
        <w:rPr>
          <w:rFonts w:ascii="宋体" w:hAnsi="宋体" w:cs="仿宋" w:hint="eastAsia"/>
          <w:szCs w:val="21"/>
        </w:rPr>
        <w:t xml:space="preserve">。</w:t>
      </w:r>
      <w:r/>
    </w:p>
    <w:p>
      <w:pPr>
        <w:ind w:firstLine="480"/>
        <w:spacing w:lineRule="auto" w:line="300"/>
        <w:rPr>
          <w:rFonts w:ascii="宋体" w:hAnsi="宋体" w:cs="仿宋"/>
          <w:sz w:val="24"/>
        </w:rPr>
      </w:pPr>
      <w:r>
        <w:rPr>
          <w:rFonts w:ascii="宋体" w:hAnsi="宋体" w:cs="仿宋" w:hint="eastAsia"/>
          <w:sz w:val="24"/>
        </w:rPr>
        <w:t xml:space="preserve">（一）</w:t>
      </w:r>
      <w:r>
        <w:rPr>
          <w:rFonts w:ascii="宋体" w:hAnsi="宋体" w:cs="仿宋"/>
          <w:sz w:val="24"/>
        </w:rPr>
        <w:t xml:space="preserve">公共基础课程</w:t>
      </w:r>
      <w:r/>
    </w:p>
    <w:p>
      <w:pPr>
        <w:ind w:firstLine="420"/>
        <w:spacing w:lineRule="auto" w:line="300"/>
        <w:rPr>
          <w:rFonts w:ascii="宋体" w:hAnsi="宋体" w:cs="仿宋"/>
          <w:szCs w:val="21"/>
        </w:rPr>
      </w:pPr>
      <w:r>
        <w:rPr>
          <w:rFonts w:ascii="宋体" w:hAnsi="宋体" w:cs="仿宋" w:hint="eastAsia"/>
          <w:szCs w:val="21"/>
        </w:rPr>
        <w:t xml:space="preserve">根据党和国家有关文件规定，本专业公共基础必修课程包括：中国特色社会主义、心理健康与职业生涯、哲学与人生、职业道德与法律、毛泽东思想和中国特色社会主义理论体系概论、思想品德修养与法律基础、形势与政策、体育与健康、军事理论与训练、就业指导、劳动教育、心理健康教育、历史、信息技术基础、语文、数学、英语、创业意识与创业技巧、大学生安全教育（包含毒品预防模块）等必修课程；</w:t>
      </w:r>
      <w:r/>
    </w:p>
    <w:p>
      <w:pPr>
        <w:ind w:firstLine="420"/>
        <w:spacing w:lineRule="auto" w:line="300"/>
        <w:rPr>
          <w:rFonts w:ascii="宋体" w:hAnsi="宋体" w:cs="仿宋"/>
          <w:szCs w:val="21"/>
        </w:rPr>
      </w:pPr>
      <w:r>
        <w:rPr>
          <w:rFonts w:ascii="宋体" w:hAnsi="宋体" w:cs="仿宋" w:hint="eastAsia"/>
          <w:szCs w:val="21"/>
        </w:rPr>
        <w:t xml:space="preserve">本专业公共基础选修课程包括：公共艺术选修课和公共通识选修课。</w:t>
      </w:r>
      <w:r/>
    </w:p>
    <w:p>
      <w:pPr>
        <w:ind w:firstLine="480"/>
        <w:spacing w:lineRule="auto" w:line="300"/>
        <w:rPr>
          <w:rFonts w:ascii="宋体" w:hAnsi="宋体" w:cs="仿宋"/>
          <w:sz w:val="24"/>
        </w:rPr>
      </w:pPr>
      <w:r>
        <w:rPr>
          <w:rFonts w:ascii="宋体" w:hAnsi="宋体" w:cs="仿宋"/>
          <w:sz w:val="24"/>
        </w:rPr>
        <w:t xml:space="preserve">（二）专业课程</w:t>
      </w:r>
      <w:r/>
    </w:p>
    <w:p>
      <w:pPr>
        <w:ind w:firstLine="420"/>
        <w:spacing w:lineRule="auto" w:line="300"/>
        <w:rPr>
          <w:rFonts w:ascii="宋体" w:hAnsi="宋体" w:cs="仿宋"/>
          <w:szCs w:val="21"/>
        </w:rPr>
      </w:pPr>
      <w:r>
        <w:rPr>
          <w:rFonts w:ascii="宋体" w:hAnsi="宋体" w:cs="仿宋" w:hint="eastAsia"/>
          <w:szCs w:val="21"/>
        </w:rPr>
        <w:t xml:space="preserve">1.专业必修课</w:t>
      </w:r>
      <w:r/>
    </w:p>
    <w:p>
      <w:pPr>
        <w:ind w:firstLine="420"/>
        <w:spacing w:lineRule="auto" w:line="300"/>
        <w:rPr>
          <w:rFonts w:ascii="宋体" w:hAnsi="宋体" w:cs="仿宋"/>
          <w:szCs w:val="21"/>
        </w:rPr>
      </w:pPr>
      <w:r>
        <w:rPr>
          <w:rFonts w:ascii="宋体" w:hAnsi="宋体" w:cs="仿宋" w:hint="eastAsia"/>
          <w:szCs w:val="21"/>
        </w:rPr>
        <w:t xml:space="preserve">专业必修课开设27门，包括：经济法基础、财务管理基础、EXCEL在财务中的应用、1+X证书（财务共享初级）、财务数据处理与分析、商业社会环境VBSE、会计操作技能实训、电子票据缮制与管理</w:t>
      </w:r>
      <w:r>
        <w:rPr>
          <w:rFonts w:ascii="黑体" w:hAnsi="宋体" w:cs="黑体" w:eastAsia="黑体" w:hint="eastAsia"/>
          <w:color w:val="000000"/>
          <w:sz w:val="18"/>
          <w:szCs w:val="18"/>
          <w:lang w:bidi="ar"/>
        </w:rPr>
        <w:t xml:space="preserve">、</w:t>
      </w:r>
      <w:r>
        <w:rPr>
          <w:rFonts w:ascii="宋体" w:hAnsi="宋体" w:cs="仿宋" w:hint="eastAsia"/>
          <w:szCs w:val="21"/>
        </w:rPr>
        <w:t xml:space="preserve">基础会计、出纳业务操作、小企业会计、财务软件应用、成本会计、税收基础、管理会计、税务会计、云财务智能会计、审计理论与实务、大数据基础、数据库系统及应用、财经应用文写作、大数据财务分析、1+X证书（财务共享中级）、小企业内部控制案例分析、企业税收模拟实训、会计岗位实训、会计综合模拟实训。</w:t>
      </w:r>
      <w:r/>
    </w:p>
    <w:p>
      <w:pPr>
        <w:ind w:firstLine="420"/>
        <w:spacing w:lineRule="auto" w:line="300"/>
        <w:rPr>
          <w:rFonts w:ascii="宋体" w:hAnsi="宋体" w:cs="仿宋"/>
          <w:szCs w:val="21"/>
        </w:rPr>
      </w:pPr>
      <w:r>
        <w:rPr>
          <w:rFonts w:ascii="宋体" w:hAnsi="宋体" w:cs="仿宋" w:hint="eastAsia"/>
          <w:szCs w:val="21"/>
        </w:rPr>
        <w:t xml:space="preserve">2.专业选修课</w:t>
      </w:r>
      <w:r/>
    </w:p>
    <w:p>
      <w:pPr>
        <w:ind w:firstLine="420"/>
        <w:spacing w:lineRule="auto" w:line="300"/>
        <w:rPr>
          <w:rFonts w:ascii="宋体" w:hAnsi="宋体" w:cs="仿宋"/>
          <w:szCs w:val="21"/>
        </w:rPr>
      </w:pPr>
      <w:r>
        <w:rPr>
          <w:rFonts w:ascii="宋体" w:hAnsi="宋体" w:cs="仿宋" w:hint="eastAsia"/>
          <w:szCs w:val="21"/>
        </w:rPr>
        <w:t xml:space="preserve">专业选修课设置13门，包括：沙盘模拟企业经营、小企业业务流程、商务礼仪与沟通、经贸基础知识、会计职业道德、企业经营管理实务、商务英语、英语口语、会计岗位英语、职业情景英语、RPA财务机器人开发与应用、会计发展前沿、创业创新教育。</w:t>
      </w:r>
      <w:r/>
    </w:p>
    <w:p>
      <w:pPr>
        <w:ind w:firstLine="480"/>
        <w:spacing w:lineRule="auto" w:line="300"/>
        <w:rPr>
          <w:rFonts w:ascii="宋体" w:hAnsi="宋体" w:cs="仿宋"/>
          <w:sz w:val="24"/>
        </w:rPr>
      </w:pPr>
      <w:r>
        <w:rPr>
          <w:rFonts w:ascii="宋体" w:hAnsi="宋体" w:cs="仿宋" w:hint="eastAsia"/>
          <w:sz w:val="24"/>
        </w:rPr>
        <w:t xml:space="preserve">（三）专业核心课程主要教学内容</w:t>
      </w:r>
      <w:r/>
    </w:p>
    <w:p>
      <w:pPr>
        <w:ind w:firstLine="420"/>
        <w:spacing w:lineRule="auto" w:line="300"/>
        <w:rPr>
          <w:rFonts w:ascii="Calibri" w:hAnsi="Calibri"/>
          <w:szCs w:val="22"/>
        </w:rPr>
      </w:pPr>
      <w:r>
        <w:rPr>
          <w:rFonts w:hint="eastAsia"/>
        </w:rPr>
        <w:t xml:space="preserve">专业核心课程主要教学内容如表</w:t>
      </w:r>
      <w:r>
        <w:rPr>
          <w:rFonts w:hint="eastAsia"/>
        </w:rPr>
        <w:t xml:space="preserve">2</w:t>
      </w:r>
      <w:r>
        <w:rPr>
          <w:rFonts w:hint="eastAsia"/>
        </w:rPr>
        <w:t xml:space="preserve">所示。</w:t>
      </w:r>
      <w:r/>
    </w:p>
    <w:p>
      <w:pPr>
        <w:ind w:firstLine="422"/>
        <w:jc w:val="center"/>
        <w:spacing w:lineRule="auto" w:line="300"/>
        <w:rPr>
          <w:rFonts w:ascii="仿宋" w:hAnsi="仿宋" w:eastAsia="仿宋"/>
          <w:b/>
          <w:szCs w:val="21"/>
        </w:rPr>
      </w:pPr>
      <w:r>
        <w:rPr>
          <w:rFonts w:ascii="仿宋" w:hAnsi="仿宋" w:eastAsia="仿宋" w:hint="eastAsia"/>
          <w:b/>
          <w:szCs w:val="21"/>
        </w:rPr>
        <w:t xml:space="preserve">表2专业核心课程主要教学内容</w:t>
      </w:r>
      <w:r/>
    </w:p>
    <w:tbl>
      <w:tblPr>
        <w:tblW w:w="8764" w:type="dxa"/>
        <w:jc w:val="center"/>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Look w:val="04A0" w:firstRow="1" w:lastRow="0" w:firstColumn="1" w:lastColumn="0" w:noHBand="0" w:noVBand="1"/>
      </w:tblPr>
      <w:tblGrid>
        <w:gridCol w:w="710"/>
        <w:gridCol w:w="1504"/>
        <w:gridCol w:w="6550"/>
      </w:tblGrid>
      <w:tr>
        <w:trPr>
          <w:jc w:val="center"/>
          <w:trHeight w:val="515"/>
          <w:tblHeader/>
        </w:trPr>
        <w:tc>
          <w:tcPr>
            <w:tcBorders>
              <w:left w:val="none" w:color="000000" w:sz="4" w:space="0"/>
            </w:tcBorders>
            <w:tcW w:w="710" w:type="dxa"/>
            <w:vAlign w:val="center"/>
            <w:textDirection w:val="lrTb"/>
            <w:noWrap w:val="false"/>
          </w:tcPr>
          <w:p>
            <w:pPr>
              <w:jc w:val="center"/>
              <w:spacing w:lineRule="auto" w:line="300"/>
              <w:rPr>
                <w:rFonts w:ascii="宋体" w:hAnsi="宋体" w:cs="仿宋"/>
                <w:b/>
                <w:sz w:val="18"/>
                <w:szCs w:val="18"/>
              </w:rPr>
            </w:pPr>
            <w:r>
              <w:rPr>
                <w:rFonts w:ascii="宋体" w:hAnsi="宋体" w:cs="仿宋" w:hint="eastAsia"/>
                <w:b/>
                <w:sz w:val="18"/>
                <w:szCs w:val="18"/>
              </w:rPr>
              <w:t xml:space="preserve">序号</w:t>
            </w:r>
            <w:r/>
          </w:p>
        </w:tc>
        <w:tc>
          <w:tcPr>
            <w:tcW w:w="1504" w:type="dxa"/>
            <w:vAlign w:val="center"/>
            <w:textDirection w:val="lrTb"/>
            <w:noWrap/>
          </w:tcPr>
          <w:p>
            <w:pPr>
              <w:jc w:val="center"/>
              <w:spacing w:lineRule="auto" w:line="300"/>
              <w:rPr>
                <w:rFonts w:ascii="宋体" w:hAnsi="宋体" w:cs="仿宋"/>
                <w:b/>
                <w:sz w:val="18"/>
                <w:szCs w:val="18"/>
              </w:rPr>
            </w:pPr>
            <w:r>
              <w:rPr>
                <w:rFonts w:ascii="宋体" w:hAnsi="宋体" w:cs="仿宋" w:hint="eastAsia"/>
                <w:b/>
                <w:sz w:val="18"/>
                <w:szCs w:val="18"/>
              </w:rPr>
              <w:t xml:space="preserve">课程名称</w:t>
            </w:r>
            <w:r/>
          </w:p>
        </w:tc>
        <w:tc>
          <w:tcPr>
            <w:tcBorders>
              <w:right w:val="none" w:color="000000" w:sz="4" w:space="0"/>
            </w:tcBorders>
            <w:tcW w:w="6550" w:type="dxa"/>
            <w:vAlign w:val="center"/>
            <w:textDirection w:val="lrTb"/>
            <w:noWrap w:val="false"/>
          </w:tcPr>
          <w:p>
            <w:pPr>
              <w:jc w:val="center"/>
              <w:spacing w:lineRule="auto" w:line="300"/>
              <w:rPr>
                <w:rFonts w:ascii="宋体" w:hAnsi="宋体" w:cs="仿宋"/>
                <w:b/>
                <w:sz w:val="18"/>
                <w:szCs w:val="18"/>
              </w:rPr>
            </w:pPr>
            <w:r>
              <w:rPr>
                <w:rFonts w:ascii="宋体" w:hAnsi="宋体" w:cs="仿宋" w:hint="eastAsia"/>
                <w:b/>
                <w:sz w:val="18"/>
                <w:szCs w:val="18"/>
              </w:rPr>
              <w:t xml:space="preserve">主要教学内容</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1</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基础会计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会计职能和特点；会计等式和会计要素；会计科目和会计账户；借贷记账法和会计分录的应用；会计核算的手工操作以及信息化条件下操作的技术</w:t>
            </w:r>
            <w:r>
              <w:rPr>
                <w:rFonts w:ascii="宋体" w:hAnsi="宋体" w:cs="仿宋" w:hint="eastAsia"/>
                <w:sz w:val="18"/>
                <w:szCs w:val="18"/>
              </w:rPr>
              <w:t xml:space="preserve">：</w:t>
            </w:r>
            <w:r>
              <w:rPr>
                <w:rFonts w:ascii="宋体" w:hAnsi="宋体" w:cs="仿宋"/>
                <w:sz w:val="18"/>
                <w:szCs w:val="18"/>
              </w:rPr>
              <w:t xml:space="preserve">含会计凭证的填制和审核，账簿的设置、启用、登记、结账、对账，财产清查与错账更正，账务处理程序，财务报表的编制，常用会计账务处理程序；会计资料的整理和归档。</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2</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出纳业务操作</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货币资金管理的法规条例；现金和银行存款原始凭证的审核、填制及处理现金和银行存款记账凭证的填制；现金和银行存款日记账的登记；银行结算方式的选择和处理；外汇业务的基础知识和处理；出纳盘点与资料保管；有价证券和票据的</w:t>
            </w:r>
            <w:r>
              <w:rPr>
                <w:rFonts w:ascii="宋体" w:hAnsi="宋体" w:cs="仿宋"/>
                <w:sz w:val="18"/>
                <w:szCs w:val="18"/>
              </w:rPr>
              <w:t xml:space="preserve">管理连锁企业会员卡的操作和第三方结算操作；出纳业务的手工操作及信息化条件下操作的技术</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3</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小企业会计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小企业会计准则，</w:t>
            </w:r>
            <w:r>
              <w:rPr>
                <w:rFonts w:ascii="宋体" w:hAnsi="宋体" w:cs="仿宋" w:hint="eastAsia"/>
                <w:sz w:val="18"/>
                <w:szCs w:val="18"/>
              </w:rPr>
              <w:t xml:space="preserve">（</w:t>
            </w:r>
            <w:r>
              <w:rPr>
                <w:rFonts w:ascii="宋体" w:hAnsi="宋体" w:cs="仿宋"/>
                <w:sz w:val="18"/>
                <w:szCs w:val="18"/>
              </w:rPr>
              <w:t xml:space="preserve">企业会计准则—基本准则部分作为拓展</w:t>
            </w:r>
            <w:r>
              <w:rPr>
                <w:rFonts w:ascii="宋体" w:hAnsi="宋体" w:cs="仿宋" w:hint="eastAsia"/>
                <w:sz w:val="18"/>
                <w:szCs w:val="18"/>
              </w:rPr>
              <w:t xml:space="preserve">）</w:t>
            </w:r>
            <w:r>
              <w:rPr>
                <w:rFonts w:ascii="宋体" w:hAnsi="宋体" w:cs="仿宋"/>
                <w:sz w:val="18"/>
                <w:szCs w:val="18"/>
              </w:rPr>
              <w:t xml:space="preserve">货币资金核算、往来结算、财产物资核算和管理、职工薪</w:t>
            </w:r>
            <w:r>
              <w:rPr>
                <w:rFonts w:ascii="宋体" w:hAnsi="宋体" w:cs="仿宋"/>
                <w:sz w:val="18"/>
                <w:szCs w:val="18"/>
              </w:rPr>
              <w:t xml:space="preserve">酬</w:t>
            </w:r>
            <w:r>
              <w:rPr>
                <w:rFonts w:ascii="宋体" w:hAnsi="宋体" w:cs="仿宋"/>
                <w:sz w:val="18"/>
                <w:szCs w:val="18"/>
              </w:rPr>
              <w:t xml:space="preserve">核算、筹资核算和管理、纳稅业务处理、财务成果核算的账务处理流程及方法，财务报表的编制方法</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4</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成本会计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要素费用、辅助生产费用、制造费用的归集和分配，完工产品和在产品的分配，品种法的产品成本核算，产品成本报表编制与简单分析</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5</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财务软件应用</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初识ERP系统、认知ERP系统主要模块和功能；体验财务管理系统主要模块的操作，体验成本管理系统主要模块的操作，体验供应链管理系统主要模块的操作</w:t>
            </w:r>
            <w:r>
              <w:rPr>
                <w:rFonts w:ascii="宋体" w:hAnsi="宋体" w:cs="仿宋" w:hint="eastAsia"/>
                <w:sz w:val="18"/>
                <w:szCs w:val="18"/>
              </w:rPr>
              <w:t xml:space="preserve">，</w:t>
            </w:r>
            <w:r>
              <w:rPr>
                <w:rFonts w:ascii="宋体" w:hAnsi="宋体" w:cs="仿宋"/>
                <w:sz w:val="18"/>
                <w:szCs w:val="18"/>
              </w:rPr>
              <w:t xml:space="preserve">介绍国内外典型ERP软件，了解这些软件的特点及市场使用情况</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6</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税收基础</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企业发票管理；增值税、消费税、企业所得税、个人所得税的基本原理与概念；各税费的计算与会计核算；纳税申报业务的办理；缴纳稅费业务；信息化条件下纳税申报流程</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7</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管理会计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现代管理会计学在会计学科体系中的地位和作用，管理会计的基本内容和基本理论，学会如何在社会主义市场经济条件下和现代企业制度环境中，进一步加工和运用企业内部财务信息，预测经济前景、参与经营决策、规划经营方针、控制经营过程和考评责任业绩的基本程序、操作技能和基本方法</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8</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税务会计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教学内容分为七大模块，分别为税务会计概述、税收制度概述、增值税会计、消费税会计、企业所得税会计、个人所得税会计、其他税种会计</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9</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云财务智能会计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人工智能、智能财务的基本概念，不同层面财务智能化的应用范围；RPA类财务机器人的工作原理、流程和适用场景；RPA财务机器人的关键应用流程(应收、应付、资产、税务)</w:t>
            </w:r>
            <w:r>
              <w:rPr>
                <w:rFonts w:ascii="宋体" w:hAnsi="宋体" w:cs="仿宋" w:hint="eastAsia"/>
                <w:sz w:val="18"/>
                <w:szCs w:val="18"/>
              </w:rPr>
              <w:t xml:space="preserve">。</w:t>
            </w:r>
            <w:r/>
          </w:p>
        </w:tc>
      </w:tr>
      <w:tr>
        <w:trPr>
          <w:jc w:val="center"/>
          <w:trHeight w:val="270"/>
        </w:trPr>
        <w:tc>
          <w:tcPr>
            <w:tcBorders>
              <w:left w:val="none" w:color="000000" w:sz="4" w:space="0"/>
            </w:tcBorders>
            <w:tcW w:w="710" w:type="dxa"/>
            <w:vAlign w:val="center"/>
            <w:textDirection w:val="lrTb"/>
            <w:noWrap w:val="false"/>
          </w:tcPr>
          <w:p>
            <w:pPr>
              <w:spacing w:lineRule="auto" w:line="300"/>
              <w:rPr>
                <w:rFonts w:ascii="宋体" w:hAnsi="宋体" w:cs="仿宋"/>
                <w:sz w:val="18"/>
                <w:szCs w:val="18"/>
              </w:rPr>
            </w:pPr>
            <w:r>
              <w:rPr>
                <w:rFonts w:ascii="宋体" w:hAnsi="宋体" w:cs="仿宋" w:hint="eastAsia"/>
                <w:sz w:val="18"/>
                <w:szCs w:val="18"/>
              </w:rPr>
              <w:t xml:space="preserve">1</w:t>
            </w:r>
            <w:r>
              <w:rPr>
                <w:rFonts w:ascii="宋体" w:hAnsi="宋体" w:cs="仿宋"/>
                <w:sz w:val="18"/>
                <w:szCs w:val="18"/>
              </w:rPr>
              <w:t xml:space="preserve">0</w:t>
            </w:r>
            <w:r/>
          </w:p>
        </w:tc>
        <w:tc>
          <w:tcPr>
            <w:tcW w:w="1504" w:type="dxa"/>
            <w:vAlign w:val="center"/>
            <w:textDirection w:val="lrTb"/>
            <w:noWrap/>
          </w:tcPr>
          <w:p>
            <w:pPr>
              <w:spacing w:lineRule="auto" w:line="300"/>
              <w:rPr>
                <w:rFonts w:ascii="宋体" w:hAnsi="宋体" w:cs="仿宋"/>
                <w:sz w:val="18"/>
                <w:szCs w:val="18"/>
              </w:rPr>
            </w:pPr>
            <w:r>
              <w:rPr>
                <w:rFonts w:ascii="宋体" w:hAnsi="宋体" w:cs="仿宋" w:hint="eastAsia"/>
                <w:sz w:val="18"/>
                <w:szCs w:val="18"/>
              </w:rPr>
              <w:t xml:space="preserve">审计理论与实务</w:t>
            </w:r>
            <w:r/>
          </w:p>
        </w:tc>
        <w:tc>
          <w:tcPr>
            <w:tcBorders>
              <w:right w:val="none" w:color="000000" w:sz="4" w:space="0"/>
            </w:tcBorders>
            <w:tcW w:w="6550" w:type="dxa"/>
            <w:vAlign w:val="center"/>
            <w:textDirection w:val="lrTb"/>
            <w:noWrap w:val="false"/>
          </w:tcPr>
          <w:p>
            <w:pPr>
              <w:spacing w:lineRule="auto" w:line="300"/>
              <w:rPr>
                <w:rFonts w:ascii="宋体" w:hAnsi="宋体" w:cs="仿宋"/>
                <w:sz w:val="18"/>
                <w:szCs w:val="18"/>
              </w:rPr>
            </w:pPr>
            <w:r>
              <w:rPr>
                <w:rFonts w:ascii="宋体" w:hAnsi="宋体" w:cs="仿宋"/>
                <w:sz w:val="18"/>
                <w:szCs w:val="18"/>
              </w:rPr>
              <w:t xml:space="preserve">审计的基本原理，包括审计的概念、属性、审计的目标和对象审计的职能和作用、审计的种类和方法、审计的组织形式和程序、审计准则和审计依据、内部控制制度及评审、终结审计和审计报告等审计基础知识和理论</w:t>
            </w:r>
            <w:r>
              <w:rPr>
                <w:rFonts w:ascii="宋体" w:hAnsi="宋体" w:cs="仿宋" w:hint="eastAsia"/>
                <w:sz w:val="18"/>
                <w:szCs w:val="18"/>
              </w:rPr>
              <w:t xml:space="preserve">。</w:t>
            </w:r>
            <w:r/>
          </w:p>
        </w:tc>
      </w:tr>
    </w:tbl>
    <w:p>
      <w:pPr>
        <w:ind w:firstLine="480"/>
        <w:spacing w:lineRule="auto" w:line="300"/>
        <w:rPr>
          <w:rFonts w:ascii="宋体" w:hAnsi="宋体" w:cs="仿宋"/>
          <w:sz w:val="24"/>
        </w:rPr>
      </w:pPr>
      <w:r>
        <w:rPr>
          <w:rFonts w:ascii="宋体" w:hAnsi="宋体" w:cs="仿宋" w:hint="eastAsia"/>
          <w:sz w:val="24"/>
        </w:rPr>
        <w:t xml:space="preserve">（四）实践性教学环节</w:t>
      </w:r>
      <w:r/>
    </w:p>
    <w:p>
      <w:pPr>
        <w:ind w:firstLine="420"/>
        <w:spacing w:lineRule="auto" w:line="300"/>
      </w:pPr>
      <w:r>
        <w:t xml:space="preserve">实践性教学环节主要包括实训、</w:t>
      </w:r>
      <w:r>
        <w:rPr>
          <w:rFonts w:hint="eastAsia"/>
        </w:rPr>
        <w:t xml:space="preserve">顶岗</w:t>
      </w:r>
      <w:r>
        <w:t xml:space="preserve">实习、社会实践等。实训在校内</w:t>
      </w:r>
      <w:r>
        <w:rPr>
          <w:rFonts w:hint="eastAsia"/>
        </w:rPr>
        <w:t xml:space="preserve">实训</w:t>
      </w:r>
      <w:r>
        <w:t xml:space="preserve">室以及校外实训基地等开展完成；</w:t>
      </w:r>
      <w:r>
        <w:rPr>
          <w:rFonts w:hint="eastAsia"/>
        </w:rPr>
        <w:t xml:space="preserve">企业认知、</w:t>
      </w:r>
      <w:r>
        <w:t xml:space="preserve">社会实践、</w:t>
      </w:r>
      <w:r>
        <w:rPr>
          <w:rFonts w:hint="eastAsia"/>
        </w:rPr>
        <w:t xml:space="preserve">顶</w:t>
      </w:r>
      <w:r>
        <w:t xml:space="preserve">岗实习严格执行《职业学校学生实习管理规定》。</w:t>
      </w:r>
      <w:r>
        <w:rPr>
          <w:rFonts w:ascii="宋体" w:hAnsi="宋体" w:cs="仿宋" w:hint="eastAsia"/>
          <w:szCs w:val="21"/>
        </w:rPr>
        <w:t xml:space="preserve">大数据与会计</w:t>
      </w:r>
      <w:r>
        <w:rPr>
          <w:rFonts w:hint="eastAsia"/>
        </w:rPr>
        <w:t xml:space="preserve">专业实践性教学包括：企业认知实践、虚拟商业社会</w:t>
      </w:r>
      <w:r>
        <w:rPr>
          <w:rFonts w:hint="eastAsia"/>
        </w:rPr>
        <w:t xml:space="preserve">VBSE</w:t>
      </w:r>
      <w:r>
        <w:rPr>
          <w:rFonts w:hint="eastAsia"/>
        </w:rPr>
        <w:t xml:space="preserve">实训、衡信会计工作室顶岗实习、企业税收模拟实训、毕业顶岗实习。</w:t>
      </w:r>
      <w:r/>
    </w:p>
    <w:p>
      <w:pPr>
        <w:spacing w:lineRule="auto" w:line="300" w:after="156" w:before="156"/>
        <w:rPr>
          <w:rFonts w:ascii="黑体" w:hAnsi="黑体" w:cs="仿宋" w:eastAsia="黑体"/>
          <w:sz w:val="24"/>
        </w:rPr>
      </w:pPr>
      <w:r>
        <w:rPr>
          <w:rFonts w:ascii="黑体" w:hAnsi="黑体" w:cs="仿宋" w:eastAsia="黑体"/>
          <w:sz w:val="24"/>
        </w:rPr>
        <w:t xml:space="preserve">七、教学进程总体安排</w:t>
      </w:r>
      <w:r/>
    </w:p>
    <w:p>
      <w:pPr>
        <w:ind w:firstLine="480"/>
        <w:spacing w:lineRule="auto" w:line="300"/>
        <w:rPr>
          <w:rFonts w:ascii="宋体" w:hAnsi="宋体" w:cs="仿宋"/>
          <w:sz w:val="24"/>
        </w:rPr>
      </w:pPr>
      <w:r>
        <w:rPr>
          <w:rFonts w:ascii="宋体" w:hAnsi="宋体" w:cs="仿宋" w:hint="eastAsia"/>
          <w:sz w:val="24"/>
        </w:rPr>
        <w:t xml:space="preserve">（一）学时安排</w:t>
      </w:r>
      <w:r/>
    </w:p>
    <w:p>
      <w:pPr>
        <w:ind w:firstLine="482"/>
        <w:jc w:val="center"/>
        <w:spacing w:after="156" w:before="156"/>
        <w:rPr>
          <w:rFonts w:ascii="仿宋" w:hAnsi="仿宋" w:eastAsia="仿宋"/>
          <w:b/>
          <w:sz w:val="24"/>
        </w:rPr>
      </w:pPr>
      <w:r>
        <w:rPr>
          <w:rFonts w:ascii="仿宋" w:hAnsi="仿宋" w:cs="仿宋" w:eastAsia="仿宋" w:hint="eastAsia"/>
          <w:b/>
          <w:sz w:val="24"/>
        </w:rPr>
        <w:t xml:space="preserve">            </w:t>
      </w:r>
      <w:r>
        <w:rPr>
          <w:rFonts w:ascii="仿宋" w:hAnsi="仿宋" w:eastAsia="仿宋" w:hint="eastAsia"/>
          <w:b/>
          <w:szCs w:val="21"/>
        </w:rPr>
        <w:t xml:space="preserve">表3 教学活动</w:t>
      </w:r>
      <w:r>
        <w:rPr>
          <w:rFonts w:ascii="仿宋" w:hAnsi="仿宋" w:eastAsia="仿宋" w:hint="eastAsia"/>
          <w:b/>
          <w:szCs w:val="21"/>
        </w:rPr>
        <w:t xml:space="preserve">周进程</w:t>
      </w:r>
      <w:r>
        <w:rPr>
          <w:rFonts w:ascii="仿宋" w:hAnsi="仿宋" w:eastAsia="仿宋" w:hint="eastAsia"/>
          <w:b/>
          <w:szCs w:val="21"/>
        </w:rPr>
        <w:t xml:space="preserve">安排表</w:t>
      </w:r>
      <w:r>
        <w:rPr>
          <w:rFonts w:ascii="仿宋" w:hAnsi="仿宋" w:cs="仿宋" w:eastAsia="仿宋" w:hint="eastAsia"/>
          <w:b/>
          <w:sz w:val="24"/>
        </w:rPr>
        <w:t xml:space="preserve">                </w:t>
      </w:r>
      <w:r>
        <w:rPr>
          <w:rFonts w:ascii="仿宋" w:hAnsi="仿宋" w:eastAsia="仿宋" w:hint="eastAsia"/>
          <w:b/>
          <w:szCs w:val="21"/>
        </w:rPr>
        <w:t xml:space="preserve">单位：周</w:t>
      </w:r>
      <w:r/>
    </w:p>
    <w:tbl>
      <w:tblPr>
        <w:tblW w:w="8040" w:type="dxa"/>
        <w:tblInd w:w="93" w:type="dxa"/>
        <w:tblLook w:val="04A0" w:firstRow="1" w:lastRow="0" w:firstColumn="1" w:lastColumn="0" w:noHBand="0" w:noVBand="1"/>
      </w:tblPr>
      <w:tblGrid>
        <w:gridCol w:w="1080"/>
        <w:gridCol w:w="760"/>
        <w:gridCol w:w="760"/>
        <w:gridCol w:w="760"/>
        <w:gridCol w:w="820"/>
        <w:gridCol w:w="760"/>
        <w:gridCol w:w="760"/>
        <w:gridCol w:w="760"/>
        <w:gridCol w:w="760"/>
        <w:gridCol w:w="820"/>
      </w:tblGrid>
      <w:tr>
        <w:trPr>
          <w:trHeight w:val="300"/>
        </w:trPr>
        <w:tc>
          <w:tcPr>
            <w:shd w:val="clear" w:color="auto" w:fill="EEECE1"/>
            <w:tcBorders>
              <w:left w:val="single" w:sz="8" w:space="0" w:color="auto"/>
              <w:top w:val="single" w:sz="8" w:space="0" w:color="auto"/>
              <w:right w:val="single" w:sz="8" w:space="0" w:color="auto"/>
              <w:bottom w:val="single" w:sz="8" w:space="0" w:color="auto"/>
            </w:tcBorders>
            <w:tcW w:w="108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学期</w:t>
            </w:r>
            <w:r/>
          </w:p>
        </w:tc>
        <w:tc>
          <w:tcPr>
            <w:shd w:val="clear" w:color="auto" w:fill="EEECE1"/>
            <w:tcBorders>
              <w:left w:val="none" w:color="000000" w:sz="4" w:space="0"/>
              <w:top w:val="single" w:sz="8" w:space="0" w:color="auto"/>
              <w:right w:val="single" w:sz="8" w:space="0" w:color="auto"/>
              <w:bottom w:val="none" w:color="000000" w:sz="4" w:space="0"/>
            </w:tcBorders>
            <w:tcW w:w="760" w:type="dxa"/>
            <w:vAlign w:val="center"/>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入学</w:t>
            </w:r>
            <w:r/>
          </w:p>
        </w:tc>
        <w:tc>
          <w:tcPr>
            <w:shd w:val="clear" w:color="auto" w:fill="EEECE1"/>
            <w:tcBorders>
              <w:left w:val="single" w:sz="8" w:space="0" w:color="auto"/>
              <w:top w:val="single" w:sz="8" w:space="0" w:color="auto"/>
              <w:right w:val="single" w:sz="8" w:space="0" w:color="auto"/>
              <w:bottom w:val="single" w:sz="8" w:space="0" w:color="auto"/>
            </w:tcBorders>
            <w:tcW w:w="76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军 训</w:t>
            </w:r>
            <w:r/>
          </w:p>
        </w:tc>
        <w:tc>
          <w:tcPr>
            <w:shd w:val="clear" w:color="auto" w:fill="EEECE1"/>
            <w:tcBorders>
              <w:left w:val="none" w:color="000000" w:sz="4" w:space="0"/>
              <w:top w:val="single" w:sz="8" w:space="0" w:color="auto"/>
              <w:right w:val="single" w:sz="8" w:space="0" w:color="auto"/>
              <w:bottom w:val="none" w:color="000000" w:sz="4" w:space="0"/>
            </w:tcBorders>
            <w:tcW w:w="760" w:type="dxa"/>
            <w:vAlign w:val="center"/>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课堂</w:t>
            </w:r>
            <w:r/>
          </w:p>
        </w:tc>
        <w:tc>
          <w:tcPr>
            <w:shd w:val="clear" w:color="auto" w:fill="EEECE1"/>
            <w:tcBorders>
              <w:left w:val="single" w:sz="8" w:space="0" w:color="auto"/>
              <w:top w:val="single" w:sz="8" w:space="0" w:color="auto"/>
              <w:right w:val="single" w:sz="8" w:space="0" w:color="auto"/>
              <w:bottom w:val="single" w:sz="8" w:space="0" w:color="auto"/>
            </w:tcBorders>
            <w:tcW w:w="82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实训</w:t>
            </w:r>
            <w:r/>
          </w:p>
        </w:tc>
        <w:tc>
          <w:tcPr>
            <w:shd w:val="clear" w:color="auto" w:fill="EEECE1"/>
            <w:tcBorders>
              <w:left w:val="single" w:sz="8" w:space="0" w:color="auto"/>
              <w:top w:val="single" w:sz="8" w:space="0" w:color="auto"/>
              <w:right w:val="single" w:sz="8" w:space="0" w:color="auto"/>
              <w:bottom w:val="single" w:sz="8" w:space="0" w:color="auto"/>
            </w:tcBorders>
            <w:tcW w:w="76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实习</w:t>
            </w:r>
            <w:r/>
          </w:p>
        </w:tc>
        <w:tc>
          <w:tcPr>
            <w:shd w:val="clear" w:color="auto" w:fill="EEECE1"/>
            <w:tcBorders>
              <w:left w:val="single" w:sz="8" w:space="0" w:color="auto"/>
              <w:top w:val="single" w:sz="8" w:space="0" w:color="auto"/>
              <w:right w:val="single" w:sz="8" w:space="0" w:color="auto"/>
              <w:bottom w:val="single" w:sz="8" w:space="0" w:color="auto"/>
            </w:tcBorders>
            <w:tcW w:w="76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考 试</w:t>
            </w:r>
            <w:r/>
          </w:p>
        </w:tc>
        <w:tc>
          <w:tcPr>
            <w:shd w:val="clear" w:color="auto" w:fill="EEECE1"/>
            <w:tcBorders>
              <w:left w:val="single" w:sz="8" w:space="0" w:color="auto"/>
              <w:top w:val="single" w:sz="8" w:space="0" w:color="auto"/>
              <w:right w:val="single" w:sz="8" w:space="0" w:color="auto"/>
              <w:bottom w:val="single" w:sz="8" w:space="0" w:color="auto"/>
            </w:tcBorders>
            <w:tcW w:w="76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机 动</w:t>
            </w:r>
            <w:r/>
          </w:p>
        </w:tc>
        <w:tc>
          <w:tcPr>
            <w:shd w:val="clear" w:color="auto" w:fill="EEECE1"/>
            <w:tcBorders>
              <w:left w:val="single" w:sz="8" w:space="0" w:color="auto"/>
              <w:top w:val="single" w:sz="8" w:space="0" w:color="auto"/>
              <w:right w:val="single" w:sz="8" w:space="0" w:color="auto"/>
              <w:bottom w:val="single" w:sz="8" w:space="0" w:color="auto"/>
            </w:tcBorders>
            <w:tcW w:w="76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假 期</w:t>
            </w:r>
            <w:r/>
          </w:p>
        </w:tc>
        <w:tc>
          <w:tcPr>
            <w:shd w:val="clear" w:color="auto" w:fill="EEECE1"/>
            <w:tcBorders>
              <w:left w:val="single" w:sz="8" w:space="0" w:color="auto"/>
              <w:top w:val="single" w:sz="8" w:space="0" w:color="auto"/>
              <w:right w:val="single" w:sz="8" w:space="0" w:color="auto"/>
              <w:bottom w:val="single" w:sz="8" w:space="0" w:color="auto"/>
            </w:tcBorders>
            <w:tcW w:w="820" w:type="dxa"/>
            <w:vAlign w:val="center"/>
            <w:vMerge w:val="restart"/>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总 计</w:t>
            </w:r>
            <w:r/>
          </w:p>
        </w:tc>
      </w:tr>
      <w:tr>
        <w:trPr>
          <w:trHeight w:val="270"/>
        </w:trPr>
        <w:tc>
          <w:tcPr>
            <w:tcBorders>
              <w:left w:val="single" w:sz="8" w:space="0" w:color="auto"/>
              <w:top w:val="single" w:sz="8" w:space="0" w:color="auto"/>
              <w:right w:val="single" w:sz="8" w:space="0" w:color="auto"/>
              <w:bottom w:val="single" w:sz="8" w:space="0" w:color="auto"/>
            </w:tcBorders>
            <w:tcW w:w="108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shd w:val="clear" w:color="auto" w:fill="EEECE1"/>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教育</w:t>
            </w:r>
            <w:r/>
          </w:p>
        </w:tc>
        <w:tc>
          <w:tcPr>
            <w:tcBorders>
              <w:left w:val="single" w:sz="8" w:space="0" w:color="auto"/>
              <w:top w:val="single" w:sz="8" w:space="0" w:color="auto"/>
              <w:right w:val="single" w:sz="8" w:space="0" w:color="auto"/>
              <w:bottom w:val="single" w:sz="8" w:space="0" w:color="auto"/>
            </w:tcBorders>
            <w:tcW w:w="76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shd w:val="clear" w:color="auto" w:fill="EEECE1"/>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b/>
                <w:bCs/>
                <w:color w:val="000000"/>
                <w:sz w:val="18"/>
                <w:szCs w:val="18"/>
              </w:rPr>
            </w:pPr>
            <w:r>
              <w:rPr>
                <w:rFonts w:ascii="宋体" w:hAnsi="宋体" w:cs="宋体" w:hint="eastAsia"/>
                <w:b/>
                <w:bCs/>
                <w:color w:val="000000"/>
                <w:sz w:val="18"/>
                <w:szCs w:val="18"/>
              </w:rPr>
              <w:t xml:space="preserve">教学</w:t>
            </w:r>
            <w:r/>
          </w:p>
        </w:tc>
        <w:tc>
          <w:tcPr>
            <w:tcBorders>
              <w:left w:val="single" w:sz="8" w:space="0" w:color="auto"/>
              <w:top w:val="single" w:sz="8" w:space="0" w:color="auto"/>
              <w:right w:val="single" w:sz="8" w:space="0" w:color="auto"/>
              <w:bottom w:val="single" w:sz="8" w:space="0" w:color="auto"/>
            </w:tcBorders>
            <w:tcW w:w="82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tcBorders>
              <w:left w:val="single" w:sz="8" w:space="0" w:color="auto"/>
              <w:top w:val="single" w:sz="8" w:space="0" w:color="auto"/>
              <w:right w:val="single" w:sz="8" w:space="0" w:color="auto"/>
              <w:bottom w:val="single" w:sz="8" w:space="0" w:color="auto"/>
            </w:tcBorders>
            <w:tcW w:w="76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tcBorders>
              <w:left w:val="single" w:sz="8" w:space="0" w:color="auto"/>
              <w:top w:val="single" w:sz="8" w:space="0" w:color="auto"/>
              <w:right w:val="single" w:sz="8" w:space="0" w:color="auto"/>
              <w:bottom w:val="single" w:sz="8" w:space="0" w:color="auto"/>
            </w:tcBorders>
            <w:tcW w:w="76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tcBorders>
              <w:left w:val="single" w:sz="8" w:space="0" w:color="auto"/>
              <w:top w:val="single" w:sz="8" w:space="0" w:color="auto"/>
              <w:right w:val="single" w:sz="8" w:space="0" w:color="auto"/>
              <w:bottom w:val="single" w:sz="8" w:space="0" w:color="auto"/>
            </w:tcBorders>
            <w:tcW w:w="76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tcBorders>
              <w:left w:val="single" w:sz="8" w:space="0" w:color="auto"/>
              <w:top w:val="single" w:sz="8" w:space="0" w:color="auto"/>
              <w:right w:val="single" w:sz="8" w:space="0" w:color="auto"/>
              <w:bottom w:val="single" w:sz="8" w:space="0" w:color="auto"/>
            </w:tcBorders>
            <w:tcW w:w="76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c>
          <w:tcPr>
            <w:tcBorders>
              <w:left w:val="single" w:sz="8" w:space="0" w:color="auto"/>
              <w:top w:val="single" w:sz="8" w:space="0" w:color="auto"/>
              <w:right w:val="single" w:sz="8" w:space="0" w:color="auto"/>
              <w:bottom w:val="single" w:sz="8" w:space="0" w:color="auto"/>
            </w:tcBorders>
            <w:tcW w:w="820" w:type="dxa"/>
            <w:vAlign w:val="center"/>
            <w:vMerge w:val="continue"/>
            <w:textDirection w:val="lrTb"/>
            <w:noWrap w:val="false"/>
          </w:tcPr>
          <w:p>
            <w:pPr>
              <w:jc w:val="left"/>
              <w:widowControl/>
              <w:rPr>
                <w:rFonts w:ascii="宋体" w:hAnsi="宋体" w:cs="宋体"/>
                <w:b/>
                <w:bCs/>
                <w:color w:val="000000"/>
                <w:sz w:val="18"/>
                <w:szCs w:val="18"/>
              </w:rPr>
            </w:pPr>
            <w:r>
              <w:rPr>
                <w:rFonts w:ascii="宋体" w:hAnsi="宋体" w:cs="宋体"/>
                <w:b/>
                <w:bCs/>
                <w:color w:val="000000"/>
                <w:sz w:val="18"/>
                <w:szCs w:val="18"/>
              </w:rPr>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第一学期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24</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第二学期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w:t>
            </w:r>
            <w:r>
              <w:rPr>
                <w:rFonts w:ascii="宋体" w:hAnsi="宋体" w:cs="宋体" w:hint="eastAsia"/>
                <w:color w:val="000000"/>
                <w:sz w:val="18"/>
                <w:szCs w:val="18"/>
              </w:rPr>
              <w:t xml:space="preserve">2</w:t>
            </w:r>
            <w:r>
              <w:rPr>
                <w:rFonts w:ascii="宋体" w:hAnsi="宋体" w:cs="宋体" w:hint="eastAsia"/>
                <w:color w:val="000000"/>
                <w:sz w:val="18"/>
                <w:szCs w:val="18"/>
              </w:rPr>
              <w:t xml:space="preserve">）</w:t>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28</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第三学期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24</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第四学期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28</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第五学期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9</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9</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24</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第六学期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（3）</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28</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第七学期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w:t>
            </w:r>
            <w:r>
              <w:rPr>
                <w:rFonts w:ascii="宋体" w:hAnsi="宋体" w:cs="宋体" w:hint="eastAsia"/>
                <w:color w:val="000000"/>
                <w:sz w:val="18"/>
                <w:szCs w:val="18"/>
              </w:rPr>
              <w:t xml:space="preserve">1</w:t>
            </w:r>
            <w:r>
              <w:rPr>
                <w:rFonts w:ascii="宋体" w:hAnsi="宋体" w:cs="宋体" w:hint="eastAsia"/>
                <w:color w:val="000000"/>
                <w:sz w:val="18"/>
                <w:szCs w:val="18"/>
              </w:rPr>
              <w:t xml:space="preserve">）</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16</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24</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第八学期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16</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8</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28</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第九学期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10</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8</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24</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第十学期</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color w:val="000000"/>
                <w:sz w:val="18"/>
                <w:szCs w:val="18"/>
              </w:rPr>
            </w:r>
            <w:r/>
          </w:p>
        </w:tc>
        <w:tc>
          <w:tcPr>
            <w:shd w:val="clear" w:color="auto" w:fill="auto"/>
            <w:tcBorders>
              <w:left w:val="none" w:color="000000" w:sz="4" w:space="0"/>
              <w:top w:val="none" w:color="000000" w:sz="4" w:space="0"/>
              <w:right w:val="single" w:sz="8" w:space="0" w:color="auto"/>
              <w:bottom w:val="single" w:sz="8" w:space="0" w:color="auto"/>
            </w:tcBorders>
            <w:tcW w:w="760" w:type="dxa"/>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16</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4</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0</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20</w:t>
            </w:r>
            <w:r/>
          </w:p>
        </w:tc>
      </w:tr>
      <w:tr>
        <w:trPr>
          <w:trHeight w:val="285"/>
        </w:trPr>
        <w:tc>
          <w:tcPr>
            <w:shd w:val="clear" w:color="auto" w:fill="auto"/>
            <w:tcBorders>
              <w:left w:val="single" w:sz="8" w:space="0" w:color="auto"/>
              <w:top w:val="none" w:color="000000" w:sz="4" w:space="0"/>
              <w:right w:val="single" w:sz="8" w:space="0" w:color="auto"/>
              <w:bottom w:val="single" w:sz="8" w:space="0" w:color="auto"/>
            </w:tcBorders>
            <w:tcW w:w="108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总计</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w:t>
            </w:r>
            <w:r>
              <w:rPr>
                <w:rFonts w:ascii="宋体" w:hAnsi="宋体" w:cs="宋体" w:hint="eastAsia"/>
                <w:color w:val="000000"/>
                <w:sz w:val="18"/>
                <w:szCs w:val="18"/>
              </w:rPr>
              <w:t xml:space="preserve">2</w:t>
            </w:r>
            <w:r>
              <w:rPr>
                <w:rFonts w:ascii="宋体" w:hAnsi="宋体" w:cs="宋体" w:hint="eastAsia"/>
                <w:color w:val="000000"/>
                <w:sz w:val="18"/>
                <w:szCs w:val="18"/>
              </w:rPr>
              <w:t xml:space="preserve">）</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139</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7</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3</w:t>
            </w:r>
            <w:r>
              <w:rPr>
                <w:rFonts w:ascii="宋体" w:hAnsi="宋体" w:cs="宋体" w:hint="eastAsia"/>
                <w:color w:val="000000"/>
                <w:sz w:val="18"/>
                <w:szCs w:val="18"/>
              </w:rPr>
              <w:t xml:space="preserve">3</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9</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15</w:t>
            </w:r>
            <w:r/>
          </w:p>
        </w:tc>
        <w:tc>
          <w:tcPr>
            <w:shd w:val="clear" w:color="auto" w:fill="auto"/>
            <w:tcBorders>
              <w:left w:val="none" w:color="000000" w:sz="4" w:space="0"/>
              <w:top w:val="none" w:color="000000" w:sz="4" w:space="0"/>
              <w:right w:val="single" w:sz="8" w:space="0" w:color="auto"/>
              <w:bottom w:val="single" w:sz="8" w:space="0" w:color="auto"/>
            </w:tcBorders>
            <w:tcW w:w="76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52</w:t>
            </w:r>
            <w:r/>
          </w:p>
        </w:tc>
        <w:tc>
          <w:tcPr>
            <w:shd w:val="clear" w:color="auto" w:fill="auto"/>
            <w:tcBorders>
              <w:left w:val="none" w:color="000000" w:sz="4" w:space="0"/>
              <w:top w:val="none" w:color="000000" w:sz="4" w:space="0"/>
              <w:right w:val="single" w:sz="8" w:space="0" w:color="auto"/>
              <w:bottom w:val="single" w:sz="8" w:space="0" w:color="auto"/>
            </w:tcBorders>
            <w:tcW w:w="82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rPr>
              <w:t xml:space="preserve">252</w:t>
            </w:r>
            <w:r/>
          </w:p>
        </w:tc>
      </w:tr>
    </w:tbl>
    <w:p>
      <w:pPr>
        <w:ind w:firstLine="360"/>
        <w:spacing w:lineRule="auto" w:line="300"/>
        <w:rPr>
          <w:sz w:val="18"/>
          <w:szCs w:val="18"/>
        </w:rPr>
      </w:pPr>
      <w:r>
        <w:rPr>
          <w:rFonts w:hint="eastAsia"/>
          <w:sz w:val="18"/>
          <w:szCs w:val="18"/>
        </w:rPr>
        <w:t xml:space="preserve">说明：</w:t>
      </w:r>
      <w:r>
        <w:rPr>
          <w:rFonts w:hint="eastAsia"/>
          <w:sz w:val="18"/>
          <w:szCs w:val="18"/>
        </w:rPr>
        <w:t xml:space="preserve">1. </w:t>
      </w:r>
      <w:r>
        <w:rPr>
          <w:rFonts w:hint="eastAsia"/>
          <w:sz w:val="18"/>
          <w:szCs w:val="18"/>
        </w:rPr>
        <w:t xml:space="preserve">军训周不统计到</w:t>
      </w:r>
      <w:r>
        <w:rPr>
          <w:rFonts w:hint="eastAsia"/>
          <w:sz w:val="18"/>
          <w:szCs w:val="18"/>
        </w:rPr>
        <w:t xml:space="preserve">总计里</w:t>
      </w:r>
      <w:r>
        <w:rPr>
          <w:rFonts w:hint="eastAsia"/>
          <w:sz w:val="18"/>
          <w:szCs w:val="18"/>
        </w:rPr>
        <w:t xml:space="preserve">去</w:t>
      </w:r>
      <w:r>
        <w:rPr>
          <w:rFonts w:hint="eastAsia"/>
          <w:sz w:val="18"/>
          <w:szCs w:val="18"/>
        </w:rPr>
        <w:t xml:space="preserve">；</w:t>
      </w:r>
      <w:r/>
    </w:p>
    <w:p>
      <w:pPr>
        <w:ind w:firstLine="360"/>
        <w:spacing w:lineRule="auto" w:line="300"/>
        <w:rPr>
          <w:sz w:val="18"/>
          <w:szCs w:val="18"/>
        </w:rPr>
      </w:pPr>
      <w:r>
        <w:rPr>
          <w:rFonts w:hint="eastAsia"/>
          <w:sz w:val="18"/>
          <w:szCs w:val="18"/>
        </w:rPr>
        <w:t xml:space="preserve">      2. </w:t>
      </w:r>
      <w:r>
        <w:rPr>
          <w:rFonts w:hint="eastAsia"/>
          <w:sz w:val="18"/>
          <w:szCs w:val="18"/>
        </w:rPr>
        <w:t xml:space="preserve">第一学期、第七学期安排新生入学教育各</w:t>
      </w:r>
      <w:r>
        <w:rPr>
          <w:rFonts w:hint="eastAsia"/>
          <w:sz w:val="18"/>
          <w:szCs w:val="18"/>
        </w:rPr>
        <w:t xml:space="preserve">1</w:t>
      </w:r>
      <w:r>
        <w:rPr>
          <w:rFonts w:hint="eastAsia"/>
          <w:sz w:val="18"/>
          <w:szCs w:val="18"/>
        </w:rPr>
        <w:t xml:space="preserve">周。</w:t>
      </w:r>
      <w:r/>
    </w:p>
    <w:p>
      <w:pPr>
        <w:spacing w:lineRule="auto" w:line="300"/>
        <w:rPr>
          <w:rFonts w:ascii="宋体" w:hAnsi="宋体" w:cs="仿宋"/>
          <w:sz w:val="24"/>
        </w:rPr>
      </w:pPr>
      <w:r/>
      <w:r>
        <w:rPr>
          <w:rFonts w:ascii="宋体" w:hAnsi="宋体" w:cs="仿宋" w:hint="eastAsia"/>
          <w:sz w:val="24"/>
        </w:rPr>
        <w:t xml:space="preserve">（二）教学进程表</w:t>
      </w:r>
      <w:r/>
    </w:p>
    <w:tbl>
      <w:tblPr>
        <w:tblpPr w:horzAnchor="page" w:tblpXSpec="center" w:vertAnchor="text" w:tblpY="767" w:leftFromText="180" w:topFromText="0" w:rightFromText="180" w:bottomFromText="0"/>
        <w:tblW w:w="10770" w:type="dxa"/>
        <w:tblCellMar>
          <w:left w:w="0" w:type="dxa"/>
          <w:right w:w="0" w:type="dxa"/>
        </w:tblCellMar>
        <w:tblLook w:val="04A0" w:firstRow="1" w:lastRow="0" w:firstColumn="1" w:lastColumn="0" w:noHBand="0" w:noVBand="1"/>
      </w:tblPr>
      <w:tblGrid>
        <w:gridCol w:w="525"/>
        <w:gridCol w:w="1935"/>
        <w:gridCol w:w="435"/>
        <w:gridCol w:w="525"/>
        <w:gridCol w:w="630"/>
        <w:gridCol w:w="435"/>
        <w:gridCol w:w="660"/>
        <w:gridCol w:w="660"/>
        <w:gridCol w:w="660"/>
        <w:gridCol w:w="660"/>
        <w:gridCol w:w="660"/>
        <w:gridCol w:w="660"/>
        <w:gridCol w:w="615"/>
        <w:gridCol w:w="555"/>
        <w:gridCol w:w="690"/>
        <w:gridCol w:w="465"/>
      </w:tblGrid>
      <w:tr>
        <w:trPr>
          <w:trHeight w:val="300"/>
        </w:trPr>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课程类别</w:t>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1935" w:type="dxa"/>
            <w:vAlign w:val="center"/>
            <w:vMerge w:val="restart"/>
            <w:textDirection w:val="lrTb"/>
            <w:noWrap w:val="false"/>
          </w:tcPr>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课程名称</w:t>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restart"/>
            <w:textDirection w:val="lrTb"/>
            <w:noWrap w:val="false"/>
          </w:tcPr>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学</w:t>
            </w:r>
            <w:r/>
          </w:p>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分</w:t>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总</w:t>
            </w:r>
            <w:r/>
          </w:p>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学</w:t>
            </w:r>
            <w:r/>
          </w:p>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时</w:t>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考试</w:t>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restart"/>
            <w:textDirection w:val="lrTb"/>
            <w:noWrap w:val="false"/>
          </w:tcPr>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实</w:t>
            </w:r>
            <w:r/>
          </w:p>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践</w:t>
            </w:r>
            <w:r/>
          </w:p>
          <w:p>
            <w:pPr>
              <w:jc w:val="center"/>
              <w:widowControl/>
              <w:rPr>
                <w:rFonts w:ascii="黑体" w:hAnsi="宋体" w:cs="黑体" w:eastAsia="黑体"/>
                <w:b/>
                <w:color w:val="000000"/>
                <w:sz w:val="18"/>
                <w:szCs w:val="18"/>
                <w:lang w:bidi="ar"/>
              </w:rPr>
            </w:pPr>
            <w:r>
              <w:rPr>
                <w:rFonts w:ascii="黑体" w:hAnsi="宋体" w:cs="黑体" w:eastAsia="黑体" w:hint="eastAsia"/>
                <w:b/>
                <w:color w:val="000000"/>
                <w:sz w:val="18"/>
                <w:szCs w:val="18"/>
                <w:lang w:bidi="ar"/>
              </w:rPr>
              <w:t xml:space="preserve">学</w:t>
            </w:r>
            <w:r/>
          </w:p>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时</w:t>
            </w:r>
            <w:r/>
          </w:p>
        </w:tc>
        <w:tc>
          <w:tcPr>
            <w:gridSpan w:val="10"/>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6285" w:type="dxa"/>
            <w:vAlign w:val="center"/>
            <w:textDirection w:val="lrTb"/>
            <w:noWrap w:val="false"/>
          </w:tcPr>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各学期周数、学分分配</w:t>
            </w:r>
            <w:r/>
          </w:p>
        </w:tc>
      </w:tr>
      <w:tr>
        <w:trPr>
          <w:trHeight w:val="285"/>
        </w:trPr>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19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5</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6</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10</w:t>
            </w:r>
            <w:r/>
          </w:p>
        </w:tc>
      </w:tr>
      <w:tr>
        <w:trPr>
          <w:trHeight w:val="1242"/>
        </w:trPr>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19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single" w:color="000000" w:sz="8" w:space="0"/>
              <w:right w:val="single" w:color="000000" w:sz="8" w:space="0"/>
              <w:bottom w:val="single" w:color="000000" w:sz="8" w:space="0"/>
            </w:tcBorders>
            <w:tcMar>
              <w:left w:w="15" w:type="dxa"/>
              <w:top w:w="15" w:type="dxa"/>
              <w:right w:w="15" w:type="dxa"/>
              <w:bottom w:w="0" w:type="auto"/>
            </w:tcMar>
            <w:tcW w:w="435" w:type="dxa"/>
            <w:vAlign w:val="center"/>
            <w:vMerge w:val="continue"/>
            <w:textDirection w:val="lrTb"/>
            <w:noWrap w:val="false"/>
          </w:tcPr>
          <w:p>
            <w:pPr>
              <w:jc w:val="center"/>
              <w:rPr>
                <w:rFonts w:ascii="黑体" w:hAnsi="宋体" w:cs="黑体" w:eastAsia="黑体"/>
                <w:b/>
                <w:color w:val="000000"/>
                <w:sz w:val="18"/>
                <w:szCs w:val="18"/>
              </w:rPr>
            </w:pPr>
            <w:r>
              <w:rPr>
                <w:rFonts w:ascii="黑体" w:hAnsi="宋体" w:cs="黑体" w:eastAsia="黑体"/>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9+9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16</w:t>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公共基础必修</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中国特色社会主义</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心理健康与职业生涯</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哲学与人生</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职业道德与法治</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形势与政策8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互联网+创业实践</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46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思想道德与法治</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46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毛泽东思想和中国特色社会主义理论体系概论</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语文1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语文2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语文3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语文4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语文5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left"/>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数学7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英语8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历史1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历史2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军事理论与训练1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军事理论与训练2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信息技术基础1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信息技术基础2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信息技术基础3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55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信息技术基础4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体育8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艺术（音乐与美术）</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应用文写作</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心理健康教育1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55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心理健康教育2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职业生涯规划与就业指导</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大学生安全教育</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sz w:val="18"/>
                <w:szCs w:val="18"/>
              </w:rPr>
            </w:pPr>
            <w:r>
              <w:rPr>
                <w:rFonts w:ascii="Calibri" w:hAnsi="Calibri" w:cs="Calibri"/>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sz w:val="18"/>
                <w:szCs w:val="18"/>
              </w:rPr>
            </w:pPr>
            <w:r>
              <w:rPr>
                <w:rFonts w:ascii="Calibri" w:hAnsi="Calibri" w:cs="Calibri"/>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sz w:val="18"/>
                <w:szCs w:val="18"/>
              </w:rPr>
            </w:pPr>
            <w:r>
              <w:rPr>
                <w:rFonts w:ascii="Calibri" w:hAnsi="Calibri" w:cs="Calibri"/>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sz w:val="18"/>
                <w:szCs w:val="18"/>
              </w:rPr>
            </w:pPr>
            <w:r>
              <w:rPr>
                <w:rFonts w:ascii="Calibri" w:hAnsi="Calibri" w:cs="Calibri"/>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sz w:val="18"/>
                <w:szCs w:val="18"/>
              </w:rPr>
            </w:pPr>
            <w:r>
              <w:rPr>
                <w:rFonts w:ascii="Calibri" w:hAnsi="Calibri" w:cs="Calibri"/>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劳动教育</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12</w:t>
            </w:r>
            <w:r>
              <w:rPr>
                <w:rFonts w:ascii="Calibri" w:hAnsi="Calibri" w:cs="Calibri" w:hint="eastAsia"/>
                <w:b/>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rPr>
                <w:rFonts w:ascii="Calibri" w:hAnsi="Calibri" w:cs="Calibri" w:hint="eastAsia"/>
                <w:b/>
                <w:color w:val="000000"/>
                <w:sz w:val="18"/>
                <w:szCs w:val="18"/>
                <w:lang w:bidi="ar"/>
              </w:rPr>
              <w:t xml:space="preserve">2</w:t>
            </w:r>
            <w:r>
              <w:rPr>
                <w:rFonts w:ascii="Calibri" w:hAnsi="Calibri" w:cs="Calibri" w:hint="eastAsia"/>
                <w:b/>
                <w:color w:val="000000"/>
                <w:sz w:val="18"/>
                <w:szCs w:val="18"/>
                <w:lang w:bidi="ar"/>
              </w:rPr>
              <w:t xml:space="preserve">6</w:t>
            </w:r>
            <w:r>
              <w:rPr>
                <w:rFonts w:ascii="Calibri" w:hAnsi="Calibri" w:cs="Calibri"/>
                <w:b/>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680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19.25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19.25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19.25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17.25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15.25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9</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14.25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1</w:t>
            </w:r>
            <w:r>
              <w:rPr>
                <w:rFonts w:ascii="Calibri" w:hAnsi="Calibri" w:cs="Calibri" w:hint="eastAsia"/>
                <w:b/>
                <w:color w:val="000000"/>
                <w:sz w:val="18"/>
                <w:szCs w:val="18"/>
                <w:lang w:bidi="ar"/>
              </w:rPr>
              <w:t xml:space="preserve">4</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r>
      <w:tr>
        <w:trPr>
          <w:trHeight w:val="406"/>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公共基础选修</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公共艺术选修</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rPr>
                <w:rFonts w:ascii="Calibri" w:hAnsi="Calibri" w:cs="Calibri"/>
                <w:color w:val="FF0000"/>
                <w:sz w:val="18"/>
                <w:szCs w:val="18"/>
              </w:rPr>
            </w:pPr>
            <w:r>
              <w:rPr>
                <w:rFonts w:ascii="Calibri" w:hAnsi="Calibri" w:cs="Calibri" w:hint="eastAsia"/>
                <w:color w:val="000000"/>
                <w:sz w:val="18"/>
                <w:szCs w:val="18"/>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FF0000"/>
                <w:sz w:val="18"/>
                <w:szCs w:val="18"/>
              </w:rPr>
            </w:pPr>
            <w:r>
              <w:rPr>
                <w:rFonts w:ascii="Calibri" w:hAnsi="Calibri" w:cs="Calibri"/>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FF0000"/>
                <w:sz w:val="18"/>
                <w:szCs w:val="18"/>
              </w:rPr>
            </w:pPr>
            <w:r>
              <w:rPr>
                <w:rFonts w:ascii="Calibri" w:hAnsi="Calibri" w:cs="Calibri"/>
                <w:color w:val="FF0000"/>
                <w:sz w:val="18"/>
                <w:szCs w:val="18"/>
              </w:rPr>
            </w:r>
            <w:r/>
          </w:p>
        </w:tc>
      </w:tr>
      <w:tr>
        <w:trPr>
          <w:trHeight w:val="397"/>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公共通识选修</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344"/>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9</w:t>
            </w:r>
            <w:r>
              <w:rPr>
                <w:rFonts w:ascii="Calibri" w:hAnsi="Calibri" w:cs="Calibri" w:hint="eastAsia"/>
                <w:b/>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rPr>
                <w:rFonts w:ascii="Calibri" w:hAnsi="Calibri" w:cs="Calibri"/>
                <w:b/>
                <w:color w:val="000000"/>
                <w:sz w:val="18"/>
                <w:szCs w:val="18"/>
              </w:rPr>
            </w:pPr>
            <w:r>
              <w:rPr>
                <w:rFonts w:ascii="Calibri" w:hAnsi="Calibri" w:cs="Calibri" w:hint="eastAsia"/>
                <w:b/>
                <w:color w:val="000000"/>
                <w:sz w:val="18"/>
                <w:szCs w:val="18"/>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rPr>
                <w:rFonts w:ascii="Calibri" w:hAnsi="Calibri" w:cs="Calibri"/>
                <w:b/>
                <w:color w:val="000000"/>
                <w:sz w:val="18"/>
                <w:szCs w:val="18"/>
              </w:rPr>
            </w:pPr>
            <w:r>
              <w:rPr>
                <w:rFonts w:ascii="Calibri" w:hAnsi="Calibri" w:cs="Calibri" w:hint="eastAsia"/>
                <w:b/>
                <w:color w:val="000000"/>
                <w:sz w:val="18"/>
                <w:szCs w:val="18"/>
              </w:rPr>
              <w:t xml:space="preserve">50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专业</w:t>
            </w:r>
            <w:r/>
          </w:p>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必修</w:t>
            </w:r>
            <w:r/>
          </w:p>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课</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基础会计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108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小企业会计1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出纳业务操作</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小企业会计2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财务软件应用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成本会计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税收基础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税费计算与智能申报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EXCEL在财务中的应用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1+X证书（财务共享初级）</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经济法基础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财务管理基础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财经应用文写作</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FF0000"/>
                <w:sz w:val="18"/>
                <w:szCs w:val="18"/>
              </w:rPr>
            </w:pPr>
            <w:r>
              <w:rPr>
                <w:rFonts w:ascii="黑体" w:hAnsi="宋体" w:cs="黑体" w:eastAsia="黑体" w:hint="eastAsia"/>
                <w:color w:val="000000"/>
                <w:sz w:val="18"/>
                <w:szCs w:val="18"/>
                <w:lang w:bidi="ar"/>
              </w:rPr>
              <w:t xml:space="preserve">财务数据处理与分析</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72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大数据基础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宋体" w:hAnsi="宋体" w:cs="宋体"/>
                <w:color w:val="000000"/>
                <w:sz w:val="18"/>
                <w:szCs w:val="18"/>
              </w:rPr>
            </w:pPr>
            <w:r>
              <w:rPr>
                <w:rFonts w:ascii="宋体" w:hAnsi="宋体" w:cs="宋体" w:hint="eastAsia"/>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管理会计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税务会计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考试</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大数据技术应用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1+X证书（财务共享中级）</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审计理论与实务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大数据财务分析</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云财务智能会计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hint="eastAsia"/>
                <w:color w:val="000000"/>
                <w:sz w:val="18"/>
                <w:szCs w:val="18"/>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46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小企业内部控制案例分析</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电子票据缮制与管理</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会计操作技能实训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36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企业认知实践</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60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60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2</w:t>
            </w:r>
            <w:r>
              <w:rPr>
                <w:rFonts w:ascii="Calibri" w:hAnsi="Calibri" w:cs="Calibri" w:hint="eastAsia"/>
                <w:color w:val="000000"/>
                <w:sz w:val="18"/>
                <w:szCs w:val="18"/>
                <w:lang w:bidi="ar"/>
              </w:rPr>
              <w:t xml:space="preserve">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商业社会环境VBSE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rPr>
                <w:rFonts w:ascii="Calibri" w:hAnsi="Calibri" w:cs="Calibri" w:hint="eastAsia"/>
                <w:color w:val="000000"/>
                <w:sz w:val="18"/>
                <w:szCs w:val="18"/>
                <w:lang w:bidi="ar"/>
              </w:rPr>
              <w:t xml:space="preserve">周</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专业顶岗实习</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27</w:t>
            </w: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w:t>
            </w:r>
            <w:r>
              <w:rPr>
                <w:rFonts w:ascii="Calibri" w:hAnsi="Calibri" w:cs="Calibri" w:hint="eastAsia"/>
                <w:color w:val="000000"/>
                <w:sz w:val="18"/>
                <w:szCs w:val="18"/>
                <w:lang w:bidi="ar"/>
              </w:rPr>
              <w:t xml:space="preserve">7</w:t>
            </w: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9</w:t>
            </w:r>
            <w:r>
              <w:rPr>
                <w:rFonts w:ascii="Calibri" w:hAnsi="Calibri" w:cs="Calibri" w:hint="eastAsia"/>
                <w:color w:val="000000"/>
                <w:sz w:val="18"/>
                <w:szCs w:val="18"/>
                <w:lang w:bidi="ar"/>
              </w:rPr>
              <w:t xml:space="preserve">周</w:t>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会计岗位实训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90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90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3</w:t>
            </w:r>
            <w:r>
              <w:rPr>
                <w:rFonts w:ascii="Calibri" w:hAnsi="Calibri" w:cs="Calibri" w:hint="eastAsia"/>
                <w:color w:val="000000"/>
                <w:sz w:val="18"/>
                <w:szCs w:val="18"/>
                <w:lang w:bidi="ar"/>
              </w:rPr>
              <w:t xml:space="preserve">周</w:t>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企业税收模拟实训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w:t>
            </w:r>
            <w:r>
              <w:rPr>
                <w:rFonts w:ascii="Calibri" w:hAnsi="Calibri" w:cs="Calibri" w:hint="eastAsia"/>
                <w:color w:val="000000"/>
                <w:sz w:val="18"/>
                <w:szCs w:val="18"/>
                <w:lang w:bidi="ar"/>
              </w:rPr>
              <w:t xml:space="preserve">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会计综合模拟实训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64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4</w:t>
            </w:r>
            <w:r>
              <w:rPr>
                <w:rFonts w:ascii="Calibri" w:hAnsi="Calibri" w:cs="Calibri"/>
                <w:color w:val="000000"/>
                <w:sz w:val="18"/>
                <w:szCs w:val="18"/>
              </w:rPr>
              <w:t xml:space="preserve"> </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hint="eastAsia"/>
                <w:color w:val="000000"/>
                <w:sz w:val="18"/>
                <w:szCs w:val="18"/>
                <w:lang w:bidi="ar"/>
              </w:rPr>
            </w:pPr>
            <w:r>
              <w:rPr>
                <w:rFonts w:ascii="黑体" w:hAnsi="宋体" w:cs="黑体" w:eastAsia="黑体" w:hint="eastAsia"/>
                <w:color w:val="000000"/>
                <w:sz w:val="18"/>
                <w:szCs w:val="18"/>
                <w:lang w:bidi="ar"/>
              </w:rPr>
              <w:t xml:space="preserve">综合实习1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240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hint="eastAsia"/>
                <w:color w:val="000000"/>
                <w:sz w:val="18"/>
                <w:szCs w:val="18"/>
                <w:lang w:bidi="ar"/>
              </w:rPr>
              <w:t xml:space="preserve">240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8</w:t>
            </w:r>
            <w:r>
              <w:rPr>
                <w:rFonts w:ascii="Calibri" w:hAnsi="Calibri" w:cs="Calibri" w:hint="eastAsia"/>
                <w:color w:val="000000"/>
                <w:sz w:val="18"/>
                <w:szCs w:val="18"/>
                <w:lang w:bidi="ar"/>
              </w:rPr>
              <w:t xml:space="preserve">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综合实习2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480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480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16</w:t>
            </w:r>
            <w:r>
              <w:rPr>
                <w:rFonts w:ascii="Calibri" w:hAnsi="Calibri" w:cs="Calibri" w:hint="eastAsia"/>
                <w:color w:val="000000"/>
                <w:sz w:val="18"/>
                <w:szCs w:val="18"/>
                <w:lang w:bidi="ar"/>
              </w:rPr>
              <w:t xml:space="preserve">周</w:t>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12</w:t>
            </w:r>
            <w:r>
              <w:rPr>
                <w:rFonts w:ascii="Calibri" w:hAnsi="Calibri" w:cs="Calibri" w:hint="eastAsia"/>
                <w:b/>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2</w:t>
            </w:r>
            <w:r>
              <w:rPr>
                <w:rFonts w:ascii="Calibri" w:hAnsi="Calibri" w:cs="Calibri" w:hint="eastAsia"/>
                <w:b/>
                <w:sz w:val="18"/>
                <w:szCs w:val="18"/>
                <w:lang w:bidi="ar"/>
              </w:rPr>
              <w:t xml:space="preserve">72</w:t>
            </w:r>
            <w:r>
              <w:rPr>
                <w:rFonts w:ascii="Calibri" w:hAnsi="Calibri" w:cs="Calibri" w:hint="eastAsia"/>
                <w:b/>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2091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1</w:t>
            </w:r>
            <w:r>
              <w:rPr>
                <w:rFonts w:ascii="Calibri" w:hAnsi="Calibri" w:cs="Calibri" w:hint="eastAsia"/>
                <w:b/>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1</w:t>
            </w:r>
            <w:r>
              <w:rPr>
                <w:rFonts w:ascii="Calibri" w:hAnsi="Calibri" w:cs="Calibri" w:hint="eastAsia"/>
                <w:b/>
                <w:sz w:val="18"/>
                <w:szCs w:val="18"/>
                <w:lang w:bidi="ar"/>
              </w:rPr>
              <w:t xml:space="preserve">7</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1</w:t>
            </w:r>
            <w:r>
              <w:rPr>
                <w:rFonts w:ascii="Calibri" w:hAnsi="Calibri" w:cs="Calibri" w:hint="eastAsia"/>
                <w:b/>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1</w:t>
            </w:r>
            <w:r>
              <w:rPr>
                <w:rFonts w:ascii="Calibri" w:hAnsi="Calibri" w:cs="Calibri" w:hint="eastAsia"/>
                <w:b/>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sz w:val="18"/>
                <w:szCs w:val="18"/>
              </w:rPr>
            </w:pPr>
            <w:r>
              <w:rPr>
                <w:rFonts w:ascii="Calibri" w:hAnsi="Calibri" w:cs="Calibri" w:hint="eastAsia"/>
                <w:b/>
                <w:sz w:val="18"/>
                <w:szCs w:val="18"/>
                <w:lang w:bidi="ar"/>
              </w:rPr>
              <w:t xml:space="preserve">22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sz w:val="18"/>
                <w:szCs w:val="18"/>
              </w:rPr>
            </w:pPr>
            <w:r>
              <w:rPr>
                <w:rFonts w:ascii="Calibri" w:hAnsi="Calibri" w:cs="Calibri"/>
                <w:b/>
                <w:sz w:val="18"/>
                <w:szCs w:val="18"/>
                <w:lang w:bidi="ar"/>
              </w:rPr>
              <w:t xml:space="preserve">16</w:t>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restart"/>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专业</w:t>
            </w:r>
            <w:r/>
          </w:p>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选修</w:t>
            </w:r>
            <w:r/>
          </w:p>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课</w:t>
            </w:r>
            <w:bookmarkStart w:id="1" w:name="_GoBack"/>
            <w:r/>
            <w:bookmarkEnd w:id="1"/>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英语口语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考查（二选一）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职业情景英语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小企业业务流程</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72</w:t>
            </w:r>
            <w:r/>
          </w:p>
        </w:tc>
        <w:tc>
          <w:tcPr>
            <w:shd w:val="clear" w:color="auto" w:fill="auto"/>
            <w:tcBorders>
              <w:left w:val="single" w:color="000000" w:sz="8" w:space="0"/>
              <w:top w:val="single" w:color="000000" w:sz="8" w:space="0"/>
              <w:right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考查（二选一）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沙盘模拟企业经营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72</w:t>
            </w:r>
            <w:r/>
          </w:p>
        </w:tc>
        <w:tc>
          <w:tcPr>
            <w:shd w:val="clear" w:color="auto" w:fill="auto"/>
            <w:tcBorders>
              <w:left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lang w:bidi="ar"/>
              </w:rPr>
            </w:pPr>
            <w:r>
              <w:rPr>
                <w:rFonts w:ascii="Calibri" w:hAnsi="Calibri" w:cs="Calibri"/>
                <w:color w:val="000000"/>
                <w:sz w:val="18"/>
                <w:szCs w:val="18"/>
                <w:lang w:bidi="ar"/>
              </w:rPr>
              <w:t xml:space="preserve">54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商务礼仪与沟通</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考查（二选一）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经贸基础知识</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会计岗位英语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考查（二选一）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商务英语</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36</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会计职业道德</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54</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restart"/>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考查（二选一）</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企业经营管理实务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54</w:t>
            </w:r>
            <w:r/>
          </w:p>
        </w:tc>
        <w:tc>
          <w:tcPr>
            <w:shd w:val="clear" w:color="auto" w:fill="auto"/>
            <w:tcBorders>
              <w:left w:val="single" w:color="000000" w:sz="8" w:space="0"/>
              <w:top w:val="single" w:color="000000" w:sz="8" w:space="0"/>
              <w:right w:val="single" w:color="000000" w:sz="8" w:space="0"/>
              <w:bottom w:val="single" w:color="000000" w:sz="8" w:space="0"/>
            </w:tcBorders>
            <w:tcMar>
              <w:left w:w="15" w:type="dxa"/>
              <w:top w:w="15" w:type="dxa"/>
              <w:right w:w="15" w:type="dxa"/>
              <w:bottom w:w="0" w:type="auto"/>
            </w:tcMar>
            <w:tcW w:w="630" w:type="dxa"/>
            <w:vAlign w:val="center"/>
            <w:vMerge w:val="continue"/>
            <w:textDirection w:val="lrTb"/>
            <w:noWrap w:val="false"/>
          </w:tcPr>
          <w:p>
            <w:pPr>
              <w:jc w:val="center"/>
              <w:rPr>
                <w:rFonts w:ascii="Calibri" w:hAnsi="Calibri" w:cs="Calibri"/>
                <w:color w:val="000000"/>
                <w:sz w:val="18"/>
                <w:szCs w:val="18"/>
              </w:rPr>
            </w:pPr>
            <w:r>
              <w:rPr>
                <w:rFonts w:ascii="Calibri" w:hAnsi="Calibri" w:cs="Calibri"/>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hint="eastAsia"/>
                <w:color w:val="000000"/>
                <w:sz w:val="18"/>
                <w:szCs w:val="18"/>
                <w:lang w:bidi="ar"/>
              </w:rPr>
              <w:t xml:space="preserve">18</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会计发展前沿</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lang w:bidi="ar"/>
              </w:rPr>
            </w:pPr>
            <w:r>
              <w:rPr>
                <w:rFonts w:ascii="Calibri" w:hAnsi="Calibri" w:cs="Calibri"/>
                <w:b/>
                <w:color w:val="000000"/>
                <w:sz w:val="18"/>
                <w:szCs w:val="18"/>
                <w:lang w:bidi="ar"/>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RPA财务机器人开发与应用</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24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49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left"/>
              <w:widowControl/>
              <w:rPr>
                <w:rFonts w:ascii="黑体" w:hAnsi="宋体" w:cs="黑体" w:eastAsia="黑体"/>
                <w:color w:val="000000"/>
                <w:sz w:val="18"/>
                <w:szCs w:val="18"/>
                <w:lang w:bidi="ar"/>
              </w:rPr>
            </w:pPr>
            <w:r>
              <w:rPr>
                <w:rFonts w:ascii="黑体" w:hAnsi="宋体" w:cs="黑体" w:eastAsia="黑体" w:hint="eastAsia"/>
                <w:color w:val="000000"/>
                <w:sz w:val="18"/>
                <w:szCs w:val="18"/>
                <w:lang w:bidi="ar"/>
              </w:rPr>
              <w:t xml:space="preserve">创业创新教育</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黑体" w:hAnsi="宋体" w:cs="黑体" w:eastAsia="黑体"/>
                <w:color w:val="000000"/>
                <w:sz w:val="18"/>
                <w:szCs w:val="18"/>
                <w:lang w:bidi="ar"/>
              </w:rPr>
            </w:pPr>
            <w:r>
              <w:rPr>
                <w:rFonts w:ascii="黑体" w:hAnsi="宋体" w:cs="黑体" w:eastAsia="黑体"/>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考查</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color w:val="000000"/>
                <w:sz w:val="18"/>
                <w:szCs w:val="18"/>
              </w:rPr>
            </w:pPr>
            <w:r>
              <w:rPr>
                <w:rFonts w:ascii="Calibri" w:hAnsi="Calibri" w:cs="Calibri"/>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none" w:color="000000" w:sz="4" w:space="0"/>
              <w:bottom w:val="single" w:color="000000" w:sz="8" w:space="0"/>
            </w:tcBorders>
            <w:tcMar>
              <w:left w:w="15" w:type="dxa"/>
              <w:top w:w="15" w:type="dxa"/>
              <w:right w:w="15" w:type="dxa"/>
              <w:bottom w:w="0" w:type="auto"/>
            </w:tcMar>
            <w:tcW w:w="660"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rPr>
                <w:rFonts w:ascii="Calibri" w:hAnsi="Calibri" w:cs="Calibri"/>
                <w:b/>
                <w:color w:val="000000"/>
                <w:sz w:val="18"/>
                <w:szCs w:val="18"/>
              </w:rPr>
            </w:pPr>
            <w:r>
              <w:rPr>
                <w:rFonts w:ascii="Calibri" w:hAnsi="Calibri" w:cs="Calibri"/>
                <w:b/>
                <w:color w:val="000000"/>
                <w:sz w:val="18"/>
                <w:szCs w:val="18"/>
              </w:rPr>
            </w:r>
            <w:r/>
          </w:p>
        </w:tc>
      </w:tr>
      <w:tr>
        <w:trPr>
          <w:trHeight w:val="285"/>
        </w:trPr>
        <w:tc>
          <w:tcPr>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vMerge w:val="continue"/>
            <w:textDirection w:val="lrTb"/>
            <w:noWrap w:val="false"/>
          </w:tcPr>
          <w:p>
            <w:pPr>
              <w:jc w:val="center"/>
              <w:rPr>
                <w:rFonts w:ascii="黑体" w:hAnsi="宋体" w:cs="黑体" w:eastAsia="黑体"/>
                <w:color w:val="000000"/>
                <w:sz w:val="18"/>
                <w:szCs w:val="18"/>
              </w:rPr>
            </w:pPr>
            <w:r>
              <w:rPr>
                <w:rFonts w:ascii="黑体" w:hAnsi="宋体" w:cs="黑体" w:eastAsia="黑体"/>
                <w:color w:val="000000"/>
                <w:sz w:val="18"/>
                <w:szCs w:val="18"/>
              </w:rPr>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1935" w:type="dxa"/>
            <w:vAlign w:val="center"/>
            <w:textDirection w:val="lrTb"/>
            <w:noWrap w:val="false"/>
          </w:tcPr>
          <w:p>
            <w:pPr>
              <w:jc w:val="center"/>
              <w:widowControl/>
              <w:rPr>
                <w:rFonts w:ascii="黑体" w:hAnsi="宋体" w:cs="黑体" w:eastAsia="黑体"/>
                <w:color w:val="000000"/>
                <w:sz w:val="18"/>
                <w:szCs w:val="18"/>
              </w:rPr>
            </w:pPr>
            <w:r>
              <w:rPr>
                <w:rFonts w:ascii="黑体" w:hAnsi="宋体" w:cs="黑体" w:eastAsia="黑体" w:hint="eastAsia"/>
                <w:color w:val="000000"/>
                <w:sz w:val="18"/>
                <w:szCs w:val="18"/>
                <w:lang w:bidi="ar"/>
              </w:rPr>
              <w:t xml:space="preserve">小计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19</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330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180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3</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4</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0</w:t>
            </w:r>
            <w:r/>
          </w:p>
        </w:tc>
      </w:tr>
      <w:tr>
        <w:trPr>
          <w:trHeight w:val="300"/>
        </w:trPr>
        <w:tc>
          <w:tcPr>
            <w:gridSpan w:val="2"/>
            <w:shd w:val="clear" w:color="auto" w:fill="auto"/>
            <w:tcBorders>
              <w:left w:val="single" w:color="000000" w:sz="8" w:space="0"/>
              <w:top w:val="none" w:color="000000" w:sz="4" w:space="0"/>
              <w:right w:val="single" w:color="000000" w:sz="8" w:space="0"/>
              <w:bottom w:val="single" w:color="000000" w:sz="8" w:space="0"/>
            </w:tcBorders>
            <w:tcMar>
              <w:left w:w="15" w:type="dxa"/>
              <w:top w:w="15" w:type="dxa"/>
              <w:right w:w="15" w:type="dxa"/>
              <w:bottom w:w="0" w:type="auto"/>
            </w:tcMar>
            <w:tcW w:w="2460" w:type="dxa"/>
            <w:vAlign w:val="center"/>
            <w:textDirection w:val="lrTb"/>
            <w:noWrap w:val="false"/>
          </w:tcPr>
          <w:p>
            <w:pPr>
              <w:jc w:val="center"/>
              <w:widowControl/>
              <w:rPr>
                <w:rFonts w:ascii="黑体" w:hAnsi="宋体" w:cs="黑体" w:eastAsia="黑体"/>
                <w:b/>
                <w:color w:val="000000"/>
                <w:sz w:val="18"/>
                <w:szCs w:val="18"/>
              </w:rPr>
            </w:pPr>
            <w:r>
              <w:rPr>
                <w:rFonts w:ascii="黑体" w:hAnsi="宋体" w:cs="黑体" w:eastAsia="黑体" w:hint="eastAsia"/>
                <w:b/>
                <w:color w:val="000000"/>
                <w:sz w:val="18"/>
                <w:szCs w:val="18"/>
                <w:lang w:bidi="ar"/>
              </w:rPr>
              <w:t xml:space="preserve">合计</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281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2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5406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30"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35" w:type="dxa"/>
            <w:vAlign w:val="center"/>
            <w:textDirection w:val="lrTb"/>
            <w:noWrap w:val="false"/>
          </w:tcPr>
          <w:p>
            <w:pPr>
              <w:jc w:val="center"/>
              <w:widowControl/>
              <w:rPr>
                <w:rFonts w:ascii="Calibri" w:hAnsi="Calibri" w:cs="Calibri"/>
                <w:b/>
                <w:color w:val="000000"/>
                <w:sz w:val="18"/>
                <w:szCs w:val="18"/>
                <w:lang w:bidi="ar"/>
              </w:rPr>
            </w:pPr>
            <w:r>
              <w:rPr>
                <w:rFonts w:ascii="Calibri" w:hAnsi="Calibri" w:cs="Calibri" w:hint="eastAsia"/>
                <w:b/>
                <w:color w:val="000000"/>
                <w:sz w:val="18"/>
                <w:szCs w:val="18"/>
                <w:lang w:bidi="ar"/>
              </w:rPr>
              <w:t xml:space="preserve">3001</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30.25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32</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31.25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w:t>
            </w:r>
            <w:r>
              <w:rPr>
                <w:rFonts w:ascii="Calibri" w:hAnsi="Calibri" w:cs="Calibri" w:hint="eastAsia"/>
                <w:b/>
                <w:color w:val="000000"/>
                <w:sz w:val="18"/>
                <w:szCs w:val="18"/>
                <w:lang w:bidi="ar"/>
              </w:rPr>
              <w:t xml:space="preserve">2</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3</w:t>
            </w:r>
            <w:r>
              <w:rPr>
                <w:rFonts w:ascii="Calibri" w:hAnsi="Calibri" w:cs="Calibri" w:hint="eastAsia"/>
                <w:b/>
                <w:color w:val="000000"/>
                <w:sz w:val="18"/>
                <w:szCs w:val="18"/>
                <w:lang w:bidi="ar"/>
              </w:rPr>
              <w:t xml:space="preserve">2</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60"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27</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1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rPr>
                <w:rFonts w:ascii="Calibri" w:hAnsi="Calibri" w:cs="Calibri" w:hint="eastAsia"/>
                <w:b/>
                <w:color w:val="000000"/>
                <w:sz w:val="18"/>
                <w:szCs w:val="18"/>
                <w:lang w:bidi="ar"/>
              </w:rPr>
              <w:t xml:space="preserve">6</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555" w:type="dxa"/>
            <w:vAlign w:val="center"/>
            <w:textDirection w:val="lrTb"/>
            <w:noWrap w:val="false"/>
          </w:tcPr>
          <w:p>
            <w:pPr>
              <w:jc w:val="center"/>
              <w:widowControl/>
              <w:rPr>
                <w:rFonts w:ascii="Calibri" w:hAnsi="Calibri" w:cs="Calibri"/>
                <w:b/>
                <w:color w:val="000000"/>
                <w:sz w:val="18"/>
                <w:szCs w:val="18"/>
              </w:rPr>
            </w:pPr>
            <w:r>
              <w:rPr>
                <w:rFonts w:ascii="Calibri" w:hAnsi="Calibri" w:cs="Calibri" w:hint="eastAsia"/>
                <w:b/>
                <w:color w:val="000000"/>
                <w:sz w:val="18"/>
                <w:szCs w:val="18"/>
                <w:lang w:bidi="ar"/>
              </w:rPr>
              <w:t xml:space="preserve">27</w:t>
            </w:r>
            <w:r>
              <w:rPr>
                <w:rFonts w:ascii="Calibri" w:hAnsi="Calibri" w:cs="Calibri"/>
                <w:b/>
                <w:color w:val="000000"/>
                <w:sz w:val="18"/>
                <w:szCs w:val="18"/>
                <w:lang w:bidi="ar"/>
              </w:rPr>
              <w:t xml:space="preserve">.25</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690"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2</w:t>
            </w:r>
            <w:r>
              <w:rPr>
                <w:rFonts w:ascii="Calibri" w:hAnsi="Calibri" w:cs="Calibri" w:hint="eastAsia"/>
                <w:b/>
                <w:color w:val="000000"/>
                <w:sz w:val="18"/>
                <w:szCs w:val="18"/>
                <w:lang w:bidi="ar"/>
              </w:rPr>
              <w:t xml:space="preserve">6</w:t>
            </w:r>
            <w:r/>
          </w:p>
        </w:tc>
        <w:tc>
          <w:tcPr>
            <w:shd w:val="clear" w:color="auto" w:fill="auto"/>
            <w:tcBorders>
              <w:left w:val="none" w:color="000000" w:sz="4" w:space="0"/>
              <w:top w:val="none" w:color="000000" w:sz="4" w:space="0"/>
              <w:right w:val="single" w:color="000000" w:sz="8" w:space="0"/>
              <w:bottom w:val="single" w:color="000000" w:sz="8" w:space="0"/>
            </w:tcBorders>
            <w:tcMar>
              <w:left w:w="15" w:type="dxa"/>
              <w:top w:w="15" w:type="dxa"/>
              <w:right w:w="15" w:type="dxa"/>
              <w:bottom w:w="0" w:type="auto"/>
            </w:tcMar>
            <w:tcW w:w="465" w:type="dxa"/>
            <w:vAlign w:val="center"/>
            <w:textDirection w:val="lrTb"/>
            <w:noWrap w:val="false"/>
          </w:tcPr>
          <w:p>
            <w:pPr>
              <w:jc w:val="center"/>
              <w:widowControl/>
              <w:rPr>
                <w:rFonts w:ascii="Calibri" w:hAnsi="Calibri" w:cs="Calibri"/>
                <w:b/>
                <w:color w:val="000000"/>
                <w:sz w:val="18"/>
                <w:szCs w:val="18"/>
              </w:rPr>
            </w:pPr>
            <w:r>
              <w:rPr>
                <w:rFonts w:ascii="Calibri" w:hAnsi="Calibri" w:cs="Calibri"/>
                <w:b/>
                <w:color w:val="000000"/>
                <w:sz w:val="18"/>
                <w:szCs w:val="18"/>
                <w:lang w:bidi="ar"/>
              </w:rPr>
              <w:t xml:space="preserve">16</w:t>
            </w:r>
            <w:r/>
          </w:p>
        </w:tc>
      </w:tr>
    </w:tbl>
    <w:p>
      <w:pPr>
        <w:spacing w:lineRule="auto" w:line="300"/>
        <w:rPr>
          <w:rFonts w:ascii="宋体" w:hAnsi="宋体" w:cs="微软雅黑"/>
          <w:sz w:val="18"/>
          <w:szCs w:val="18"/>
        </w:rPr>
      </w:pPr>
      <w:r>
        <w:rPr>
          <w:rFonts w:ascii="宋体" w:hAnsi="宋体" w:cs="微软雅黑" w:hint="eastAsia"/>
          <w:sz w:val="18"/>
          <w:szCs w:val="18"/>
        </w:rPr>
        <w:t xml:space="preserve">1.《英语》第5-8学期为大学英语，考核与全国“大学英语四、六级”或剑桥等级英语考证相结合。</w:t>
      </w:r>
      <w:r/>
    </w:p>
    <w:p>
      <w:pPr>
        <w:rPr>
          <w:rFonts w:ascii="宋体" w:hAnsi="宋体" w:cs="微软雅黑"/>
          <w:sz w:val="18"/>
          <w:szCs w:val="18"/>
        </w:rPr>
      </w:pPr>
      <w:r>
        <w:rPr>
          <w:rFonts w:ascii="宋体" w:hAnsi="宋体" w:cs="微软雅黑" w:hint="eastAsia"/>
          <w:sz w:val="18"/>
          <w:szCs w:val="18"/>
        </w:rPr>
        <w:t xml:space="preserve">2.第2学期暑假组织学生参加认知实习1周，第6学期，组织企业顶岗实习。</w:t>
      </w:r>
      <w:r/>
    </w:p>
    <w:p>
      <w:pPr>
        <w:rPr>
          <w:rFonts w:ascii="宋体" w:hAnsi="宋体" w:cs="微软雅黑"/>
          <w:sz w:val="18"/>
          <w:szCs w:val="18"/>
        </w:rPr>
      </w:pPr>
      <w:r>
        <w:rPr>
          <w:rFonts w:ascii="宋体" w:hAnsi="宋体" w:cs="微软雅黑" w:hint="eastAsia"/>
          <w:sz w:val="18"/>
          <w:szCs w:val="18"/>
        </w:rPr>
        <w:t xml:space="preserve">3.实习实训课程（即独立实践课程）也是每位学生的必修课程，以周为单位，每周按30课时计算，每周1学分。</w:t>
      </w:r>
      <w:r/>
    </w:p>
    <w:p>
      <w:pPr>
        <w:spacing w:lineRule="auto" w:line="300" w:after="156" w:before="156"/>
        <w:rPr>
          <w:rFonts w:ascii="黑体" w:hAnsi="黑体" w:cs="仿宋" w:eastAsia="黑体"/>
          <w:sz w:val="24"/>
        </w:rPr>
      </w:pPr>
      <w:r>
        <w:rPr>
          <w:rFonts w:ascii="黑体" w:hAnsi="黑体" w:cs="仿宋" w:eastAsia="黑体" w:hint="eastAsia"/>
          <w:sz w:val="24"/>
        </w:rPr>
        <w:t xml:space="preserve">八、实施保障</w:t>
      </w:r>
      <w:r/>
    </w:p>
    <w:p>
      <w:pPr>
        <w:ind w:firstLine="420"/>
        <w:spacing w:lineRule="auto" w:line="300"/>
        <w:rPr>
          <w:rFonts w:ascii="宋体" w:hAnsi="宋体" w:cs="仿宋"/>
          <w:szCs w:val="21"/>
        </w:rPr>
        <w:outlineLvl w:val="0"/>
      </w:pPr>
      <w:r>
        <w:rPr>
          <w:rFonts w:ascii="宋体" w:hAnsi="宋体" w:cs="仿宋" w:hint="eastAsia"/>
          <w:szCs w:val="21"/>
        </w:rPr>
        <w:t xml:space="preserve">主要包括师资队伍、教学设施、教学资源、教学方法、教学评价、质量管理等方面，应满足培养目标、人才规格的要求，应该满足教学安排的需要，应该满足学生的多样学习需求，应该积极吸收行业企业参与。</w:t>
      </w:r>
      <w:r/>
    </w:p>
    <w:p>
      <w:pPr>
        <w:ind w:firstLine="480"/>
        <w:spacing w:lineRule="auto" w:line="300"/>
        <w:rPr>
          <w:rFonts w:ascii="宋体" w:hAnsi="宋体" w:cs="仿宋"/>
          <w:sz w:val="24"/>
        </w:rPr>
      </w:pPr>
      <w:r>
        <w:rPr>
          <w:rFonts w:ascii="宋体" w:hAnsi="宋体" w:cs="仿宋" w:hint="eastAsia"/>
          <w:sz w:val="24"/>
        </w:rPr>
        <w:t xml:space="preserve">（一）师资队伍</w:t>
      </w:r>
      <w:r/>
    </w:p>
    <w:p>
      <w:pPr>
        <w:ind w:firstLine="420"/>
        <w:spacing w:lineRule="auto" w:line="300"/>
        <w:rPr>
          <w:rFonts w:ascii="宋体" w:hAnsi="宋体" w:cs="仿宋"/>
          <w:szCs w:val="21"/>
        </w:rPr>
      </w:pPr>
      <w:r>
        <w:rPr>
          <w:rFonts w:ascii="宋体" w:hAnsi="宋体" w:cs="仿宋" w:hint="eastAsia"/>
          <w:szCs w:val="21"/>
        </w:rPr>
        <w:t xml:space="preserve">1.对专兼职教师提出有关要求。应根据国家关于高职院校生师比的要求，结合专业课程设置和学时安排，合理确定公共基础课程教师和本专业专任教师数量、结构；高职专业带头人原则上应具有高级职称。“双师型”教师比例达60%；兼职教师来自于行业企业。</w:t>
      </w:r>
      <w:r/>
    </w:p>
    <w:p>
      <w:pPr>
        <w:ind w:firstLine="420"/>
        <w:spacing w:lineRule="auto" w:line="300"/>
        <w:rPr>
          <w:rFonts w:ascii="宋体" w:hAnsi="宋体" w:cs="仿宋"/>
          <w:szCs w:val="21"/>
        </w:rPr>
      </w:pPr>
      <w:r>
        <w:rPr>
          <w:rFonts w:ascii="宋体" w:hAnsi="宋体" w:cs="仿宋" w:hint="eastAsia"/>
          <w:szCs w:val="21"/>
        </w:rPr>
        <w:t xml:space="preserve">2.整合上海电子信息职业技术学院和上海市商业学校师资力量，成立以上海电子信息职业技术学院为主体的联合教研室，形成“定期研讨、教师互派、常态沟通”的机制，优化师资组合，优势互补，实现优质教师资源共享，整体提升教师的教育教学能力和职业素质。</w:t>
      </w:r>
      <w:r/>
    </w:p>
    <w:p>
      <w:pPr>
        <w:ind w:firstLine="420"/>
        <w:spacing w:lineRule="auto" w:line="300"/>
        <w:rPr>
          <w:rFonts w:ascii="宋体" w:hAnsi="宋体" w:cs="仿宋"/>
          <w:szCs w:val="21"/>
        </w:rPr>
      </w:pPr>
      <w:r>
        <w:rPr>
          <w:rFonts w:ascii="宋体" w:hAnsi="宋体" w:cs="仿宋" w:hint="eastAsia"/>
          <w:szCs w:val="21"/>
        </w:rPr>
        <w:t xml:space="preserve">3.从公共基础课程到专业课程均由高职、中职骨干教师任教，同时由行业企业的专家、技术能手担任相应课程教学。</w:t>
      </w:r>
      <w:r/>
    </w:p>
    <w:p>
      <w:pPr>
        <w:ind w:firstLine="480"/>
        <w:spacing w:lineRule="auto" w:line="300"/>
        <w:rPr>
          <w:rFonts w:ascii="宋体" w:hAnsi="宋体" w:cs="仿宋"/>
          <w:sz w:val="24"/>
        </w:rPr>
      </w:pPr>
      <w:r>
        <w:rPr>
          <w:rFonts w:ascii="宋体" w:hAnsi="宋体" w:cs="仿宋" w:hint="eastAsia"/>
          <w:sz w:val="24"/>
        </w:rPr>
        <w:t xml:space="preserve">（二）教学设施</w:t>
      </w:r>
      <w:r/>
    </w:p>
    <w:p>
      <w:pPr>
        <w:ind w:firstLine="420"/>
        <w:spacing w:lineRule="auto" w:line="300"/>
        <w:rPr>
          <w:rFonts w:ascii="宋体" w:hAnsi="宋体" w:cs="仿宋"/>
          <w:szCs w:val="21"/>
        </w:rPr>
      </w:pPr>
      <w:r>
        <w:rPr>
          <w:rFonts w:ascii="宋体" w:hAnsi="宋体" w:cs="仿宋" w:hint="eastAsia"/>
          <w:szCs w:val="21"/>
        </w:rPr>
        <w:t xml:space="preserve">对教室，校内、校外实训基地，实习基地等提出有关要求。教学设施应满足本专业人才培养实施需要，其中有关实</w:t>
      </w:r>
      <w:r>
        <w:rPr>
          <w:rFonts w:ascii="宋体" w:hAnsi="宋体" w:cs="仿宋" w:hint="eastAsia"/>
          <w:szCs w:val="21"/>
        </w:rPr>
        <w:t xml:space="preserve">训条件</w:t>
      </w:r>
      <w:r>
        <w:rPr>
          <w:rFonts w:ascii="宋体" w:hAnsi="宋体" w:cs="仿宋" w:hint="eastAsia"/>
          <w:szCs w:val="21"/>
        </w:rPr>
        <w:t xml:space="preserve">应达到有关专业实</w:t>
      </w:r>
      <w:r>
        <w:rPr>
          <w:rFonts w:ascii="宋体" w:hAnsi="宋体" w:cs="仿宋" w:hint="eastAsia"/>
          <w:szCs w:val="21"/>
        </w:rPr>
        <w:t xml:space="preserve">训教学</w:t>
      </w:r>
      <w:r>
        <w:rPr>
          <w:rFonts w:ascii="宋体" w:hAnsi="宋体" w:cs="仿宋" w:hint="eastAsia"/>
          <w:szCs w:val="21"/>
        </w:rPr>
        <w:t xml:space="preserve">条件建设标准（仪器设备配备规范）要求。信息化条件保障应能满足专业建设、教学管理、信息化教学、使用数字化教学资源、学生自主学习等的需要。</w:t>
      </w:r>
      <w:r/>
    </w:p>
    <w:p>
      <w:pPr>
        <w:ind w:firstLine="420"/>
        <w:spacing w:lineRule="auto" w:line="300"/>
        <w:rPr>
          <w:rFonts w:ascii="宋体" w:hAnsi="宋体" w:cs="仿宋"/>
          <w:szCs w:val="21"/>
        </w:rPr>
      </w:pPr>
      <w:r>
        <w:rPr>
          <w:rFonts w:ascii="宋体" w:hAnsi="宋体" w:cs="仿宋" w:hint="eastAsia"/>
          <w:szCs w:val="21"/>
        </w:rPr>
        <w:t xml:space="preserve">1.校内实训基地</w:t>
      </w:r>
      <w:r/>
    </w:p>
    <w:p>
      <w:pPr>
        <w:ind w:firstLine="420"/>
        <w:spacing w:lineRule="auto" w:line="300"/>
        <w:rPr>
          <w:rFonts w:ascii="宋体" w:hAnsi="宋体" w:cs="仿宋"/>
          <w:szCs w:val="21"/>
        </w:rPr>
      </w:pPr>
      <w:r>
        <w:rPr>
          <w:rFonts w:ascii="宋体" w:hAnsi="宋体" w:cs="仿宋" w:hint="eastAsia"/>
          <w:szCs w:val="21"/>
        </w:rPr>
        <w:t xml:space="preserve">按照理论实践一体化教学的需要，配置满足核心学习领域课程的学习情境教学、每个场地一次容纳</w:t>
      </w:r>
      <w:r>
        <w:rPr>
          <w:rFonts w:ascii="宋体" w:hAnsi="宋体" w:cs="仿宋"/>
          <w:szCs w:val="21"/>
        </w:rPr>
        <w:t xml:space="preserve">40</w:t>
      </w:r>
      <w:r>
        <w:rPr>
          <w:rFonts w:ascii="宋体" w:hAnsi="宋体" w:cs="仿宋" w:hint="eastAsia"/>
          <w:szCs w:val="21"/>
        </w:rPr>
        <w:t xml:space="preserve">名学生的实践条件，校内实践教学条件配置要求见表5。</w:t>
      </w:r>
      <w:r/>
    </w:p>
    <w:p>
      <w:pPr>
        <w:ind w:firstLine="482"/>
        <w:jc w:val="center"/>
        <w:spacing w:after="156" w:before="156"/>
        <w:rPr>
          <w:rFonts w:ascii="仿宋" w:hAnsi="仿宋" w:eastAsia="仿宋"/>
          <w:b/>
          <w:szCs w:val="21"/>
        </w:rPr>
      </w:pPr>
      <w:r>
        <w:rPr>
          <w:rFonts w:ascii="仿宋" w:hAnsi="仿宋" w:eastAsia="仿宋" w:hint="eastAsia"/>
          <w:b/>
          <w:szCs w:val="21"/>
        </w:rPr>
        <w:t xml:space="preserve">表5  校内实训基地</w:t>
      </w:r>
      <w:r/>
    </w:p>
    <w:tbl>
      <w:tblPr>
        <w:tblW w:w="0" w:type="auto"/>
        <w:jc w:val="center"/>
        <w:tblLayout w:type="fixed"/>
        <w:tblLook w:val="04A0" w:firstRow="1" w:lastRow="0" w:firstColumn="1" w:lastColumn="0" w:noHBand="0" w:noVBand="1"/>
      </w:tblPr>
      <w:tblGrid>
        <w:gridCol w:w="917"/>
        <w:gridCol w:w="892"/>
        <w:gridCol w:w="1376"/>
        <w:gridCol w:w="3402"/>
        <w:gridCol w:w="992"/>
        <w:gridCol w:w="859"/>
      </w:tblGrid>
      <w:tr>
        <w:trPr>
          <w:jc w:val="center"/>
          <w:trHeight w:val="480"/>
          <w:tblHeader/>
        </w:trPr>
        <w:tc>
          <w:tcPr>
            <w:tcBorders>
              <w:left w:val="single" w:sz="4" w:space="0" w:color="auto"/>
              <w:top w:val="single" w:sz="4" w:space="0" w:color="auto"/>
              <w:right w:val="single" w:sz="4" w:space="0" w:color="auto"/>
              <w:bottom w:val="single" w:sz="4" w:space="0" w:color="auto"/>
            </w:tcBorders>
            <w:tcW w:w="917" w:type="dxa"/>
            <w:vAlign w:val="center"/>
            <w:textDirection w:val="lrTb"/>
            <w:noWrap w:val="false"/>
          </w:tcPr>
          <w:p>
            <w:pPr>
              <w:jc w:val="center"/>
              <w:widowControl/>
              <w:rPr>
                <w:rFonts w:ascii="宋体" w:hAnsi="宋体"/>
                <w:b/>
                <w:sz w:val="18"/>
                <w:szCs w:val="18"/>
              </w:rPr>
            </w:pPr>
            <w:r>
              <w:rPr>
                <w:rFonts w:ascii="宋体" w:hAnsi="宋体" w:hint="eastAsia"/>
                <w:b/>
                <w:sz w:val="18"/>
                <w:szCs w:val="18"/>
              </w:rPr>
              <w:t xml:space="preserve">院校</w:t>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b/>
                <w:sz w:val="18"/>
                <w:szCs w:val="18"/>
              </w:rPr>
            </w:pPr>
            <w:r>
              <w:rPr>
                <w:rFonts w:ascii="宋体" w:hAnsi="宋体" w:hint="eastAsia"/>
                <w:b/>
                <w:sz w:val="18"/>
                <w:szCs w:val="18"/>
              </w:rPr>
              <w:t xml:space="preserve">序号</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b/>
                <w:sz w:val="18"/>
                <w:szCs w:val="18"/>
              </w:rPr>
            </w:pPr>
            <w:r>
              <w:rPr>
                <w:rFonts w:ascii="宋体" w:hAnsi="宋体" w:hint="eastAsia"/>
                <w:b/>
                <w:sz w:val="18"/>
                <w:szCs w:val="18"/>
              </w:rPr>
              <w:t xml:space="preserve">实训室名称</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b/>
                <w:sz w:val="18"/>
                <w:szCs w:val="18"/>
              </w:rPr>
            </w:pPr>
            <w:r>
              <w:rPr>
                <w:rFonts w:ascii="宋体" w:hAnsi="宋体" w:hint="eastAsia"/>
                <w:b/>
                <w:sz w:val="18"/>
                <w:szCs w:val="18"/>
              </w:rPr>
              <w:t xml:space="preserve">实训内容</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b/>
                <w:sz w:val="18"/>
                <w:szCs w:val="18"/>
              </w:rPr>
            </w:pPr>
            <w:r>
              <w:rPr>
                <w:rFonts w:ascii="宋体" w:hAnsi="宋体" w:hint="eastAsia"/>
                <w:b/>
                <w:sz w:val="18"/>
                <w:szCs w:val="18"/>
              </w:rPr>
              <w:t xml:space="preserve">面积（M2）</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b/>
                <w:sz w:val="18"/>
                <w:szCs w:val="18"/>
              </w:rPr>
            </w:pPr>
            <w:r>
              <w:rPr>
                <w:rFonts w:ascii="宋体" w:hAnsi="宋体" w:hint="eastAsia"/>
                <w:b/>
                <w:sz w:val="18"/>
                <w:szCs w:val="18"/>
              </w:rPr>
              <w:t xml:space="preserve">工位数</w:t>
            </w:r>
            <w:r/>
          </w:p>
        </w:tc>
      </w:tr>
      <w:tr>
        <w:trPr>
          <w:jc w:val="center"/>
          <w:trHeight w:val="510"/>
        </w:trPr>
        <w:tc>
          <w:tcPr>
            <w:tcBorders>
              <w:left w:val="single" w:sz="4" w:space="0" w:color="auto"/>
              <w:top w:val="none" w:color="000000" w:sz="4" w:space="0"/>
              <w:right w:val="single" w:sz="4" w:space="0" w:color="auto"/>
            </w:tcBorders>
            <w:tcW w:w="917" w:type="dxa"/>
            <w:vAlign w:val="center"/>
            <w:vMerge w:val="restart"/>
            <w:textDirection w:val="lrTb"/>
            <w:noWrap w:val="false"/>
          </w:tcPr>
          <w:p>
            <w:pPr>
              <w:jc w:val="center"/>
              <w:widowControl/>
              <w:rPr>
                <w:rFonts w:ascii="宋体" w:hAnsi="宋体"/>
                <w:sz w:val="18"/>
                <w:szCs w:val="18"/>
              </w:rPr>
            </w:pPr>
            <w:r>
              <w:rPr>
                <w:rFonts w:ascii="宋体" w:hAnsi="宋体"/>
                <w:sz w:val="18"/>
                <w:szCs w:val="18"/>
              </w:rPr>
              <w:t xml:space="preserve">上海电子信息职业技术学院</w:t>
            </w:r>
            <w:r/>
          </w:p>
        </w:tc>
        <w:tc>
          <w:tcPr>
            <w:tcBorders>
              <w:left w:val="single" w:sz="4" w:space="0" w:color="auto"/>
              <w:top w:val="none" w:color="000000" w:sz="4" w:space="0"/>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sz w:val="18"/>
                <w:szCs w:val="18"/>
              </w:rPr>
              <w:t xml:space="preserve">1</w:t>
            </w:r>
            <w:r/>
          </w:p>
        </w:tc>
        <w:tc>
          <w:tcPr>
            <w:tcBorders>
              <w:left w:val="none" w:color="000000" w:sz="4" w:space="0"/>
              <w:top w:val="none" w:color="000000" w:sz="4" w:space="0"/>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会计电算化实训室</w:t>
            </w:r>
            <w:r/>
          </w:p>
        </w:tc>
        <w:tc>
          <w:tcPr>
            <w:tcBorders>
              <w:left w:val="none" w:color="000000" w:sz="4" w:space="0"/>
              <w:top w:val="none" w:color="000000" w:sz="4" w:space="0"/>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用友</w:t>
            </w:r>
            <w:r>
              <w:rPr>
                <w:rFonts w:ascii="宋体" w:hAnsi="宋体"/>
                <w:sz w:val="18"/>
                <w:szCs w:val="18"/>
              </w:rPr>
              <w:t xml:space="preserve">ERP U8</w:t>
            </w:r>
            <w:r>
              <w:rPr>
                <w:rFonts w:ascii="宋体" w:hAnsi="宋体" w:hint="eastAsia"/>
                <w:sz w:val="18"/>
                <w:szCs w:val="18"/>
              </w:rPr>
              <w:t xml:space="preserve">实验室教学系统、网中网虚拟实习平台、网中网财务决策平台</w:t>
            </w:r>
            <w:r/>
          </w:p>
        </w:tc>
        <w:tc>
          <w:tcPr>
            <w:tcBorders>
              <w:left w:val="none" w:color="000000" w:sz="4" w:space="0"/>
              <w:top w:val="none" w:color="000000" w:sz="4" w:space="0"/>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70</w:t>
            </w:r>
            <w:r/>
          </w:p>
        </w:tc>
        <w:tc>
          <w:tcPr>
            <w:tcBorders>
              <w:left w:val="none" w:color="000000" w:sz="4" w:space="0"/>
              <w:top w:val="none" w:color="000000" w:sz="4" w:space="0"/>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sz w:val="18"/>
                <w:szCs w:val="18"/>
              </w:rPr>
              <w:t xml:space="preserve">44</w:t>
            </w:r>
            <w:r/>
          </w:p>
        </w:tc>
      </w:tr>
      <w:tr>
        <w:trPr>
          <w:jc w:val="center"/>
          <w:trHeight w:val="45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none" w:color="000000" w:sz="4" w:space="0"/>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sz w:val="18"/>
                <w:szCs w:val="18"/>
              </w:rPr>
              <w:t xml:space="preserve">2</w:t>
            </w:r>
            <w:r/>
          </w:p>
        </w:tc>
        <w:tc>
          <w:tcPr>
            <w:tcBorders>
              <w:left w:val="none" w:color="000000" w:sz="4" w:space="0"/>
              <w:top w:val="none" w:color="000000" w:sz="4" w:space="0"/>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商务谈判实训室</w:t>
            </w:r>
            <w:r/>
          </w:p>
        </w:tc>
        <w:tc>
          <w:tcPr>
            <w:tcBorders>
              <w:left w:val="none" w:color="000000" w:sz="4" w:space="0"/>
              <w:top w:val="none" w:color="000000" w:sz="4" w:space="0"/>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会计发展前沿、创业创新教育</w:t>
            </w:r>
            <w:r/>
          </w:p>
        </w:tc>
        <w:tc>
          <w:tcPr>
            <w:tcBorders>
              <w:left w:val="none" w:color="000000" w:sz="4" w:space="0"/>
              <w:top w:val="none" w:color="000000" w:sz="4" w:space="0"/>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135</w:t>
            </w:r>
            <w:r/>
          </w:p>
        </w:tc>
        <w:tc>
          <w:tcPr>
            <w:tcBorders>
              <w:left w:val="none" w:color="000000" w:sz="4" w:space="0"/>
              <w:top w:val="none" w:color="000000" w:sz="4" w:space="0"/>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sz w:val="18"/>
                <w:szCs w:val="18"/>
              </w:rPr>
              <w:t xml:space="preserve">50</w:t>
            </w:r>
            <w:r/>
          </w:p>
        </w:tc>
      </w:tr>
      <w:tr>
        <w:trPr>
          <w:jc w:val="center"/>
          <w:trHeight w:val="48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none" w:color="000000" w:sz="4" w:space="0"/>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sz w:val="18"/>
                <w:szCs w:val="18"/>
              </w:rPr>
              <w:t xml:space="preserve">3</w:t>
            </w:r>
            <w:r/>
          </w:p>
        </w:tc>
        <w:tc>
          <w:tcPr>
            <w:tcBorders>
              <w:left w:val="none" w:color="000000" w:sz="4" w:space="0"/>
              <w:top w:val="none" w:color="000000" w:sz="4" w:space="0"/>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会计综合实训室</w:t>
            </w:r>
            <w:r/>
          </w:p>
        </w:tc>
        <w:tc>
          <w:tcPr>
            <w:tcBorders>
              <w:left w:val="none" w:color="000000" w:sz="4" w:space="0"/>
              <w:top w:val="none" w:color="000000" w:sz="4" w:space="0"/>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基础会计、财务会计、成本会计、财务报表分析等课程相关综合业务的实训</w:t>
            </w:r>
            <w:r/>
          </w:p>
        </w:tc>
        <w:tc>
          <w:tcPr>
            <w:tcBorders>
              <w:left w:val="none" w:color="000000" w:sz="4" w:space="0"/>
              <w:top w:val="none" w:color="000000" w:sz="4" w:space="0"/>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110</w:t>
            </w:r>
            <w:r/>
          </w:p>
        </w:tc>
        <w:tc>
          <w:tcPr>
            <w:tcBorders>
              <w:left w:val="none" w:color="000000" w:sz="4" w:space="0"/>
              <w:top w:val="none" w:color="000000" w:sz="4" w:space="0"/>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sz w:val="18"/>
                <w:szCs w:val="18"/>
              </w:rPr>
              <w:t xml:space="preserve">50</w:t>
            </w:r>
            <w:r/>
          </w:p>
        </w:tc>
      </w:tr>
      <w:tr>
        <w:trPr>
          <w:jc w:val="center"/>
          <w:trHeight w:val="493"/>
        </w:trPr>
        <w:tc>
          <w:tcPr>
            <w:tcBorders>
              <w:left w:val="single" w:sz="4" w:space="0" w:color="auto"/>
              <w:right w:val="single" w:sz="4" w:space="0" w:color="auto"/>
              <w:bottom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none" w:color="000000" w:sz="4" w:space="0"/>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sz w:val="18"/>
                <w:szCs w:val="18"/>
              </w:rPr>
              <w:t xml:space="preserve">4</w:t>
            </w:r>
            <w:r/>
          </w:p>
        </w:tc>
        <w:tc>
          <w:tcPr>
            <w:tcBorders>
              <w:left w:val="none" w:color="000000" w:sz="4" w:space="0"/>
              <w:top w:val="none" w:color="000000" w:sz="4" w:space="0"/>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ERP</w:t>
            </w:r>
            <w:r>
              <w:rPr>
                <w:rFonts w:ascii="宋体" w:hAnsi="宋体" w:hint="eastAsia"/>
                <w:sz w:val="18"/>
                <w:szCs w:val="18"/>
              </w:rPr>
              <w:t xml:space="preserve">实训室</w:t>
            </w:r>
            <w:r/>
          </w:p>
        </w:tc>
        <w:tc>
          <w:tcPr>
            <w:tcBorders>
              <w:left w:val="none" w:color="000000" w:sz="4" w:space="0"/>
              <w:top w:val="none" w:color="000000" w:sz="4" w:space="0"/>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ERP</w:t>
            </w:r>
            <w:r>
              <w:rPr>
                <w:rFonts w:ascii="宋体" w:hAnsi="宋体" w:hint="eastAsia"/>
                <w:sz w:val="18"/>
                <w:szCs w:val="18"/>
              </w:rPr>
              <w:t xml:space="preserve">软件</w:t>
            </w:r>
            <w:r/>
          </w:p>
        </w:tc>
        <w:tc>
          <w:tcPr>
            <w:tcBorders>
              <w:left w:val="none" w:color="000000" w:sz="4" w:space="0"/>
              <w:top w:val="none" w:color="000000" w:sz="4" w:space="0"/>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100</w:t>
            </w:r>
            <w:r/>
          </w:p>
        </w:tc>
        <w:tc>
          <w:tcPr>
            <w:tcBorders>
              <w:left w:val="none" w:color="000000" w:sz="4" w:space="0"/>
              <w:top w:val="none" w:color="000000" w:sz="4" w:space="0"/>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sz w:val="18"/>
                <w:szCs w:val="18"/>
              </w:rPr>
              <w:t xml:space="preserve">48</w:t>
            </w:r>
            <w:r/>
          </w:p>
        </w:tc>
      </w:tr>
      <w:tr>
        <w:trPr>
          <w:jc w:val="center"/>
          <w:trHeight w:val="480"/>
        </w:trPr>
        <w:tc>
          <w:tcPr>
            <w:tcBorders>
              <w:left w:val="single" w:sz="4" w:space="0" w:color="auto"/>
              <w:top w:val="single" w:sz="4" w:space="0" w:color="auto"/>
              <w:right w:val="single" w:sz="4" w:space="0" w:color="auto"/>
            </w:tcBorders>
            <w:tcW w:w="917" w:type="dxa"/>
            <w:vAlign w:val="center"/>
            <w:vMerge w:val="restart"/>
            <w:textDirection w:val="lrTb"/>
            <w:noWrap w:val="false"/>
          </w:tcPr>
          <w:p>
            <w:pPr>
              <w:jc w:val="center"/>
              <w:widowControl/>
              <w:rPr>
                <w:rFonts w:ascii="宋体" w:hAnsi="宋体"/>
                <w:sz w:val="18"/>
                <w:szCs w:val="18"/>
              </w:rPr>
            </w:pPr>
            <w:r>
              <w:rPr>
                <w:rFonts w:ascii="宋体" w:hAnsi="宋体" w:hint="eastAsia"/>
                <w:sz w:val="18"/>
                <w:szCs w:val="18"/>
              </w:rPr>
              <w:t xml:space="preserve">上海商业学校</w:t>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5</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现代商贸实训中心</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用友畅捷</w:t>
            </w:r>
            <w:r>
              <w:rPr>
                <w:rFonts w:ascii="宋体" w:hAnsi="宋体"/>
                <w:sz w:val="18"/>
                <w:szCs w:val="18"/>
              </w:rPr>
              <w:t xml:space="preserve">通</w:t>
            </w:r>
            <w:r>
              <w:rPr>
                <w:rFonts w:ascii="宋体" w:hAnsi="宋体" w:hint="eastAsia"/>
                <w:sz w:val="18"/>
                <w:szCs w:val="18"/>
              </w:rPr>
              <w:t xml:space="preserve">T3实训、U8.10.1实训、银行柜</w:t>
            </w:r>
            <w:r>
              <w:rPr>
                <w:rFonts w:ascii="宋体" w:hAnsi="宋体" w:hint="eastAsia"/>
                <w:sz w:val="18"/>
                <w:szCs w:val="18"/>
              </w:rPr>
              <w:t xml:space="preserve">员综合实</w:t>
            </w:r>
            <w:r>
              <w:rPr>
                <w:rFonts w:ascii="宋体" w:hAnsi="宋体" w:hint="eastAsia"/>
                <w:sz w:val="18"/>
                <w:szCs w:val="18"/>
              </w:rPr>
              <w:t xml:space="preserve">训、电脑翻打传票实训、基础会计综合实训、会计综合技能实训</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740</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250</w:t>
            </w:r>
            <w:r/>
          </w:p>
        </w:tc>
      </w:tr>
      <w:tr>
        <w:trPr>
          <w:jc w:val="center"/>
          <w:trHeight w:val="48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6</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企业模拟经营沙盘实训室</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企业模拟经营沙盘实训</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72</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45</w:t>
            </w:r>
            <w:r/>
          </w:p>
        </w:tc>
      </w:tr>
      <w:tr>
        <w:trPr>
          <w:jc w:val="center"/>
          <w:trHeight w:val="48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7</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会计电算化实训室</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会计电算化实训</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110</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90</w:t>
            </w:r>
            <w:r/>
          </w:p>
        </w:tc>
      </w:tr>
      <w:tr>
        <w:trPr>
          <w:jc w:val="center"/>
          <w:trHeight w:val="48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8</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VBSE实训室</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工学结合实训基地</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150</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90</w:t>
            </w:r>
            <w:r/>
          </w:p>
        </w:tc>
      </w:tr>
      <w:tr>
        <w:trPr>
          <w:jc w:val="center"/>
          <w:trHeight w:val="480"/>
        </w:trPr>
        <w:tc>
          <w:tcPr>
            <w:tcBorders>
              <w:left w:val="single" w:sz="4" w:space="0" w:color="auto"/>
              <w:right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9</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先天特质沙盘实训室</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先天特质沙盘实训</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72</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45</w:t>
            </w:r>
            <w:r/>
          </w:p>
        </w:tc>
      </w:tr>
      <w:tr>
        <w:trPr>
          <w:jc w:val="center"/>
          <w:trHeight w:val="480"/>
        </w:trPr>
        <w:tc>
          <w:tcPr>
            <w:tcBorders>
              <w:left w:val="single" w:sz="4" w:space="0" w:color="auto"/>
              <w:right w:val="single" w:sz="4" w:space="0" w:color="auto"/>
              <w:bottom w:val="single" w:sz="4" w:space="0" w:color="auto"/>
            </w:tcBorders>
            <w:tcW w:w="917" w:type="dxa"/>
            <w:vAlign w:val="center"/>
            <w:vMerge w:val="continue"/>
            <w:textDirection w:val="lrTb"/>
            <w:noWrap w:val="false"/>
          </w:tcPr>
          <w:p>
            <w:pPr>
              <w:jc w:val="center"/>
              <w:widowControl/>
              <w:rPr>
                <w:rFonts w:ascii="宋体" w:hAnsi="宋体"/>
                <w:sz w:val="18"/>
                <w:szCs w:val="18"/>
              </w:rPr>
            </w:pPr>
            <w:r>
              <w:rPr>
                <w:rFonts w:ascii="宋体" w:hAnsi="宋体"/>
                <w:sz w:val="18"/>
                <w:szCs w:val="18"/>
              </w:rPr>
            </w:r>
            <w:r/>
          </w:p>
        </w:tc>
        <w:tc>
          <w:tcPr>
            <w:tcBorders>
              <w:left w:val="single" w:sz="4" w:space="0" w:color="auto"/>
              <w:top w:val="single" w:sz="4" w:space="0" w:color="auto"/>
              <w:right w:val="single" w:sz="4" w:space="0" w:color="auto"/>
              <w:bottom w:val="single" w:sz="4" w:space="0" w:color="auto"/>
            </w:tcBorders>
            <w:tcW w:w="8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10</w:t>
            </w:r>
            <w:r/>
          </w:p>
        </w:tc>
        <w:tc>
          <w:tcPr>
            <w:tcBorders>
              <w:left w:val="none" w:color="000000" w:sz="4" w:space="0"/>
              <w:top w:val="single" w:sz="4" w:space="0" w:color="auto"/>
              <w:right w:val="single" w:sz="4" w:space="0" w:color="auto"/>
              <w:bottom w:val="single" w:sz="4" w:space="0" w:color="auto"/>
            </w:tcBorders>
            <w:tcW w:w="1376" w:type="dxa"/>
            <w:vAlign w:val="center"/>
            <w:textDirection w:val="lrTb"/>
            <w:noWrap/>
          </w:tcPr>
          <w:p>
            <w:pPr>
              <w:jc w:val="center"/>
              <w:widowControl/>
              <w:rPr>
                <w:rFonts w:ascii="宋体" w:hAnsi="宋体"/>
                <w:sz w:val="18"/>
                <w:szCs w:val="18"/>
              </w:rPr>
            </w:pPr>
            <w:r>
              <w:rPr>
                <w:rFonts w:ascii="宋体" w:hAnsi="宋体"/>
                <w:sz w:val="18"/>
                <w:szCs w:val="18"/>
              </w:rPr>
              <w:t xml:space="preserve">税务实训室</w:t>
            </w:r>
            <w:r/>
          </w:p>
        </w:tc>
        <w:tc>
          <w:tcPr>
            <w:tcBorders>
              <w:left w:val="none" w:color="000000" w:sz="4" w:space="0"/>
              <w:top w:val="single" w:sz="4" w:space="0" w:color="auto"/>
              <w:right w:val="single" w:sz="4" w:space="0" w:color="auto"/>
              <w:bottom w:val="single" w:sz="4" w:space="0" w:color="auto"/>
            </w:tcBorders>
            <w:tcW w:w="3402" w:type="dxa"/>
            <w:vAlign w:val="center"/>
            <w:textDirection w:val="lrTb"/>
            <w:noWrap/>
          </w:tcPr>
          <w:p>
            <w:pPr>
              <w:jc w:val="center"/>
              <w:widowControl/>
              <w:rPr>
                <w:rFonts w:ascii="宋体" w:hAnsi="宋体"/>
                <w:sz w:val="18"/>
                <w:szCs w:val="18"/>
              </w:rPr>
            </w:pPr>
            <w:r>
              <w:rPr>
                <w:rFonts w:ascii="宋体" w:hAnsi="宋体"/>
                <w:sz w:val="18"/>
                <w:szCs w:val="18"/>
              </w:rPr>
              <w:t xml:space="preserve">纳税申报</w:t>
            </w:r>
            <w:r/>
          </w:p>
        </w:tc>
        <w:tc>
          <w:tcPr>
            <w:tcBorders>
              <w:left w:val="none" w:color="000000" w:sz="4" w:space="0"/>
              <w:top w:val="single" w:sz="4" w:space="0" w:color="auto"/>
              <w:right w:val="single" w:sz="4" w:space="0" w:color="auto"/>
              <w:bottom w:val="single" w:sz="4" w:space="0" w:color="auto"/>
            </w:tcBorders>
            <w:tcW w:w="992"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120</w:t>
            </w:r>
            <w:r/>
          </w:p>
        </w:tc>
        <w:tc>
          <w:tcPr>
            <w:tcBorders>
              <w:left w:val="none" w:color="000000" w:sz="4" w:space="0"/>
              <w:top w:val="single" w:sz="4" w:space="0" w:color="auto"/>
              <w:right w:val="single" w:sz="4" w:space="0" w:color="auto"/>
              <w:bottom w:val="single" w:sz="4" w:space="0" w:color="auto"/>
            </w:tcBorders>
            <w:tcW w:w="859" w:type="dxa"/>
            <w:vAlign w:val="center"/>
            <w:textDirection w:val="lrTb"/>
            <w:noWrap/>
          </w:tcPr>
          <w:p>
            <w:pPr>
              <w:jc w:val="center"/>
              <w:widowControl/>
              <w:rPr>
                <w:rFonts w:ascii="宋体" w:hAnsi="宋体"/>
                <w:sz w:val="18"/>
                <w:szCs w:val="18"/>
              </w:rPr>
            </w:pPr>
            <w:r>
              <w:rPr>
                <w:rFonts w:ascii="宋体" w:hAnsi="宋体" w:hint="eastAsia"/>
                <w:sz w:val="18"/>
                <w:szCs w:val="18"/>
              </w:rPr>
              <w:t xml:space="preserve">35</w:t>
            </w:r>
            <w:r/>
          </w:p>
        </w:tc>
      </w:tr>
    </w:tbl>
    <w:p>
      <w:pPr>
        <w:ind w:firstLine="420"/>
        <w:spacing w:lineRule="auto" w:line="300"/>
        <w:rPr>
          <w:rFonts w:ascii="宋体" w:hAnsi="宋体" w:cs="仿宋"/>
          <w:szCs w:val="21"/>
        </w:rPr>
      </w:pPr>
      <w:r>
        <w:rPr>
          <w:rFonts w:ascii="宋体" w:hAnsi="宋体" w:cs="仿宋" w:hint="eastAsia"/>
          <w:szCs w:val="21"/>
        </w:rPr>
        <w:t xml:space="preserve">2.校外实训基地</w:t>
      </w:r>
      <w:r/>
    </w:p>
    <w:p>
      <w:pPr>
        <w:ind w:firstLine="420"/>
        <w:spacing w:lineRule="auto" w:line="300"/>
        <w:rPr>
          <w:rFonts w:ascii="宋体" w:hAnsi="宋体" w:cs="仿宋"/>
          <w:szCs w:val="21"/>
        </w:rPr>
      </w:pPr>
      <w:r>
        <w:rPr>
          <w:rFonts w:ascii="宋体" w:hAnsi="宋体" w:cs="仿宋" w:hint="eastAsia"/>
          <w:szCs w:val="21"/>
        </w:rPr>
        <w:t xml:space="preserve">在专业层面，尽可能与相关企业建立校企合作关系，为学生提供尽可能多的紧密型校外实习基地。校外实习基地，原则上为教师提供企业实践岗位，为学生提供认识实习、随岗实习、轮岗实习及毕业顶岗实习各类实习岗位。</w:t>
      </w:r>
      <w:r/>
    </w:p>
    <w:p>
      <w:pPr>
        <w:ind w:firstLine="480"/>
        <w:spacing w:lineRule="auto" w:line="300"/>
        <w:rPr>
          <w:rFonts w:ascii="宋体" w:hAnsi="宋体" w:cs="仿宋"/>
          <w:sz w:val="24"/>
        </w:rPr>
      </w:pPr>
      <w:r>
        <w:rPr>
          <w:rFonts w:ascii="宋体" w:hAnsi="宋体" w:cs="仿宋" w:hint="eastAsia"/>
          <w:sz w:val="24"/>
        </w:rPr>
        <w:t xml:space="preserve">（三）教学资源</w:t>
      </w:r>
      <w:r/>
    </w:p>
    <w:p>
      <w:pPr>
        <w:ind w:firstLine="420"/>
        <w:spacing w:lineRule="auto" w:line="300"/>
        <w:rPr>
          <w:rFonts w:ascii="宋体" w:hAnsi="宋体" w:cs="仿宋"/>
          <w:szCs w:val="21"/>
        </w:rPr>
      </w:pPr>
      <w:r>
        <w:rPr>
          <w:rFonts w:ascii="宋体" w:hAnsi="宋体" w:cs="仿宋" w:hint="eastAsia"/>
          <w:szCs w:val="21"/>
        </w:rPr>
        <w:t xml:space="preserve">对教材选用、图书文献配备、数字资源配备等提出有关要求。严格执行国家和上海市关于教材选用的有关文件规定，完善教材选用制度，经过规范程序选用教材，优化选用职业教育国家规划教材、省级规划教材，根据需要编写校本特色教材，禁止有</w:t>
      </w:r>
      <w:r>
        <w:rPr>
          <w:rFonts w:ascii="宋体" w:hAnsi="宋体" w:cs="仿宋"/>
          <w:szCs w:val="21"/>
        </w:rPr>
        <w:t xml:space="preserve">意识形态问题和</w:t>
      </w:r>
      <w:r>
        <w:rPr>
          <w:rFonts w:ascii="宋体" w:hAnsi="宋体" w:cs="仿宋" w:hint="eastAsia"/>
          <w:szCs w:val="21"/>
        </w:rPr>
        <w:t xml:space="preserve">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r/>
    </w:p>
    <w:p>
      <w:pPr>
        <w:ind w:firstLine="420"/>
        <w:spacing w:lineRule="auto" w:line="300"/>
        <w:rPr>
          <w:rFonts w:ascii="宋体" w:hAnsi="宋体" w:cs="仿宋"/>
          <w:szCs w:val="21"/>
        </w:rPr>
      </w:pPr>
      <w:r>
        <w:rPr>
          <w:rFonts w:ascii="宋体" w:hAnsi="宋体" w:cs="仿宋" w:hint="eastAsia"/>
          <w:szCs w:val="21"/>
        </w:rPr>
        <w:t xml:space="preserve">1.教材和讲义选用</w:t>
      </w:r>
      <w:r/>
    </w:p>
    <w:p>
      <w:pPr>
        <w:ind w:firstLine="420"/>
        <w:spacing w:lineRule="auto" w:line="300"/>
        <w:rPr>
          <w:rFonts w:ascii="宋体" w:hAnsi="宋体" w:cs="仿宋"/>
          <w:szCs w:val="21"/>
        </w:rPr>
      </w:pPr>
      <w:r>
        <w:rPr>
          <w:rFonts w:ascii="宋体" w:hAnsi="宋体" w:cs="仿宋" w:hint="eastAsia"/>
          <w:szCs w:val="21"/>
        </w:rPr>
        <w:t xml:space="preserve">（1）教材和讲义优先选用校企合作自编校本教材，自编校本教材不仅是高职院校教材的补充</w:t>
      </w:r>
      <w:r>
        <w:rPr>
          <w:rFonts w:ascii="宋体" w:hAnsi="宋体" w:cs="仿宋"/>
          <w:szCs w:val="21"/>
        </w:rPr>
        <w:t xml:space="preserve">,</w:t>
      </w:r>
      <w:r>
        <w:rPr>
          <w:rFonts w:ascii="宋体" w:hAnsi="宋体" w:cs="仿宋" w:hint="eastAsia"/>
          <w:szCs w:val="21"/>
        </w:rPr>
        <w:t xml:space="preserve">还是高职院校自身教学特色的一种体现，本专业已拥有一定数量特色鲜明、有较高水平的自编校本教材及讲义。</w:t>
      </w:r>
      <w:r/>
    </w:p>
    <w:p>
      <w:pPr>
        <w:ind w:firstLine="420"/>
        <w:spacing w:lineRule="auto" w:line="300"/>
        <w:rPr>
          <w:rFonts w:ascii="宋体" w:hAnsi="宋体" w:cs="仿宋"/>
          <w:szCs w:val="21"/>
        </w:rPr>
      </w:pPr>
      <w:r>
        <w:rPr>
          <w:rFonts w:ascii="宋体" w:hAnsi="宋体" w:cs="仿宋" w:hint="eastAsia"/>
          <w:szCs w:val="21"/>
        </w:rPr>
        <w:t xml:space="preserve">（2）除自编校本教材外，还可选用反映大数据与会计业务最新发展水平、特色鲜明，并能够满足高等职业教育培养目标要求的规划教材，并尽量选用近三年出版的高职高专教材。</w:t>
      </w:r>
      <w:r/>
    </w:p>
    <w:p>
      <w:pPr>
        <w:ind w:firstLine="420"/>
        <w:spacing w:lineRule="auto" w:line="300"/>
        <w:rPr>
          <w:rFonts w:ascii="宋体" w:hAnsi="宋体" w:cs="仿宋"/>
          <w:szCs w:val="21"/>
        </w:rPr>
      </w:pPr>
      <w:r>
        <w:rPr>
          <w:rFonts w:ascii="宋体" w:hAnsi="宋体" w:cs="仿宋" w:hint="eastAsia"/>
          <w:szCs w:val="21"/>
        </w:rPr>
        <w:t xml:space="preserve">2.数字化（网络）教学资源</w:t>
      </w:r>
      <w:r/>
    </w:p>
    <w:p>
      <w:pPr>
        <w:ind w:firstLine="420"/>
        <w:spacing w:lineRule="auto" w:line="300"/>
        <w:rPr>
          <w:rFonts w:ascii="宋体" w:hAnsi="宋体" w:cs="仿宋"/>
          <w:szCs w:val="21"/>
        </w:rPr>
      </w:pPr>
      <w:r>
        <w:rPr>
          <w:rFonts w:ascii="宋体" w:hAnsi="宋体" w:cs="仿宋" w:hint="eastAsia"/>
          <w:szCs w:val="21"/>
        </w:rPr>
        <w:t xml:space="preserve">建议具有以下数字化专业学习资源。</w:t>
      </w:r>
      <w:r/>
    </w:p>
    <w:p>
      <w:pPr>
        <w:ind w:firstLine="420"/>
        <w:spacing w:lineRule="auto" w:line="300"/>
        <w:rPr>
          <w:rFonts w:ascii="宋体" w:hAnsi="宋体" w:cs="仿宋"/>
          <w:szCs w:val="21"/>
        </w:rPr>
      </w:pPr>
      <w:r>
        <w:rPr>
          <w:rFonts w:ascii="宋体" w:hAnsi="宋体" w:cs="仿宋" w:hint="eastAsia"/>
          <w:szCs w:val="21"/>
        </w:rPr>
        <w:t xml:space="preserve">（1）专业信息库</w:t>
      </w:r>
      <w:r/>
    </w:p>
    <w:p>
      <w:pPr>
        <w:ind w:firstLine="420"/>
        <w:spacing w:lineRule="auto" w:line="300"/>
        <w:rPr>
          <w:rFonts w:ascii="宋体" w:hAnsi="宋体" w:cs="仿宋"/>
          <w:szCs w:val="21"/>
        </w:rPr>
      </w:pPr>
      <w:r>
        <w:rPr>
          <w:rFonts w:ascii="宋体" w:hAnsi="宋体" w:cs="仿宋" w:hint="eastAsia"/>
          <w:szCs w:val="21"/>
        </w:rPr>
        <w:t xml:space="preserve">包括：专业概况、对接的产业概况、专业建设、人才培养、质量评估、建设成果。</w:t>
      </w:r>
      <w:r/>
    </w:p>
    <w:p>
      <w:pPr>
        <w:ind w:firstLine="420"/>
        <w:spacing w:lineRule="auto" w:line="300"/>
        <w:rPr>
          <w:rFonts w:ascii="宋体" w:hAnsi="宋体" w:cs="仿宋"/>
          <w:szCs w:val="21"/>
        </w:rPr>
      </w:pPr>
      <w:r>
        <w:rPr>
          <w:rFonts w:ascii="宋体" w:hAnsi="宋体" w:cs="仿宋" w:hint="eastAsia"/>
          <w:szCs w:val="21"/>
        </w:rPr>
        <w:t xml:space="preserve">（2）课程资源</w:t>
      </w:r>
      <w:r/>
    </w:p>
    <w:p>
      <w:pPr>
        <w:ind w:firstLine="420"/>
        <w:spacing w:lineRule="auto" w:line="300"/>
        <w:rPr>
          <w:rFonts w:ascii="宋体" w:hAnsi="宋体" w:cs="仿宋"/>
          <w:szCs w:val="21"/>
        </w:rPr>
      </w:pPr>
      <w:r>
        <w:rPr>
          <w:rFonts w:ascii="宋体" w:hAnsi="宋体" w:cs="仿宋" w:hint="eastAsia"/>
          <w:szCs w:val="21"/>
        </w:rPr>
        <w:t xml:space="preserve">包括：课程简介、课程标准、教学设计（整体设计、单元设计、项目设计）、说课录像、授课录像、课件学习、素材资源（电子教材、电子课件、参考资料、习题试题库、任务单、项目指导书、学生作品等）。</w:t>
      </w:r>
      <w:r/>
    </w:p>
    <w:p>
      <w:pPr>
        <w:ind w:firstLine="420"/>
        <w:spacing w:lineRule="auto" w:line="300"/>
        <w:rPr>
          <w:rFonts w:ascii="宋体" w:hAnsi="宋体" w:cs="仿宋"/>
          <w:szCs w:val="21"/>
        </w:rPr>
      </w:pPr>
      <w:r>
        <w:rPr>
          <w:rFonts w:ascii="宋体" w:hAnsi="宋体" w:cs="仿宋" w:hint="eastAsia"/>
          <w:szCs w:val="21"/>
        </w:rPr>
        <w:t xml:space="preserve">（3）教学案例库</w:t>
      </w:r>
      <w:r/>
    </w:p>
    <w:p>
      <w:pPr>
        <w:ind w:firstLine="420"/>
        <w:spacing w:lineRule="auto" w:line="300"/>
        <w:rPr>
          <w:rFonts w:ascii="宋体" w:hAnsi="宋体" w:cs="仿宋"/>
          <w:szCs w:val="21"/>
        </w:rPr>
      </w:pPr>
      <w:r>
        <w:rPr>
          <w:rFonts w:ascii="宋体" w:hAnsi="宋体" w:cs="仿宋" w:hint="eastAsia"/>
          <w:szCs w:val="21"/>
        </w:rPr>
        <w:t xml:space="preserve">包括：课程案例、项目案例、学生作品。</w:t>
      </w:r>
      <w:r/>
    </w:p>
    <w:p>
      <w:pPr>
        <w:ind w:firstLine="420"/>
        <w:spacing w:lineRule="auto" w:line="300"/>
        <w:rPr>
          <w:rFonts w:ascii="宋体" w:hAnsi="宋体" w:cs="仿宋"/>
          <w:szCs w:val="21"/>
        </w:rPr>
      </w:pPr>
      <w:r>
        <w:rPr>
          <w:rFonts w:ascii="宋体" w:hAnsi="宋体" w:cs="仿宋" w:hint="eastAsia"/>
          <w:szCs w:val="21"/>
        </w:rPr>
        <w:t xml:space="preserve">（4）培训资源库</w:t>
      </w:r>
      <w:r/>
    </w:p>
    <w:p>
      <w:pPr>
        <w:ind w:firstLine="420"/>
        <w:spacing w:lineRule="auto" w:line="300"/>
        <w:rPr>
          <w:rFonts w:ascii="宋体" w:hAnsi="宋体" w:cs="仿宋"/>
          <w:szCs w:val="21"/>
        </w:rPr>
      </w:pPr>
      <w:r>
        <w:rPr>
          <w:rFonts w:ascii="宋体" w:hAnsi="宋体" w:cs="仿宋" w:hint="eastAsia"/>
          <w:szCs w:val="21"/>
        </w:rPr>
        <w:t xml:space="preserve">包括：行业企业证书和培训、师资培训、职业资格培训、学生竞赛培训、社会服务与对外交流。</w:t>
      </w:r>
      <w:r/>
    </w:p>
    <w:p>
      <w:pPr>
        <w:ind w:firstLine="420"/>
        <w:spacing w:lineRule="auto" w:line="300"/>
        <w:rPr>
          <w:rFonts w:ascii="宋体" w:hAnsi="宋体" w:cs="仿宋"/>
          <w:szCs w:val="21"/>
        </w:rPr>
      </w:pPr>
      <w:r>
        <w:rPr>
          <w:rFonts w:ascii="宋体" w:hAnsi="宋体" w:cs="仿宋" w:hint="eastAsia"/>
          <w:szCs w:val="21"/>
        </w:rPr>
        <w:t xml:space="preserve">（5）行业企业资源库</w:t>
      </w:r>
      <w:r/>
    </w:p>
    <w:p>
      <w:pPr>
        <w:ind w:firstLine="420"/>
        <w:spacing w:lineRule="auto" w:line="300"/>
        <w:rPr>
          <w:rFonts w:ascii="宋体" w:hAnsi="宋体" w:cs="仿宋"/>
          <w:szCs w:val="21"/>
        </w:rPr>
      </w:pPr>
      <w:r>
        <w:rPr>
          <w:rFonts w:ascii="宋体" w:hAnsi="宋体" w:cs="仿宋" w:hint="eastAsia"/>
          <w:szCs w:val="21"/>
        </w:rPr>
        <w:t xml:space="preserve">包括：行业概况、技术前沿、行业相关岗位描述、合作企业信息及企业真实案例、政策法规、标准规范。</w:t>
      </w:r>
      <w:r/>
    </w:p>
    <w:p>
      <w:pPr>
        <w:ind w:firstLine="480"/>
        <w:spacing w:lineRule="auto" w:line="300"/>
        <w:rPr>
          <w:rFonts w:ascii="宋体" w:hAnsi="宋体" w:cs="仿宋"/>
          <w:sz w:val="24"/>
        </w:rPr>
      </w:pPr>
      <w:r>
        <w:rPr>
          <w:rFonts w:ascii="宋体" w:hAnsi="宋体" w:cs="仿宋" w:hint="eastAsia"/>
          <w:sz w:val="24"/>
        </w:rPr>
        <w:t xml:space="preserve">（四）教学方法</w:t>
      </w:r>
      <w:r/>
    </w:p>
    <w:p>
      <w:pPr>
        <w:ind w:firstLine="420"/>
        <w:spacing w:lineRule="auto" w:line="300"/>
        <w:rPr>
          <w:rFonts w:ascii="宋体" w:hAnsi="宋体" w:cs="仿宋"/>
          <w:szCs w:val="21"/>
        </w:rPr>
      </w:pPr>
      <w:r>
        <w:rPr>
          <w:rFonts w:ascii="宋体" w:hAnsi="宋体" w:cs="仿宋" w:hint="eastAsia"/>
          <w:szCs w:val="21"/>
        </w:rPr>
        <w:t xml:space="preserve">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r/>
    </w:p>
    <w:p>
      <w:pPr>
        <w:ind w:firstLine="420"/>
        <w:spacing w:lineRule="auto" w:line="300"/>
        <w:rPr>
          <w:rFonts w:ascii="宋体" w:hAnsi="宋体" w:cs="仿宋"/>
          <w:szCs w:val="21"/>
        </w:rPr>
      </w:pPr>
      <w:r>
        <w:rPr>
          <w:rFonts w:ascii="宋体" w:hAnsi="宋体" w:cs="仿宋" w:hint="eastAsia"/>
          <w:szCs w:val="21"/>
        </w:rPr>
        <w:t xml:space="preserve">1.教学中，必须重视实践经验的学习，重视现代信息技术的应用，尽可能运用现代化、多样化手段实施理论教学和实践指导。</w:t>
      </w:r>
      <w:r/>
    </w:p>
    <w:p>
      <w:pPr>
        <w:ind w:firstLine="420"/>
        <w:spacing w:lineRule="auto" w:line="300"/>
        <w:rPr>
          <w:rFonts w:ascii="宋体" w:hAnsi="宋体" w:cs="仿宋"/>
          <w:szCs w:val="21"/>
        </w:rPr>
      </w:pPr>
      <w:r>
        <w:rPr>
          <w:rFonts w:ascii="宋体" w:hAnsi="宋体" w:cs="仿宋" w:hint="eastAsia"/>
          <w:szCs w:val="21"/>
        </w:rPr>
        <w:t xml:space="preserve">2.教学中突出技能培养目标，注重对学生实际操作能力的训练，强化案例和流程教学，让学生边学边练，以此激发学生学习兴趣，增强教学效果。</w:t>
      </w:r>
      <w:r/>
    </w:p>
    <w:p>
      <w:pPr>
        <w:ind w:firstLine="420"/>
        <w:spacing w:lineRule="auto" w:line="300"/>
        <w:rPr>
          <w:rFonts w:ascii="宋体" w:hAnsi="宋体" w:cs="仿宋"/>
          <w:szCs w:val="21"/>
        </w:rPr>
      </w:pPr>
      <w:r>
        <w:rPr>
          <w:rFonts w:ascii="宋体" w:hAnsi="宋体" w:cs="仿宋" w:hint="eastAsia"/>
          <w:szCs w:val="21"/>
        </w:rPr>
        <w:t xml:space="preserve">3. 以任务为导向，指导学生组建学习型团队。由教师设计若干学习专题，由学生自主组建应用型学习团队，自主选择学习专题，培养学生创新性学习能力。</w:t>
      </w:r>
      <w:r/>
    </w:p>
    <w:p>
      <w:pPr>
        <w:ind w:firstLine="420"/>
        <w:spacing w:lineRule="auto" w:line="300"/>
        <w:rPr>
          <w:rFonts w:ascii="宋体" w:hAnsi="宋体" w:cs="仿宋"/>
          <w:szCs w:val="21"/>
        </w:rPr>
      </w:pPr>
      <w:r>
        <w:rPr>
          <w:rFonts w:ascii="宋体" w:hAnsi="宋体" w:cs="仿宋" w:hint="eastAsia"/>
          <w:szCs w:val="21"/>
        </w:rPr>
        <w:t xml:space="preserve">4.教学中，注意充分调动学生学习的主动性和积极性，避免“满堂灌”的传统教学方式，注重教与学的互动、教师与学生的角色转换，让学生在完成教师设计的训练活动中，既学会审计业务必须具备的知识，又练就各项基本技能。</w:t>
      </w:r>
      <w:r/>
    </w:p>
    <w:p>
      <w:pPr>
        <w:ind w:firstLine="480"/>
        <w:spacing w:lineRule="auto" w:line="300"/>
        <w:rPr>
          <w:rFonts w:ascii="宋体" w:hAnsi="宋体" w:cs="仿宋"/>
          <w:sz w:val="24"/>
        </w:rPr>
      </w:pPr>
      <w:r>
        <w:rPr>
          <w:rFonts w:ascii="宋体" w:hAnsi="宋体" w:cs="仿宋" w:hint="eastAsia"/>
          <w:sz w:val="24"/>
        </w:rPr>
        <w:t xml:space="preserve">（五）学习评价</w:t>
      </w:r>
      <w:r/>
    </w:p>
    <w:p>
      <w:pPr>
        <w:ind w:firstLine="420"/>
        <w:spacing w:lineRule="auto" w:line="300"/>
        <w:rPr>
          <w:rFonts w:ascii="宋体" w:hAnsi="宋体" w:cs="仿宋"/>
          <w:szCs w:val="21"/>
        </w:rPr>
      </w:pPr>
      <w:r>
        <w:rPr>
          <w:rFonts w:ascii="宋体" w:hAnsi="宋体" w:cs="仿宋" w:hint="eastAsia"/>
          <w:szCs w:val="21"/>
        </w:rPr>
        <w:t xml:space="preserve">对教师教学、学生学习评价的方式方法提出建议。加强对教学过程的质量监控，改革教学评价和标准和方法。对学生的学业考核评价内容应兼顾认知、技能、情感等方面，评价应体现评价标准、评价主体、评价方式、评价过程的多元化，如采用观察、口试、笔试、顶岗操作、职业技能大赛、职业资格鉴定等评价、评定方式。鼓励开展第三方评价。</w:t>
      </w:r>
      <w:r/>
    </w:p>
    <w:p>
      <w:pPr>
        <w:ind w:firstLine="420"/>
        <w:spacing w:lineRule="auto" w:line="300"/>
        <w:rPr>
          <w:rFonts w:ascii="宋体" w:hAnsi="宋体" w:cs="仿宋"/>
          <w:szCs w:val="21"/>
        </w:rPr>
      </w:pPr>
      <w:r>
        <w:rPr>
          <w:rFonts w:ascii="宋体" w:hAnsi="宋体" w:cs="仿宋"/>
          <w:szCs w:val="21"/>
        </w:rPr>
        <w:t xml:space="preserve">1.</w:t>
      </w:r>
      <w:r>
        <w:rPr>
          <w:rFonts w:ascii="宋体" w:hAnsi="宋体" w:cs="仿宋" w:hint="eastAsia"/>
          <w:szCs w:val="21"/>
        </w:rPr>
        <w:t xml:space="preserve">建立“知识</w:t>
      </w:r>
      <w:r>
        <w:rPr>
          <w:rFonts w:ascii="宋体" w:hAnsi="宋体" w:cs="仿宋"/>
          <w:szCs w:val="21"/>
        </w:rPr>
        <w:t xml:space="preserve">+</w:t>
      </w:r>
      <w:r>
        <w:rPr>
          <w:rFonts w:ascii="宋体" w:hAnsi="宋体" w:cs="仿宋" w:hint="eastAsia"/>
          <w:szCs w:val="21"/>
        </w:rPr>
        <w:t xml:space="preserve">技能</w:t>
      </w:r>
      <w:r>
        <w:rPr>
          <w:rFonts w:ascii="宋体" w:hAnsi="宋体" w:cs="仿宋"/>
          <w:szCs w:val="21"/>
        </w:rPr>
        <w:t xml:space="preserve">+</w:t>
      </w:r>
      <w:r>
        <w:rPr>
          <w:rFonts w:ascii="宋体" w:hAnsi="宋体" w:cs="仿宋" w:hint="eastAsia"/>
          <w:szCs w:val="21"/>
        </w:rPr>
        <w:t xml:space="preserve">实践”的教学评价内容体系，突出项目成果评价；</w:t>
      </w:r>
      <w:r/>
    </w:p>
    <w:p>
      <w:pPr>
        <w:ind w:firstLine="420"/>
        <w:spacing w:lineRule="auto" w:line="300"/>
        <w:rPr>
          <w:rFonts w:ascii="宋体" w:hAnsi="宋体" w:cs="仿宋"/>
          <w:szCs w:val="21"/>
        </w:rPr>
      </w:pPr>
      <w:r>
        <w:rPr>
          <w:rFonts w:ascii="宋体" w:hAnsi="宋体" w:cs="仿宋"/>
          <w:szCs w:val="21"/>
        </w:rPr>
        <w:t xml:space="preserve">2.</w:t>
      </w:r>
      <w:r>
        <w:rPr>
          <w:rFonts w:ascii="宋体" w:hAnsi="宋体" w:cs="仿宋" w:hint="eastAsia"/>
          <w:szCs w:val="21"/>
        </w:rPr>
        <w:t xml:space="preserve">以过程考核为主体，突出专业核心能力和学生综合素质的考核评价；</w:t>
      </w:r>
      <w:r/>
    </w:p>
    <w:p>
      <w:pPr>
        <w:ind w:firstLine="420"/>
        <w:spacing w:lineRule="auto" w:line="300"/>
        <w:rPr>
          <w:rFonts w:ascii="宋体" w:hAnsi="宋体" w:cs="仿宋"/>
          <w:szCs w:val="21"/>
        </w:rPr>
      </w:pPr>
      <w:r>
        <w:rPr>
          <w:rFonts w:ascii="宋体" w:hAnsi="宋体" w:cs="仿宋"/>
          <w:szCs w:val="21"/>
        </w:rPr>
        <w:t xml:space="preserve">3.</w:t>
      </w:r>
      <w:r>
        <w:rPr>
          <w:rFonts w:ascii="宋体" w:hAnsi="宋体" w:cs="仿宋" w:hint="eastAsia"/>
          <w:szCs w:val="21"/>
        </w:rPr>
        <w:t xml:space="preserve">实践性质的课程在考核内容和方式上突出企业标准和企业评价的比重；</w:t>
      </w:r>
      <w:r/>
    </w:p>
    <w:p>
      <w:pPr>
        <w:ind w:firstLine="420"/>
        <w:spacing w:lineRule="auto" w:line="300"/>
        <w:rPr>
          <w:rFonts w:ascii="宋体" w:hAnsi="宋体" w:cs="仿宋"/>
          <w:szCs w:val="21"/>
        </w:rPr>
      </w:pPr>
      <w:r>
        <w:rPr>
          <w:rFonts w:ascii="宋体" w:hAnsi="宋体" w:cs="仿宋"/>
          <w:szCs w:val="21"/>
        </w:rPr>
        <w:t xml:space="preserve">4.</w:t>
      </w:r>
      <w:r>
        <w:rPr>
          <w:rFonts w:ascii="宋体" w:hAnsi="宋体" w:cs="仿宋" w:hint="eastAsia"/>
          <w:szCs w:val="21"/>
        </w:rPr>
        <w:t xml:space="preserve">注重课程评价与职业资格鉴定的衔接；</w:t>
      </w:r>
      <w:r/>
    </w:p>
    <w:p>
      <w:pPr>
        <w:ind w:firstLine="420"/>
        <w:spacing w:lineRule="auto" w:line="300"/>
        <w:rPr>
          <w:rFonts w:ascii="宋体" w:hAnsi="宋体" w:cs="仿宋"/>
          <w:szCs w:val="21"/>
        </w:rPr>
      </w:pPr>
      <w:r>
        <w:rPr>
          <w:rFonts w:ascii="宋体" w:hAnsi="宋体" w:cs="仿宋"/>
          <w:szCs w:val="21"/>
        </w:rPr>
        <w:t xml:space="preserve">5.</w:t>
      </w:r>
      <w:r>
        <w:rPr>
          <w:rFonts w:ascii="宋体" w:hAnsi="宋体" w:cs="仿宋" w:hint="eastAsia"/>
          <w:szCs w:val="21"/>
        </w:rPr>
        <w:t xml:space="preserve">建立多元评价机制，加强行业、企业和社会评价。</w:t>
      </w:r>
      <w:r/>
    </w:p>
    <w:p>
      <w:pPr>
        <w:ind w:firstLine="480"/>
        <w:spacing w:lineRule="auto" w:line="300"/>
        <w:rPr>
          <w:rFonts w:ascii="宋体" w:hAnsi="宋体" w:cs="仿宋"/>
          <w:sz w:val="24"/>
        </w:rPr>
      </w:pPr>
      <w:r>
        <w:rPr>
          <w:rFonts w:ascii="宋体" w:hAnsi="宋体" w:cs="仿宋" w:hint="eastAsia"/>
          <w:sz w:val="24"/>
        </w:rPr>
        <w:t xml:space="preserve">（六）质量管理</w:t>
      </w:r>
      <w:r/>
    </w:p>
    <w:p>
      <w:pPr>
        <w:ind w:firstLine="420"/>
        <w:spacing w:lineRule="auto" w:line="300"/>
        <w:rPr>
          <w:rFonts w:ascii="宋体" w:hAnsi="宋体" w:cs="仿宋"/>
          <w:szCs w:val="21"/>
        </w:rPr>
      </w:pPr>
      <w:r>
        <w:rPr>
          <w:rFonts w:ascii="宋体" w:hAnsi="宋体" w:cs="仿宋" w:hint="eastAsia"/>
          <w:szCs w:val="21"/>
        </w:rPr>
        <w:t xml:space="preserve">建立</w:t>
      </w:r>
      <w:r>
        <w:rPr>
          <w:rFonts w:ascii="宋体" w:hAnsi="宋体" w:cs="仿宋" w:hint="eastAsia"/>
          <w:szCs w:val="21"/>
        </w:rPr>
        <w:t xml:space="preserve">健全校</w:t>
      </w:r>
      <w:r>
        <w:rPr>
          <w:rFonts w:ascii="宋体" w:hAnsi="宋体" w:cs="仿宋" w:hint="eastAsia"/>
          <w:szCs w:val="21"/>
        </w:rPr>
        <w:t xml:space="preserve">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r/>
    </w:p>
    <w:p>
      <w:pPr>
        <w:ind w:firstLine="420"/>
        <w:spacing w:lineRule="auto" w:line="300"/>
        <w:rPr>
          <w:rFonts w:ascii="宋体" w:hAnsi="宋体" w:cs="仿宋"/>
          <w:szCs w:val="21"/>
        </w:rPr>
      </w:pPr>
      <w:r>
        <w:rPr>
          <w:rFonts w:ascii="宋体" w:hAnsi="宋体" w:cs="仿宋" w:hint="eastAsia"/>
          <w:szCs w:val="21"/>
        </w:rPr>
        <w:t xml:space="preserve">为确保人才培养质量，学院建立质量监控体系。质量监控包括人才培养目标监控、人才培养方案和教学大纲监控、教学过程监控、学生信息反馈、教材质量监控。</w:t>
      </w:r>
      <w:r/>
    </w:p>
    <w:p>
      <w:pPr>
        <w:ind w:firstLine="420"/>
        <w:spacing w:lineRule="auto" w:line="300"/>
        <w:rPr>
          <w:rFonts w:ascii="宋体" w:hAnsi="宋体" w:cs="仿宋"/>
          <w:szCs w:val="21"/>
        </w:rPr>
      </w:pPr>
      <w:r>
        <w:rPr>
          <w:rFonts w:ascii="宋体" w:hAnsi="宋体" w:cs="仿宋"/>
          <w:szCs w:val="21"/>
        </w:rPr>
        <w:t xml:space="preserve">1</w:t>
      </w:r>
      <w:r>
        <w:rPr>
          <w:rFonts w:ascii="宋体" w:hAnsi="宋体" w:cs="仿宋" w:hint="eastAsia"/>
          <w:szCs w:val="21"/>
        </w:rPr>
        <w:t xml:space="preserve">．人才培养目标监控。培养具有职业素养、职业能力、创新精神创业能力、可持续发展能力“四元合一”的</w:t>
      </w:r>
      <w:r>
        <w:rPr>
          <w:rFonts w:hint="eastAsia"/>
        </w:rPr>
        <w:t xml:space="preserve">高素质技术技能人才</w:t>
      </w:r>
      <w:r>
        <w:rPr>
          <w:rFonts w:ascii="宋体" w:hAnsi="宋体" w:cs="仿宋" w:hint="eastAsia"/>
          <w:szCs w:val="21"/>
        </w:rPr>
        <w:t xml:space="preserve">。</w:t>
      </w:r>
      <w:r/>
    </w:p>
    <w:p>
      <w:pPr>
        <w:ind w:firstLine="420"/>
        <w:spacing w:lineRule="auto" w:line="300"/>
        <w:rPr>
          <w:rFonts w:ascii="宋体" w:hAnsi="宋体" w:cs="仿宋"/>
          <w:szCs w:val="21"/>
        </w:rPr>
      </w:pPr>
      <w:r>
        <w:rPr>
          <w:rFonts w:ascii="宋体" w:hAnsi="宋体" w:cs="仿宋"/>
          <w:szCs w:val="21"/>
        </w:rPr>
        <w:t xml:space="preserve">2</w:t>
      </w:r>
      <w:r>
        <w:rPr>
          <w:rFonts w:ascii="宋体" w:hAnsi="宋体" w:cs="仿宋" w:hint="eastAsia"/>
          <w:szCs w:val="21"/>
        </w:rPr>
        <w:t xml:space="preserve">．人才培养方案和教学大纲制订与执行监控。人才培养方案和教学大纲是组织和实施人才培养工作的核心教学文件，也是开展教学工作和对教学工作监控与评估的主要依据。</w:t>
      </w:r>
      <w:r/>
    </w:p>
    <w:p>
      <w:pPr>
        <w:ind w:firstLine="420"/>
        <w:spacing w:lineRule="auto" w:line="300"/>
        <w:rPr>
          <w:rFonts w:ascii="宋体" w:hAnsi="宋体" w:cs="仿宋"/>
          <w:szCs w:val="21"/>
        </w:rPr>
      </w:pPr>
      <w:r>
        <w:rPr>
          <w:rFonts w:ascii="宋体" w:hAnsi="宋体" w:cs="仿宋"/>
          <w:szCs w:val="21"/>
        </w:rPr>
        <w:t xml:space="preserve">3</w:t>
      </w:r>
      <w:r>
        <w:rPr>
          <w:rFonts w:ascii="宋体" w:hAnsi="宋体" w:cs="仿宋" w:hint="eastAsia"/>
          <w:szCs w:val="21"/>
        </w:rPr>
        <w:t xml:space="preserve">．教学过程监控。主要通过听课、教学检查、教学督导、学生评教、教师评学、考试等实现监控目的。</w:t>
      </w:r>
      <w:r/>
    </w:p>
    <w:p>
      <w:pPr>
        <w:ind w:firstLine="420"/>
        <w:spacing w:lineRule="auto" w:line="300"/>
        <w:rPr>
          <w:rFonts w:ascii="宋体" w:hAnsi="宋体" w:cs="仿宋"/>
          <w:szCs w:val="21"/>
        </w:rPr>
      </w:pPr>
      <w:r>
        <w:rPr>
          <w:rFonts w:ascii="宋体" w:hAnsi="宋体" w:cs="仿宋"/>
          <w:szCs w:val="21"/>
        </w:rPr>
        <w:t xml:space="preserve">4</w:t>
      </w:r>
      <w:r>
        <w:rPr>
          <w:rFonts w:ascii="宋体" w:hAnsi="宋体" w:cs="仿宋" w:hint="eastAsia"/>
          <w:szCs w:val="21"/>
        </w:rPr>
        <w:t xml:space="preserve">．学生信息反馈。建立学生教学信息员制度。</w:t>
      </w:r>
      <w:r/>
    </w:p>
    <w:p>
      <w:pPr>
        <w:ind w:firstLine="420"/>
        <w:spacing w:lineRule="auto" w:line="300"/>
        <w:rPr>
          <w:rFonts w:ascii="宋体" w:hAnsi="宋体" w:cs="仿宋"/>
          <w:szCs w:val="21"/>
        </w:rPr>
      </w:pPr>
      <w:r>
        <w:rPr>
          <w:rFonts w:ascii="宋体" w:hAnsi="宋体" w:cs="仿宋"/>
          <w:szCs w:val="21"/>
        </w:rPr>
        <w:t xml:space="preserve">5</w:t>
      </w:r>
      <w:r>
        <w:rPr>
          <w:rFonts w:ascii="宋体" w:hAnsi="宋体" w:cs="仿宋" w:hint="eastAsia"/>
          <w:szCs w:val="21"/>
        </w:rPr>
        <w:t xml:space="preserve">．教材质量监控。学院建立教材招标工作组，采用教材三级审核制：教研室申报、教</w:t>
      </w:r>
      <w:r>
        <w:rPr>
          <w:rFonts w:ascii="宋体" w:hAnsi="宋体" w:cs="仿宋" w:hint="eastAsia"/>
          <w:szCs w:val="21"/>
        </w:rPr>
        <w:t xml:space="preserve">学单位审核、教务处审定。</w:t>
      </w:r>
      <w:r/>
    </w:p>
    <w:p>
      <w:pPr>
        <w:spacing w:lineRule="auto" w:line="300" w:after="156" w:before="156"/>
        <w:rPr>
          <w:rFonts w:ascii="黑体" w:hAnsi="黑体" w:cs="仿宋" w:eastAsia="黑体"/>
          <w:sz w:val="24"/>
        </w:rPr>
      </w:pPr>
      <w:r>
        <w:rPr>
          <w:rFonts w:ascii="黑体" w:hAnsi="黑体" w:cs="仿宋" w:eastAsia="黑体" w:hint="eastAsia"/>
          <w:sz w:val="24"/>
        </w:rPr>
        <w:t xml:space="preserve">九、毕业要求</w:t>
      </w:r>
      <w:r/>
    </w:p>
    <w:p>
      <w:pPr>
        <w:ind w:firstLine="420"/>
        <w:spacing w:lineRule="auto" w:line="300"/>
        <w:rPr>
          <w:rFonts w:ascii="宋体" w:hAnsi="宋体" w:cs="仿宋"/>
          <w:szCs w:val="21"/>
        </w:rPr>
      </w:pPr>
      <w:r>
        <w:rPr>
          <w:rFonts w:ascii="宋体" w:hAnsi="宋体" w:cs="仿宋" w:hint="eastAsia"/>
          <w:szCs w:val="21"/>
        </w:rPr>
        <w:t xml:space="preserve">学生通过规定年限的学习，修满人才培养方案规定的全部学分，并取得与专业相关的职业技能等级证书，准予毕业。</w:t>
      </w:r>
      <w:r/>
    </w:p>
    <w:p>
      <w:pPr>
        <w:ind w:firstLine="420"/>
        <w:spacing w:lineRule="auto" w:line="300"/>
        <w:rPr>
          <w:rFonts w:ascii="宋体" w:hAnsi="宋体" w:cs="仿宋"/>
          <w:szCs w:val="21"/>
        </w:rPr>
      </w:pPr>
      <w:r>
        <w:rPr>
          <w:rFonts w:ascii="宋体" w:hAnsi="宋体" w:cs="仿宋" w:hint="eastAsia"/>
          <w:szCs w:val="21"/>
        </w:rPr>
        <w:t xml:space="preserve">与本专业对接的可供选择的职业技能等级证书见表6所示，未来积极参与专业相关的1+X证书制度试点。</w:t>
      </w:r>
      <w:r/>
    </w:p>
    <w:p>
      <w:pPr>
        <w:ind w:firstLine="482"/>
        <w:jc w:val="center"/>
        <w:spacing w:after="156" w:before="156"/>
        <w:rPr>
          <w:rFonts w:ascii="仿宋" w:hAnsi="仿宋" w:eastAsia="仿宋"/>
          <w:b/>
          <w:szCs w:val="21"/>
        </w:rPr>
      </w:pPr>
      <w:r>
        <w:rPr>
          <w:rFonts w:ascii="仿宋" w:hAnsi="仿宋" w:eastAsia="仿宋" w:hint="eastAsia"/>
          <w:b/>
          <w:szCs w:val="21"/>
        </w:rPr>
        <w:t xml:space="preserve">表6  职业技能等级证书一览表</w:t>
      </w:r>
      <w:r/>
    </w:p>
    <w:tbl>
      <w:tblPr>
        <w:tblW w:w="8651" w:type="dxa"/>
        <w:jc w:val="center"/>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4A0" w:firstRow="1" w:lastRow="0" w:firstColumn="1" w:lastColumn="0" w:noHBand="0" w:noVBand="1"/>
      </w:tblPr>
      <w:tblGrid>
        <w:gridCol w:w="591"/>
        <w:gridCol w:w="3543"/>
        <w:gridCol w:w="2410"/>
        <w:gridCol w:w="1284"/>
        <w:gridCol w:w="823"/>
      </w:tblGrid>
      <w:tr>
        <w:trPr>
          <w:jc w:val="center"/>
          <w:trHeight w:val="90"/>
        </w:trPr>
        <w:tc>
          <w:tcPr>
            <w:tcW w:w="591" w:type="dxa"/>
            <w:vAlign w:val="center"/>
            <w:textDirection w:val="lrTb"/>
            <w:noWrap w:val="false"/>
          </w:tcPr>
          <w:p>
            <w:pPr>
              <w:jc w:val="center"/>
              <w:spacing w:lineRule="auto" w:line="276"/>
              <w:rPr>
                <w:rFonts w:ascii="宋体" w:hAnsi="宋体"/>
                <w:b/>
                <w:bCs/>
                <w:sz w:val="18"/>
                <w:szCs w:val="18"/>
              </w:rPr>
            </w:pPr>
            <w:r>
              <w:rPr>
                <w:rFonts w:ascii="宋体" w:hAnsi="宋体"/>
                <w:b/>
                <w:bCs/>
                <w:sz w:val="18"/>
                <w:szCs w:val="18"/>
              </w:rPr>
              <w:t xml:space="preserve">序号</w:t>
            </w:r>
            <w:r/>
          </w:p>
        </w:tc>
        <w:tc>
          <w:tcPr>
            <w:tcW w:w="3543" w:type="dxa"/>
            <w:vAlign w:val="center"/>
            <w:textDirection w:val="lrTb"/>
            <w:noWrap w:val="false"/>
          </w:tcPr>
          <w:p>
            <w:pPr>
              <w:jc w:val="center"/>
              <w:spacing w:lineRule="auto" w:line="276"/>
              <w:rPr>
                <w:rFonts w:ascii="宋体" w:hAnsi="宋体"/>
                <w:b/>
                <w:bCs/>
                <w:sz w:val="18"/>
                <w:szCs w:val="18"/>
              </w:rPr>
            </w:pPr>
            <w:r>
              <w:rPr>
                <w:rFonts w:ascii="宋体" w:hAnsi="宋体"/>
                <w:b/>
                <w:bCs/>
                <w:sz w:val="18"/>
                <w:szCs w:val="18"/>
              </w:rPr>
              <w:t xml:space="preserve">职业</w:t>
            </w:r>
            <w:r>
              <w:rPr>
                <w:rFonts w:ascii="宋体" w:hAnsi="宋体" w:hint="eastAsia"/>
                <w:b/>
                <w:bCs/>
                <w:sz w:val="18"/>
                <w:szCs w:val="18"/>
              </w:rPr>
              <w:t xml:space="preserve">技能等级</w:t>
            </w:r>
            <w:r>
              <w:rPr>
                <w:rFonts w:ascii="宋体" w:hAnsi="宋体"/>
                <w:b/>
                <w:bCs/>
                <w:sz w:val="18"/>
                <w:szCs w:val="18"/>
              </w:rPr>
              <w:t xml:space="preserve">证书名称</w:t>
            </w:r>
            <w:r/>
          </w:p>
        </w:tc>
        <w:tc>
          <w:tcPr>
            <w:tcW w:w="2410" w:type="dxa"/>
            <w:vAlign w:val="center"/>
            <w:textDirection w:val="lrTb"/>
            <w:noWrap w:val="false"/>
          </w:tcPr>
          <w:p>
            <w:pPr>
              <w:jc w:val="center"/>
              <w:spacing w:lineRule="auto" w:line="276"/>
              <w:rPr>
                <w:rFonts w:ascii="宋体" w:hAnsi="宋体"/>
                <w:b/>
                <w:bCs/>
                <w:sz w:val="18"/>
                <w:szCs w:val="18"/>
              </w:rPr>
            </w:pPr>
            <w:r>
              <w:rPr>
                <w:rFonts w:ascii="宋体" w:hAnsi="宋体"/>
                <w:b/>
                <w:bCs/>
                <w:sz w:val="18"/>
                <w:szCs w:val="18"/>
              </w:rPr>
              <w:t xml:space="preserve">颁证单位</w:t>
            </w:r>
            <w:r/>
          </w:p>
        </w:tc>
        <w:tc>
          <w:tcPr>
            <w:tcW w:w="1284" w:type="dxa"/>
            <w:textDirection w:val="lrTb"/>
            <w:noWrap w:val="false"/>
          </w:tcPr>
          <w:p>
            <w:pPr>
              <w:jc w:val="center"/>
              <w:spacing w:lineRule="auto" w:line="276"/>
              <w:rPr>
                <w:rFonts w:ascii="宋体" w:hAnsi="宋体"/>
                <w:b/>
                <w:bCs/>
                <w:sz w:val="18"/>
                <w:szCs w:val="18"/>
              </w:rPr>
            </w:pPr>
            <w:r>
              <w:rPr>
                <w:rFonts w:ascii="宋体" w:hAnsi="宋体" w:hint="eastAsia"/>
                <w:b/>
                <w:bCs/>
                <w:sz w:val="18"/>
                <w:szCs w:val="18"/>
              </w:rPr>
              <w:t xml:space="preserve">考试时间</w:t>
            </w:r>
            <w:r/>
          </w:p>
        </w:tc>
        <w:tc>
          <w:tcPr>
            <w:tcW w:w="823" w:type="dxa"/>
            <w:vAlign w:val="center"/>
            <w:textDirection w:val="lrTb"/>
            <w:noWrap w:val="false"/>
          </w:tcPr>
          <w:p>
            <w:pPr>
              <w:jc w:val="center"/>
              <w:spacing w:lineRule="auto" w:line="276"/>
              <w:rPr>
                <w:rFonts w:ascii="宋体" w:hAnsi="宋体"/>
                <w:b/>
                <w:bCs/>
                <w:sz w:val="18"/>
                <w:szCs w:val="18"/>
              </w:rPr>
            </w:pPr>
            <w:r>
              <w:rPr>
                <w:rFonts w:ascii="宋体" w:hAnsi="宋体" w:hint="eastAsia"/>
                <w:b/>
                <w:bCs/>
                <w:sz w:val="18"/>
                <w:szCs w:val="18"/>
              </w:rPr>
              <w:t xml:space="preserve">要求</w:t>
            </w:r>
            <w:r/>
          </w:p>
        </w:tc>
      </w:tr>
      <w:tr>
        <w:trPr>
          <w:jc w:val="center"/>
        </w:trPr>
        <w:tc>
          <w:tcPr>
            <w:tcW w:w="591" w:type="dxa"/>
            <w:vAlign w:val="center"/>
            <w:textDirection w:val="lrTb"/>
            <w:noWrap w:val="false"/>
          </w:tcPr>
          <w:p>
            <w:pPr>
              <w:jc w:val="center"/>
              <w:spacing w:lineRule="auto" w:line="276"/>
              <w:rPr>
                <w:rFonts w:ascii="宋体" w:hAnsi="宋体"/>
                <w:sz w:val="18"/>
                <w:szCs w:val="18"/>
              </w:rPr>
            </w:pPr>
            <w:r>
              <w:rPr>
                <w:rFonts w:ascii="宋体" w:hAnsi="宋体"/>
                <w:sz w:val="18"/>
                <w:szCs w:val="18"/>
              </w:rPr>
              <w:t xml:space="preserve">1</w:t>
            </w:r>
            <w:r/>
          </w:p>
        </w:tc>
        <w:tc>
          <w:tcPr>
            <w:tcW w:w="3543"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财务共享服务职业技能等级证书（初级）</w:t>
            </w:r>
            <w:r/>
          </w:p>
        </w:tc>
        <w:tc>
          <w:tcPr>
            <w:tcW w:w="2410"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北京东大正保科技有限公司</w:t>
            </w:r>
            <w:r/>
          </w:p>
        </w:tc>
        <w:tc>
          <w:tcPr>
            <w:tcW w:w="1284" w:type="dxa"/>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第6学期</w:t>
            </w:r>
            <w:r/>
          </w:p>
        </w:tc>
        <w:tc>
          <w:tcPr>
            <w:tcW w:w="823" w:type="dxa"/>
            <w:vAlign w:val="center"/>
            <w:textDirection w:val="lrTb"/>
            <w:noWrap w:val="false"/>
          </w:tcPr>
          <w:p>
            <w:pPr>
              <w:jc w:val="center"/>
              <w:spacing w:lineRule="auto" w:line="276"/>
              <w:rPr>
                <w:rFonts w:ascii="宋体" w:hAnsi="宋体"/>
                <w:sz w:val="18"/>
                <w:szCs w:val="18"/>
              </w:rPr>
            </w:pPr>
            <w:r>
              <w:rPr>
                <w:rFonts w:ascii="宋体" w:hAnsi="宋体"/>
                <w:sz w:val="18"/>
                <w:szCs w:val="18"/>
              </w:rPr>
              <w:t xml:space="preserve">必考</w:t>
            </w:r>
            <w:r/>
          </w:p>
        </w:tc>
      </w:tr>
      <w:tr>
        <w:trPr>
          <w:jc w:val="center"/>
        </w:trPr>
        <w:tc>
          <w:tcPr>
            <w:tcW w:w="591" w:type="dxa"/>
            <w:vAlign w:val="center"/>
            <w:textDirection w:val="lrTb"/>
            <w:noWrap w:val="false"/>
          </w:tcPr>
          <w:p>
            <w:pPr>
              <w:jc w:val="center"/>
              <w:spacing w:lineRule="auto" w:line="276"/>
              <w:rPr>
                <w:rFonts w:ascii="宋体" w:hAnsi="宋体"/>
                <w:sz w:val="18"/>
                <w:szCs w:val="18"/>
              </w:rPr>
            </w:pPr>
            <w:r>
              <w:rPr>
                <w:rFonts w:ascii="宋体" w:hAnsi="宋体"/>
                <w:sz w:val="18"/>
                <w:szCs w:val="18"/>
              </w:rPr>
              <w:t xml:space="preserve">2</w:t>
            </w:r>
            <w:r/>
          </w:p>
        </w:tc>
        <w:tc>
          <w:tcPr>
            <w:tcW w:w="3543"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财务共享服务职业技能等级证书（中级）</w:t>
            </w:r>
            <w:r/>
          </w:p>
        </w:tc>
        <w:tc>
          <w:tcPr>
            <w:tcW w:w="2410"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北京东大正保科技有限公司</w:t>
            </w:r>
            <w:r/>
          </w:p>
        </w:tc>
        <w:tc>
          <w:tcPr>
            <w:tcW w:w="1284" w:type="dxa"/>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第8学期</w:t>
            </w:r>
            <w:r/>
          </w:p>
        </w:tc>
        <w:tc>
          <w:tcPr>
            <w:tcW w:w="823" w:type="dxa"/>
            <w:vAlign w:val="center"/>
            <w:textDirection w:val="lrTb"/>
            <w:noWrap w:val="false"/>
          </w:tcPr>
          <w:p>
            <w:pPr>
              <w:jc w:val="center"/>
              <w:spacing w:lineRule="auto" w:line="276"/>
              <w:rPr>
                <w:rFonts w:ascii="宋体" w:hAnsi="宋体"/>
                <w:sz w:val="18"/>
                <w:szCs w:val="18"/>
              </w:rPr>
            </w:pPr>
            <w:r>
              <w:rPr>
                <w:rFonts w:ascii="宋体" w:hAnsi="宋体"/>
                <w:sz w:val="18"/>
                <w:szCs w:val="18"/>
              </w:rPr>
              <w:t xml:space="preserve">必考</w:t>
            </w:r>
            <w:r/>
          </w:p>
        </w:tc>
      </w:tr>
      <w:tr>
        <w:trPr>
          <w:jc w:val="center"/>
        </w:trPr>
        <w:tc>
          <w:tcPr>
            <w:tcW w:w="591" w:type="dxa"/>
            <w:vAlign w:val="center"/>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3</w:t>
            </w:r>
            <w:r/>
          </w:p>
        </w:tc>
        <w:tc>
          <w:tcPr>
            <w:tcW w:w="3543"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助理会计师资格证书</w:t>
            </w:r>
            <w:r/>
          </w:p>
        </w:tc>
        <w:tc>
          <w:tcPr>
            <w:tcW w:w="2410" w:type="dxa"/>
            <w:vAlign w:val="center"/>
            <w:textDirection w:val="lrTb"/>
            <w:noWrap w:val="false"/>
          </w:tcPr>
          <w:p>
            <w:pPr>
              <w:jc w:val="center"/>
              <w:rPr>
                <w:rFonts w:ascii="宋体" w:hAnsi="宋体"/>
                <w:sz w:val="18"/>
                <w:szCs w:val="18"/>
              </w:rPr>
            </w:pPr>
            <w:r>
              <w:rPr>
                <w:rFonts w:ascii="宋体" w:hAnsi="宋体" w:cs="宋体" w:hint="eastAsia"/>
                <w:color w:val="000000"/>
                <w:sz w:val="18"/>
                <w:szCs w:val="18"/>
              </w:rPr>
              <w:t xml:space="preserve">上海市财政局</w:t>
            </w:r>
            <w:r/>
          </w:p>
        </w:tc>
        <w:tc>
          <w:tcPr>
            <w:tcW w:w="1284" w:type="dxa"/>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第8/10学期</w:t>
            </w:r>
            <w:r/>
          </w:p>
        </w:tc>
        <w:tc>
          <w:tcPr>
            <w:tcW w:w="823" w:type="dxa"/>
            <w:vAlign w:val="center"/>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选</w:t>
            </w:r>
            <w:r>
              <w:rPr>
                <w:rFonts w:ascii="宋体" w:hAnsi="宋体"/>
                <w:sz w:val="18"/>
                <w:szCs w:val="18"/>
              </w:rPr>
              <w:t xml:space="preserve">考</w:t>
            </w:r>
            <w:r/>
          </w:p>
        </w:tc>
      </w:tr>
      <w:tr>
        <w:trPr>
          <w:jc w:val="center"/>
        </w:trPr>
        <w:tc>
          <w:tcPr>
            <w:tcW w:w="591" w:type="dxa"/>
            <w:vAlign w:val="center"/>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4</w:t>
            </w:r>
            <w:r/>
          </w:p>
        </w:tc>
        <w:tc>
          <w:tcPr>
            <w:tcW w:w="3543" w:type="dxa"/>
            <w:vAlign w:val="center"/>
            <w:textDirection w:val="lrTb"/>
            <w:noWrap w:val="false"/>
          </w:tcPr>
          <w:p>
            <w:pPr>
              <w:jc w:val="center"/>
              <w:spacing w:lineRule="auto" w:line="276"/>
              <w:rPr>
                <w:rFonts w:ascii="宋体" w:hAnsi="宋体"/>
                <w:sz w:val="18"/>
                <w:szCs w:val="18"/>
              </w:rPr>
            </w:pPr>
            <w:r>
              <w:rPr>
                <w:rFonts w:ascii="宋体" w:hAnsi="宋体" w:cs="宋体" w:hint="eastAsia"/>
                <w:color w:val="000000"/>
                <w:sz w:val="18"/>
                <w:szCs w:val="18"/>
              </w:rPr>
              <w:t xml:space="preserve">管理会计师专业能力证书</w:t>
            </w:r>
            <w:r/>
          </w:p>
        </w:tc>
        <w:tc>
          <w:tcPr>
            <w:tcW w:w="2410" w:type="dxa"/>
            <w:vAlign w:val="center"/>
            <w:textDirection w:val="lrTb"/>
            <w:noWrap w:val="false"/>
          </w:tcPr>
          <w:p>
            <w:pPr>
              <w:jc w:val="center"/>
              <w:rPr>
                <w:rFonts w:ascii="宋体" w:hAnsi="宋体"/>
                <w:sz w:val="18"/>
                <w:szCs w:val="18"/>
              </w:rPr>
            </w:pPr>
            <w:r>
              <w:rPr>
                <w:rFonts w:ascii="宋体" w:hAnsi="宋体" w:cs="宋体" w:hint="eastAsia"/>
                <w:color w:val="000000"/>
                <w:sz w:val="18"/>
                <w:szCs w:val="18"/>
              </w:rPr>
              <w:t xml:space="preserve">中国总会计师协会</w:t>
            </w:r>
            <w:r/>
          </w:p>
        </w:tc>
        <w:tc>
          <w:tcPr>
            <w:tcW w:w="1284" w:type="dxa"/>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第9学期</w:t>
            </w:r>
            <w:r/>
          </w:p>
        </w:tc>
        <w:tc>
          <w:tcPr>
            <w:tcW w:w="823" w:type="dxa"/>
            <w:vAlign w:val="center"/>
            <w:textDirection w:val="lrTb"/>
            <w:noWrap w:val="false"/>
          </w:tcPr>
          <w:p>
            <w:pPr>
              <w:jc w:val="center"/>
              <w:spacing w:lineRule="auto" w:line="276"/>
              <w:rPr>
                <w:rFonts w:ascii="宋体" w:hAnsi="宋体"/>
                <w:sz w:val="18"/>
                <w:szCs w:val="18"/>
              </w:rPr>
            </w:pPr>
            <w:r>
              <w:rPr>
                <w:rFonts w:ascii="宋体" w:hAnsi="宋体" w:hint="eastAsia"/>
                <w:sz w:val="18"/>
                <w:szCs w:val="18"/>
              </w:rPr>
              <w:t xml:space="preserve">选考</w:t>
            </w:r>
            <w:r/>
          </w:p>
        </w:tc>
      </w:tr>
    </w:tbl>
    <w:p>
      <w:pPr>
        <w:ind w:firstLine="420"/>
        <w:spacing w:lineRule="auto" w:line="300"/>
        <w:rPr>
          <w:rFonts w:ascii="宋体" w:hAnsi="宋体" w:cs="仿宋"/>
          <w:szCs w:val="21"/>
        </w:rPr>
      </w:pPr>
      <w:r>
        <w:rPr>
          <w:rFonts w:ascii="宋体" w:hAnsi="宋体" w:cs="仿宋"/>
          <w:szCs w:val="21"/>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p>
      <w:pPr>
        <w:spacing w:lineRule="auto" w:line="300" w:after="156" w:before="156"/>
        <w:rPr>
          <w:rFonts w:ascii="黑体" w:hAnsi="黑体" w:cs="仿宋" w:eastAsia="黑体"/>
          <w:sz w:val="24"/>
        </w:rPr>
      </w:pPr>
      <w:r>
        <w:rPr>
          <w:rFonts w:ascii="黑体" w:hAnsi="黑体" w:cs="仿宋" w:eastAsia="黑体"/>
          <w:sz w:val="24"/>
        </w:rPr>
      </w:r>
      <w:r/>
    </w:p>
    <w:sectPr>
      <w:footerReference w:type="default" r:id="rId8"/>
      <w:footnotePr/>
      <w:type w:val="nextPage"/>
      <w:pgSz w:w="11906" w:h="16838" w:orient="portrait"/>
      <w:pgMar w:top="1440" w:right="1800" w:bottom="1440" w:left="1800" w:header="851" w:footer="992" w:gutter="0"/>
      <w:cols w:num="1" w:sep="0" w:space="425"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微软雅黑">
    <w:panose1 w:val="020B0503020204020204"/>
  </w:font>
  <w:font w:name="Calibri">
    <w:panose1 w:val="020F0502020204030204"/>
  </w:font>
  <w:font w:name="黑体">
    <w:panose1 w:val="02010609060101010101"/>
  </w:font>
  <w:font w:name="等线">
    <w:panose1 w:val="02010600030101010101"/>
  </w:font>
  <w:font w:name="Wingdings">
    <w:panose1 w:val="05030102010509060703"/>
  </w:font>
  <w:font w:name="Courier New">
    <w:panose1 w:val="02070309020205020404"/>
  </w:font>
  <w:font w:name="Cambria">
    <w:panose1 w:val="02020603050405020304"/>
  </w:font>
  <w:font w:name="Arial">
    <w:panose1 w:val="020B0604020202020204"/>
  </w:font>
  <w:font w:name="仿宋">
    <w:panose1 w:val="02010609060101010101"/>
  </w:font>
  <w:font w:name="宋体">
    <w:panose1 w:val="02010609060101010101"/>
  </w:font>
  <w:font w:name="Arial Unicode MS">
    <w:panose1 w:val="020B060402020202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98"/>
    </w:pPr>
    <w:r>
      <mc:AlternateContent>
        <mc:Choice Requires="wpg">
          <w:drawing>
            <wp:anchor xmlns:wp="http://schemas.openxmlformats.org/drawingml/2006/wordprocessingDrawing"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23825" cy="140335"/>
              <wp:effectExtent l="0" t="0" r="0" b="0"/>
              <wp:wrapNone/>
              <wp:docPr id="1" name="文本框 12" hidden="false"/>
              <wp:cNvGraphicFramePr/>
              <a:graphic xmlns:a="http://schemas.openxmlformats.org/drawingml/2006/main">
                <a:graphicData uri="http://schemas.microsoft.com/office/word/2010/wordprocessingShape">
                  <wps:wsp>
                    <wps:cNvSpPr>
                      <a:spLocks noAdjustHandles="0" noChangeArrowheads="0"/>
                    </wps:cNvSpPr>
                    <wps:spPr bwMode="auto">
                      <a:xfrm>
                        <a:off x="0" y="0"/>
                        <a:ext cx="123825" cy="140335"/>
                      </a:xfrm>
                      <a:prstGeom prst="rect">
                        <a:avLst/>
                      </a:prstGeom>
                      <a:noFill/>
                      <a:ln w="9525">
                        <a:noFill/>
                      </a:ln>
                    </wps:spPr>
                    <wps:txbx>
                      <w:txbxContent>
                        <w:p>
                          <w:pPr>
                            <w:rPr>
                              <w:sz w:val="18"/>
                            </w:rPr>
                          </w:pPr>
                          <w:r>
                            <w:rPr>
                              <w:sz w:val="18"/>
                            </w:rPr>
                          </w:r>
                          <w:r/>
                        </w:p>
                      </w:txbxContent>
                    </wps:txbx>
                    <wps:bodyPr wrap="none" lIns="0" tIns="0" rIns="0" bIns="0" upright="1">
                      <a:spAutoFit/>
                    </wps:bodyPr>
                  </wps:wsp>
                </a:graphicData>
              </a:graphic>
            </wp:anchor>
          </w:drawing>
        </mc:Choice>
        <mc:Fallback>
          <w:pict>
            <v:shape id="shape 0" o:spid="_x0000_s0" o:spt="1" style="position:absolute;mso-wrap-distance-left:9.0pt;mso-wrap-distance-top:0.0pt;mso-wrap-distance-right:9.0pt;mso-wrap-distance-bottom:0.0pt;z-index:251662336;o:allowoverlap:true;o:allowincell:true;mso-position-horizontal-relative:margin;mso-position-horizontal:center;mso-position-vertical-relative:text;margin-top:0.0pt;mso-position-vertical:absolute;width:9.8pt;height:11.0pt;" coordsize="100000,100000" path="" filled="f" strokeweight="0.75pt">
              <v:path textboxrect="0,0,0,0"/>
              <v:textbox>
                <w:txbxContent>
                  <w:p>
                    <w:pPr>
                      <w:rPr>
                        <w:sz w:val="18"/>
                      </w:rPr>
                    </w:pPr>
                    <w:r>
                      <w:rPr>
                        <w:sz w:val="18"/>
                      </w:rPr>
                    </w:r>
                    <w:r/>
                  </w:p>
                </w:txbxContent>
              </v:textbox>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space"/>
      <w:lvlText w:val="%1、"/>
      <w:lvlJc w:val="left"/>
      <w:pPr/>
      <w:rPr>
        <w:rFonts w:hint="eastAsia"/>
      </w:rPr>
    </w:lvl>
    <w:lvl w:ilvl="1">
      <w:start w:val="1"/>
      <w:numFmt w:val="bullet"/>
      <w:suff w:val="tab"/>
      <w:lvlText w:val="o"/>
      <w:lvlJc w:val="left"/>
      <w:pPr>
        <w:ind w:left="1440" w:hanging="360"/>
      </w:pPr>
      <w:rPr>
        <w:rFonts w:ascii="Courier New" w:hAnsi="Courier New" w:cs="Courier New" w:eastAsia="Courier New" w:hint="default"/>
      </w:rPr>
    </w:lvl>
    <w:lvl w:ilvl="2">
      <w:start w:val="1"/>
      <w:numFmt w:val="bullet"/>
      <w:suff w:val="tab"/>
      <w:lvlText w:val="§"/>
      <w:lvlJc w:val="left"/>
      <w:pPr>
        <w:ind w:left="2160" w:hanging="360"/>
      </w:pPr>
      <w:rPr>
        <w:rFonts w:ascii="Wingdings" w:hAnsi="Wingdings" w:cs="Wingdings" w:eastAsia="Wingdings" w:hint="default"/>
      </w:rPr>
    </w:lvl>
    <w:lvl w:ilvl="3">
      <w:start w:val="1"/>
      <w:numFmt w:val="bullet"/>
      <w:suff w:val="tab"/>
      <w:lvlText w:val="·"/>
      <w:lvlJc w:val="left"/>
      <w:pPr>
        <w:ind w:left="2880" w:hanging="360"/>
      </w:pPr>
      <w:rPr>
        <w:rFonts w:ascii="Symbol" w:hAnsi="Symbol" w:cs="Symbol" w:eastAsia="Symbol" w:hint="default"/>
      </w:rPr>
    </w:lvl>
    <w:lvl w:ilvl="4">
      <w:start w:val="1"/>
      <w:numFmt w:val="bullet"/>
      <w:suff w:val="tab"/>
      <w:lvlText w:val="o"/>
      <w:lvlJc w:val="left"/>
      <w:pPr>
        <w:ind w:left="3600" w:hanging="360"/>
      </w:pPr>
      <w:rPr>
        <w:rFonts w:ascii="Courier New" w:hAnsi="Courier New" w:cs="Courier New" w:eastAsia="Courier New" w:hint="default"/>
      </w:rPr>
    </w:lvl>
    <w:lvl w:ilvl="5">
      <w:start w:val="1"/>
      <w:numFmt w:val="bullet"/>
      <w:suff w:val="tab"/>
      <w:lvlText w:val="§"/>
      <w:lvlJc w:val="left"/>
      <w:pPr>
        <w:ind w:left="4320" w:hanging="360"/>
      </w:pPr>
      <w:rPr>
        <w:rFonts w:ascii="Wingdings" w:hAnsi="Wingdings" w:cs="Wingdings" w:eastAsia="Wingdings" w:hint="default"/>
      </w:rPr>
    </w:lvl>
    <w:lvl w:ilvl="6">
      <w:start w:val="1"/>
      <w:numFmt w:val="bullet"/>
      <w:suff w:val="tab"/>
      <w:lvlText w:val="·"/>
      <w:lvlJc w:val="left"/>
      <w:pPr>
        <w:ind w:left="5040" w:hanging="360"/>
      </w:pPr>
      <w:rPr>
        <w:rFonts w:ascii="Symbol" w:hAnsi="Symbol" w:cs="Symbol" w:eastAsia="Symbol" w:hint="default"/>
      </w:rPr>
    </w:lvl>
    <w:lvl w:ilvl="7">
      <w:start w:val="1"/>
      <w:numFmt w:val="bullet"/>
      <w:suff w:val="tab"/>
      <w:lvlText w:val="o"/>
      <w:lvlJc w:val="left"/>
      <w:pPr>
        <w:ind w:left="5760" w:hanging="360"/>
      </w:pPr>
      <w:rPr>
        <w:rFonts w:ascii="Courier New" w:hAnsi="Courier New" w:cs="Courier New" w:eastAsia="Courier New" w:hint="default"/>
      </w:rPr>
    </w:lvl>
    <w:lvl w:ilvl="8">
      <w:start w:val="1"/>
      <w:numFmt w:val="bullet"/>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2"/>
      <w:numFmt w:val="decimal"/>
      <w:suff w:val="nothing"/>
      <w:lvlText w:val="%1、"/>
      <w:lvlJc w:val="left"/>
      <w:pPr/>
      <w:rPr>
        <w:rFonts w:hint="eastAsia"/>
      </w:rPr>
    </w:lvl>
    <w:lvl w:ilvl="1">
      <w:start w:val="1"/>
      <w:numFmt w:val="bullet"/>
      <w:suff w:val="tab"/>
      <w:lvlText w:val="o"/>
      <w:lvlJc w:val="left"/>
      <w:pPr>
        <w:ind w:left="1440" w:hanging="360"/>
      </w:pPr>
      <w:rPr>
        <w:rFonts w:ascii="Courier New" w:hAnsi="Courier New" w:cs="Courier New" w:eastAsia="Courier New" w:hint="default"/>
      </w:rPr>
    </w:lvl>
    <w:lvl w:ilvl="2">
      <w:start w:val="1"/>
      <w:numFmt w:val="bullet"/>
      <w:suff w:val="tab"/>
      <w:lvlText w:val="§"/>
      <w:lvlJc w:val="left"/>
      <w:pPr>
        <w:ind w:left="2160" w:hanging="360"/>
      </w:pPr>
      <w:rPr>
        <w:rFonts w:ascii="Wingdings" w:hAnsi="Wingdings" w:cs="Wingdings" w:eastAsia="Wingdings" w:hint="default"/>
      </w:rPr>
    </w:lvl>
    <w:lvl w:ilvl="3">
      <w:start w:val="1"/>
      <w:numFmt w:val="bullet"/>
      <w:suff w:val="tab"/>
      <w:lvlText w:val="·"/>
      <w:lvlJc w:val="left"/>
      <w:pPr>
        <w:ind w:left="2880" w:hanging="360"/>
      </w:pPr>
      <w:rPr>
        <w:rFonts w:ascii="Symbol" w:hAnsi="Symbol" w:cs="Symbol" w:eastAsia="Symbol" w:hint="default"/>
      </w:rPr>
    </w:lvl>
    <w:lvl w:ilvl="4">
      <w:start w:val="1"/>
      <w:numFmt w:val="bullet"/>
      <w:suff w:val="tab"/>
      <w:lvlText w:val="o"/>
      <w:lvlJc w:val="left"/>
      <w:pPr>
        <w:ind w:left="3600" w:hanging="360"/>
      </w:pPr>
      <w:rPr>
        <w:rFonts w:ascii="Courier New" w:hAnsi="Courier New" w:cs="Courier New" w:eastAsia="Courier New" w:hint="default"/>
      </w:rPr>
    </w:lvl>
    <w:lvl w:ilvl="5">
      <w:start w:val="1"/>
      <w:numFmt w:val="bullet"/>
      <w:suff w:val="tab"/>
      <w:lvlText w:val="§"/>
      <w:lvlJc w:val="left"/>
      <w:pPr>
        <w:ind w:left="4320" w:hanging="360"/>
      </w:pPr>
      <w:rPr>
        <w:rFonts w:ascii="Wingdings" w:hAnsi="Wingdings" w:cs="Wingdings" w:eastAsia="Wingdings" w:hint="default"/>
      </w:rPr>
    </w:lvl>
    <w:lvl w:ilvl="6">
      <w:start w:val="1"/>
      <w:numFmt w:val="bullet"/>
      <w:suff w:val="tab"/>
      <w:lvlText w:val="·"/>
      <w:lvlJc w:val="left"/>
      <w:pPr>
        <w:ind w:left="5040" w:hanging="360"/>
      </w:pPr>
      <w:rPr>
        <w:rFonts w:ascii="Symbol" w:hAnsi="Symbol" w:cs="Symbol" w:eastAsia="Symbol" w:hint="default"/>
      </w:rPr>
    </w:lvl>
    <w:lvl w:ilvl="7">
      <w:start w:val="1"/>
      <w:numFmt w:val="bullet"/>
      <w:suff w:val="tab"/>
      <w:lvlText w:val="o"/>
      <w:lvlJc w:val="left"/>
      <w:pPr>
        <w:ind w:left="5760" w:hanging="360"/>
      </w:pPr>
      <w:rPr>
        <w:rFonts w:ascii="Courier New" w:hAnsi="Courier New" w:cs="Courier New" w:eastAsia="Courier New" w:hint="default"/>
      </w:rPr>
    </w:lvl>
    <w:lvl w:ilvl="8">
      <w:start w:val="1"/>
      <w:numFmt w:val="bullet"/>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2"/>
      <w:numFmt w:val="decimal"/>
      <w:suff w:val="tab"/>
      <w:lvlText w:val="%1."/>
      <w:lvlJc w:val="left"/>
      <w:pPr>
        <w:tabs>
          <w:tab w:val="left" w:pos="312" w:leader="none"/>
        </w:tabs>
      </w:pPr>
    </w:lvl>
    <w:lvl w:ilvl="1">
      <w:start w:val="1"/>
      <w:numFmt w:val="bullet"/>
      <w:suff w:val="tab"/>
      <w:lvlText w:val="o"/>
      <w:lvlJc w:val="left"/>
      <w:pPr>
        <w:ind w:left="1440" w:hanging="360"/>
      </w:pPr>
      <w:rPr>
        <w:rFonts w:ascii="Courier New" w:hAnsi="Courier New" w:cs="Courier New" w:eastAsia="Courier New" w:hint="default"/>
      </w:rPr>
    </w:lvl>
    <w:lvl w:ilvl="2">
      <w:start w:val="1"/>
      <w:numFmt w:val="bullet"/>
      <w:suff w:val="tab"/>
      <w:lvlText w:val="§"/>
      <w:lvlJc w:val="left"/>
      <w:pPr>
        <w:ind w:left="2160" w:hanging="360"/>
      </w:pPr>
      <w:rPr>
        <w:rFonts w:ascii="Wingdings" w:hAnsi="Wingdings" w:cs="Wingdings" w:eastAsia="Wingdings" w:hint="default"/>
      </w:rPr>
    </w:lvl>
    <w:lvl w:ilvl="3">
      <w:start w:val="1"/>
      <w:numFmt w:val="bullet"/>
      <w:suff w:val="tab"/>
      <w:lvlText w:val="·"/>
      <w:lvlJc w:val="left"/>
      <w:pPr>
        <w:ind w:left="2880" w:hanging="360"/>
      </w:pPr>
      <w:rPr>
        <w:rFonts w:ascii="Symbol" w:hAnsi="Symbol" w:cs="Symbol" w:eastAsia="Symbol" w:hint="default"/>
      </w:rPr>
    </w:lvl>
    <w:lvl w:ilvl="4">
      <w:start w:val="1"/>
      <w:numFmt w:val="bullet"/>
      <w:suff w:val="tab"/>
      <w:lvlText w:val="o"/>
      <w:lvlJc w:val="left"/>
      <w:pPr>
        <w:ind w:left="3600" w:hanging="360"/>
      </w:pPr>
      <w:rPr>
        <w:rFonts w:ascii="Courier New" w:hAnsi="Courier New" w:cs="Courier New" w:eastAsia="Courier New" w:hint="default"/>
      </w:rPr>
    </w:lvl>
    <w:lvl w:ilvl="5">
      <w:start w:val="1"/>
      <w:numFmt w:val="bullet"/>
      <w:suff w:val="tab"/>
      <w:lvlText w:val="§"/>
      <w:lvlJc w:val="left"/>
      <w:pPr>
        <w:ind w:left="4320" w:hanging="360"/>
      </w:pPr>
      <w:rPr>
        <w:rFonts w:ascii="Wingdings" w:hAnsi="Wingdings" w:cs="Wingdings" w:eastAsia="Wingdings" w:hint="default"/>
      </w:rPr>
    </w:lvl>
    <w:lvl w:ilvl="6">
      <w:start w:val="1"/>
      <w:numFmt w:val="bullet"/>
      <w:suff w:val="tab"/>
      <w:lvlText w:val="·"/>
      <w:lvlJc w:val="left"/>
      <w:pPr>
        <w:ind w:left="5040" w:hanging="360"/>
      </w:pPr>
      <w:rPr>
        <w:rFonts w:ascii="Symbol" w:hAnsi="Symbol" w:cs="Symbol" w:eastAsia="Symbol" w:hint="default"/>
      </w:rPr>
    </w:lvl>
    <w:lvl w:ilvl="7">
      <w:start w:val="1"/>
      <w:numFmt w:val="bullet"/>
      <w:suff w:val="tab"/>
      <w:lvlText w:val="o"/>
      <w:lvlJc w:val="left"/>
      <w:pPr>
        <w:ind w:left="5760" w:hanging="360"/>
      </w:pPr>
      <w:rPr>
        <w:rFonts w:ascii="Courier New" w:hAnsi="Courier New" w:cs="Courier New" w:eastAsia="Courier New" w:hint="default"/>
      </w:rPr>
    </w:lvl>
    <w:lvl w:ilvl="8">
      <w:start w:val="1"/>
      <w:numFmt w:val="bullet"/>
      <w:suff w:val="tab"/>
      <w:lvlText w:val="§"/>
      <w:lvlJc w:val="left"/>
      <w:pPr>
        <w:ind w:left="6480" w:hanging="360"/>
      </w:pPr>
      <w:rPr>
        <w:rFonts w:ascii="Wingdings" w:hAnsi="Wingdings" w:cs="Wingdings" w:eastAsia="Wingdings" w:hint="default"/>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420"/>
  <m:mathPr>
    <m:brkBin m:val="before"/>
    <m:defJc m:val="centerGroup"/>
    <m:intLim m:val="subSup"/>
    <m:lMargin m:val="0"/>
    <m:mathFont m:val="Cambria Math"/>
    <m:naryLim m:val="undOvr"/>
    <m:rMargin m:val="0"/>
    <m:smallFrac m:val="false"/>
    <m:wrapIndent m:val="1440"/>
  </m:mathPr>
  <w:trackRevisions w:val="false"/>
  <w:footnotePr>
    <w:footnote w:id="-1"/>
    <w:footnote w:id="0"/>
    <w:numFmt w:val="decimal"/>
    <w:numRestart w:val="continuous"/>
    <w:numStart w:val="1"/>
    <w:pos w:val="pageBottom"/>
  </w:footnotePr>
  <w:decimalSymbol w:val="."/>
  <w:listSeparator w:val=","/>
  <w:zoom w:percent="1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宋体"/>
        <w:color w:val="auto"/>
        <w:spacing w:val="0"/>
        <w:position w:val="0"/>
        <w:sz w:val="20"/>
        <w:szCs w:val="22"/>
        <w:lang w:val="en-US" w:bidi="ar-SA" w:eastAsia="zh-CN"/>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
    <w:name w:val="Heading 1 Char"/>
    <w:basedOn w:val="188"/>
    <w:link w:val="185"/>
    <w:uiPriority w:val="9"/>
    <w:rPr>
      <w:rFonts w:ascii="Arial" w:hAnsi="Arial" w:cs="Arial" w:eastAsia="Arial"/>
      <w:sz w:val="40"/>
      <w:szCs w:val="40"/>
    </w:rPr>
  </w:style>
  <w:style w:type="character" w:styleId="14">
    <w:name w:val="Heading 2 Char"/>
    <w:basedOn w:val="188"/>
    <w:link w:val="186"/>
    <w:uiPriority w:val="9"/>
    <w:rPr>
      <w:rFonts w:ascii="Arial" w:hAnsi="Arial" w:cs="Arial" w:eastAsia="Arial"/>
      <w:sz w:val="34"/>
    </w:rPr>
  </w:style>
  <w:style w:type="character" w:styleId="16">
    <w:name w:val="Heading 3 Char"/>
    <w:basedOn w:val="188"/>
    <w:link w:val="187"/>
    <w:uiPriority w:val="9"/>
    <w:rPr>
      <w:rFonts w:ascii="Arial" w:hAnsi="Arial" w:cs="Arial" w:eastAsia="Arial"/>
      <w:sz w:val="30"/>
      <w:szCs w:val="30"/>
    </w:rPr>
  </w:style>
  <w:style w:type="paragraph" w:styleId="17">
    <w:name w:val="Heading 4"/>
    <w:basedOn w:val="184"/>
    <w:next w:val="184"/>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188"/>
    <w:link w:val="17"/>
    <w:uiPriority w:val="9"/>
    <w:rPr>
      <w:rFonts w:ascii="Arial" w:hAnsi="Arial" w:cs="Arial" w:eastAsia="Arial"/>
      <w:b/>
      <w:bCs/>
      <w:sz w:val="26"/>
      <w:szCs w:val="26"/>
    </w:rPr>
  </w:style>
  <w:style w:type="paragraph" w:styleId="19">
    <w:name w:val="Heading 5"/>
    <w:basedOn w:val="184"/>
    <w:next w:val="184"/>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188"/>
    <w:link w:val="19"/>
    <w:uiPriority w:val="9"/>
    <w:rPr>
      <w:rFonts w:ascii="Arial" w:hAnsi="Arial" w:cs="Arial" w:eastAsia="Arial"/>
      <w:b/>
      <w:bCs/>
      <w:sz w:val="24"/>
      <w:szCs w:val="24"/>
    </w:rPr>
  </w:style>
  <w:style w:type="paragraph" w:styleId="21">
    <w:name w:val="Heading 6"/>
    <w:basedOn w:val="184"/>
    <w:next w:val="184"/>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188"/>
    <w:link w:val="21"/>
    <w:uiPriority w:val="9"/>
    <w:rPr>
      <w:rFonts w:ascii="Arial" w:hAnsi="Arial" w:cs="Arial" w:eastAsia="Arial"/>
      <w:b/>
      <w:bCs/>
      <w:sz w:val="22"/>
      <w:szCs w:val="22"/>
    </w:rPr>
  </w:style>
  <w:style w:type="paragraph" w:styleId="23">
    <w:name w:val="Heading 7"/>
    <w:basedOn w:val="184"/>
    <w:next w:val="184"/>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188"/>
    <w:link w:val="23"/>
    <w:uiPriority w:val="9"/>
    <w:rPr>
      <w:rFonts w:ascii="Arial" w:hAnsi="Arial" w:cs="Arial" w:eastAsia="Arial"/>
      <w:b/>
      <w:bCs/>
      <w:i/>
      <w:iCs/>
      <w:sz w:val="22"/>
      <w:szCs w:val="22"/>
    </w:rPr>
  </w:style>
  <w:style w:type="paragraph" w:styleId="25">
    <w:name w:val="Heading 8"/>
    <w:basedOn w:val="184"/>
    <w:next w:val="184"/>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188"/>
    <w:link w:val="25"/>
    <w:uiPriority w:val="9"/>
    <w:rPr>
      <w:rFonts w:ascii="Arial" w:hAnsi="Arial" w:cs="Arial" w:eastAsia="Arial"/>
      <w:i/>
      <w:iCs/>
      <w:sz w:val="22"/>
      <w:szCs w:val="22"/>
    </w:rPr>
  </w:style>
  <w:style w:type="paragraph" w:styleId="27">
    <w:name w:val="Heading 9"/>
    <w:basedOn w:val="184"/>
    <w:next w:val="184"/>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188"/>
    <w:link w:val="27"/>
    <w:uiPriority w:val="9"/>
    <w:rPr>
      <w:rFonts w:ascii="Arial" w:hAnsi="Arial" w:cs="Arial" w:eastAsia="Arial"/>
      <w:i/>
      <w:iCs/>
      <w:sz w:val="21"/>
      <w:szCs w:val="21"/>
    </w:rPr>
  </w:style>
  <w:style w:type="character" w:styleId="33">
    <w:name w:val="Title Char"/>
    <w:basedOn w:val="188"/>
    <w:link w:val="206"/>
    <w:uiPriority w:val="10"/>
    <w:rPr>
      <w:sz w:val="48"/>
      <w:szCs w:val="48"/>
    </w:rPr>
  </w:style>
  <w:style w:type="paragraph" w:styleId="34">
    <w:name w:val="Subtitle"/>
    <w:basedOn w:val="184"/>
    <w:next w:val="184"/>
    <w:link w:val="35"/>
    <w:qFormat/>
    <w:uiPriority w:val="11"/>
    <w:rPr>
      <w:sz w:val="24"/>
      <w:szCs w:val="24"/>
    </w:rPr>
    <w:pPr>
      <w:spacing w:after="200" w:before="200"/>
    </w:pPr>
  </w:style>
  <w:style w:type="character" w:styleId="35">
    <w:name w:val="Subtitle Char"/>
    <w:basedOn w:val="188"/>
    <w:link w:val="34"/>
    <w:uiPriority w:val="11"/>
    <w:rPr>
      <w:sz w:val="24"/>
      <w:szCs w:val="24"/>
    </w:rPr>
  </w:style>
  <w:style w:type="paragraph" w:styleId="36">
    <w:name w:val="Quote"/>
    <w:basedOn w:val="184"/>
    <w:next w:val="184"/>
    <w:link w:val="37"/>
    <w:qFormat/>
    <w:uiPriority w:val="29"/>
    <w:rPr>
      <w:i/>
    </w:rPr>
    <w:pPr>
      <w:ind w:left="720" w:right="720"/>
    </w:pPr>
  </w:style>
  <w:style w:type="character" w:styleId="37">
    <w:name w:val="Quote Char"/>
    <w:link w:val="36"/>
    <w:uiPriority w:val="29"/>
    <w:rPr>
      <w:i/>
    </w:rPr>
  </w:style>
  <w:style w:type="paragraph" w:styleId="38">
    <w:name w:val="Intense Quote"/>
    <w:basedOn w:val="184"/>
    <w:next w:val="184"/>
    <w:link w:val="39"/>
    <w:qFormat/>
    <w:uiPriority w:val="30"/>
    <w:rPr>
      <w:i/>
    </w:rPr>
    <w:pPr>
      <w:contextualSpacing w:val="false"/>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character" w:styleId="41">
    <w:name w:val="Header Char"/>
    <w:basedOn w:val="188"/>
    <w:link w:val="199"/>
    <w:uiPriority w:val="99"/>
  </w:style>
  <w:style w:type="character" w:styleId="43">
    <w:name w:val="Footer Char"/>
    <w:basedOn w:val="188"/>
    <w:link w:val="198"/>
    <w:uiPriority w:val="99"/>
  </w:style>
  <w:style w:type="table" w:styleId="45">
    <w:name w:val="Lined"/>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F2F2F2"/>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46">
    <w:name w:val="Lined - Accent 1"/>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47">
    <w:name w:val="Lined - Accent 2"/>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48">
    <w:name w:val="Lined - Accent 3"/>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559"/>
      </w:tcPr>
    </w:tblStylePr>
    <w:tblStylePr w:type="firstRow">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style>
  <w:style w:type="table" w:styleId="49">
    <w:name w:val="Lined - Accent 4"/>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50">
    <w:name w:val="Lined - Accent 5"/>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51">
    <w:name w:val="Lined - Accent 6"/>
    <w:basedOn w:val="189"/>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table" w:styleId="52">
    <w:name w:val="Bordered"/>
    <w:basedOn w:val="189"/>
    <w:uiPriority w:val="99"/>
    <w:pPr>
      <w:spacing w:lineRule="auto" w:line="240" w:after="0"/>
    </w:pPr>
    <w:tblPr>
      <w:tblStyleRowBandSize w:val="1"/>
      <w:tblStyleColBandSize w:val="1"/>
      <w:tblInd w:w="0" w:type="dxa"/>
      <w:tblBorders>
        <w:left w:val="single" w:color="D9D9D9" w:sz="4" w:space="0"/>
        <w:top w:val="single" w:color="D9D9D9" w:sz="4" w:space="0"/>
        <w:right w:val="single" w:color="D9D9D9" w:sz="4" w:space="0"/>
        <w:bottom w:val="single" w:color="D9D9D9" w:sz="4" w:space="0"/>
        <w:insideV w:val="single" w:color="D9D9D9" w:sz="4" w:space="0"/>
        <w:insideH w:val="single" w:color="D9D9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9D9D9" w:sz="4" w:space="0"/>
          <w:top w:val="single" w:color="D9D9D9" w:sz="4" w:space="0"/>
          <w:right w:val="single" w:color="D9D9D9" w:sz="4" w:space="0"/>
          <w:bottom w:val="single" w:color="D9D9D9" w:sz="4" w:space="0"/>
        </w:tcBorders>
      </w:tcPr>
    </w:tblStylePr>
    <w:tblStylePr w:type="firstCol">
      <w:rPr>
        <w:rFonts w:ascii="Arial" w:hAnsi="Arial"/>
        <w:color w:val="404040"/>
        <w:sz w:val="22"/>
      </w:rPr>
      <w:tcPr>
        <w:tcBorders>
          <w:right w:val="single" w:color="7F7F7F" w:sz="12" w:space="0"/>
        </w:tcBorders>
      </w:tc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53">
    <w:name w:val="Bordered - Accent 1"/>
    <w:basedOn w:val="189"/>
    <w:uiPriority w:val="99"/>
    <w:pPr>
      <w:spacing w:lineRule="auto" w:line="240" w:after="0"/>
    </w:pPr>
    <w:tblPr>
      <w:tblStyleRowBandSize w:val="1"/>
      <w:tblStyleColBandSize w:val="1"/>
      <w:tblInd w:w="0" w:type="dxa"/>
      <w:tblBorders>
        <w:left w:val="single" w:color="B8CCE4" w:sz="4" w:space="0"/>
        <w:top w:val="single" w:color="B8CCE4" w:sz="4" w:space="0"/>
        <w:right w:val="single" w:color="B8CCE4" w:sz="4" w:space="0"/>
        <w:bottom w:val="single" w:color="B8CCE4" w:sz="4" w:space="0"/>
        <w:insideV w:val="single" w:color="B8CCE4" w:sz="4" w:space="0"/>
        <w:insideH w:val="single" w:color="B8CCE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8CCE4" w:sz="4" w:space="0"/>
          <w:top w:val="single" w:color="B8CCE4" w:sz="4" w:space="0"/>
          <w:right w:val="single" w:color="B8CCE4" w:sz="4" w:space="0"/>
          <w:bottom w:val="single" w:color="B8CCE4" w:sz="4" w:space="0"/>
        </w:tcBorders>
      </w:tcPr>
    </w:tblStylePr>
    <w:tblStylePr w:type="firstCol">
      <w:rPr>
        <w:rFonts w:ascii="Arial" w:hAnsi="Arial"/>
        <w:color w:val="404040"/>
        <w:sz w:val="22"/>
      </w:rPr>
      <w:tcPr>
        <w:tcBorders>
          <w:right w:val="single" w:color="4F81BD" w:sz="12" w:space="0"/>
        </w:tcBorders>
      </w:tcPr>
    </w:tblStylePr>
    <w:tblStylePr w:type="firstRow">
      <w:rPr>
        <w:rFonts w:ascii="Arial" w:hAnsi="Arial"/>
        <w:color w:val="404040"/>
        <w:sz w:val="22"/>
      </w:rPr>
      <w:tcPr>
        <w:tcBorders>
          <w:bottom w:val="single" w:color="4F81BD" w:sz="12" w:space="0"/>
        </w:tcBorders>
      </w:tcPr>
    </w:tblStylePr>
    <w:tblStylePr w:type="lastCol">
      <w:rPr>
        <w:rFonts w:ascii="Arial" w:hAnsi="Arial"/>
        <w:color w:val="404040"/>
        <w:sz w:val="22"/>
      </w:rPr>
      <w:tcPr>
        <w:tcBorders>
          <w:left w:val="single" w:color="4F81BD" w:sz="12" w:space="0"/>
        </w:tcBorders>
      </w:tcPr>
    </w:tblStylePr>
    <w:tblStylePr w:type="lastRow">
      <w:rPr>
        <w:rFonts w:ascii="Arial" w:hAnsi="Arial"/>
        <w:color w:val="404040"/>
        <w:sz w:val="22"/>
      </w:rPr>
      <w:tcPr>
        <w:tcBorders>
          <w:top w:val="single" w:color="4F81BD" w:sz="12" w:space="0"/>
        </w:tcBorders>
      </w:tcPr>
    </w:tblStylePr>
  </w:style>
  <w:style w:type="table" w:styleId="54">
    <w:name w:val="Bordered - Accent 2"/>
    <w:basedOn w:val="189"/>
    <w:uiPriority w:val="99"/>
    <w:pPr>
      <w:spacing w:lineRule="auto" w:line="240" w:after="0"/>
    </w:pPr>
    <w:tblPr>
      <w:tblStyleRowBandSize w:val="1"/>
      <w:tblStyleColBandSize w:val="1"/>
      <w:tblInd w:w="0" w:type="dxa"/>
      <w:tblBorders>
        <w:left w:val="single" w:color="E5B8B7" w:sz="4" w:space="0"/>
        <w:top w:val="single" w:color="E5B8B7" w:sz="4" w:space="0"/>
        <w:right w:val="single" w:color="E5B8B7" w:sz="4" w:space="0"/>
        <w:bottom w:val="single" w:color="E5B8B7" w:sz="4" w:space="0"/>
        <w:insideV w:val="single" w:color="E5B8B7" w:sz="4" w:space="0"/>
        <w:insideH w:val="single" w:color="E5B8B7" w:sz="4" w:space="0"/>
      </w:tblBorders>
      <w:tblCellMar>
        <w:left w:w="170" w:type="dxa"/>
        <w:top w:w="96" w:type="dxa"/>
        <w:right w:w="170" w:type="dxa"/>
        <w:bottom w:w="96" w:type="dxa"/>
      </w:tblCellMar>
    </w:tblPr>
    <w:tblStylePr w:type="band1Horz">
      <w:rPr>
        <w:rFonts w:ascii="Arial" w:hAnsi="Arial"/>
        <w:color w:val="404040"/>
        <w:sz w:val="22"/>
      </w:rPr>
      <w:tcPr>
        <w:tcBorders>
          <w:left w:val="single" w:color="E5B8B7" w:sz="4" w:space="0"/>
          <w:top w:val="single" w:color="E5B8B7" w:sz="4" w:space="0"/>
          <w:right w:val="single" w:color="E5B8B7" w:sz="4" w:space="0"/>
          <w:bottom w:val="single" w:color="E5B8B7" w:sz="4" w:space="0"/>
        </w:tcBorders>
      </w:tcPr>
    </w:tblStylePr>
    <w:tblStylePr w:type="firstCol">
      <w:rPr>
        <w:rFonts w:ascii="Arial" w:hAnsi="Arial"/>
        <w:color w:val="404040"/>
        <w:sz w:val="22"/>
      </w:rPr>
      <w:tcPr>
        <w:tcBorders>
          <w:right w:val="single" w:color="D99594" w:sz="12" w:space="0"/>
        </w:tcBorders>
      </w:tcPr>
    </w:tblStylePr>
    <w:tblStylePr w:type="firstRow">
      <w:rPr>
        <w:rFonts w:ascii="Arial" w:hAnsi="Arial"/>
        <w:color w:val="404040"/>
        <w:sz w:val="22"/>
      </w:rPr>
      <w:tcPr>
        <w:tcBorders>
          <w:bottom w:val="single" w:color="D99594" w:sz="12" w:space="0"/>
        </w:tcBorders>
      </w:tcPr>
    </w:tblStylePr>
    <w:tblStylePr w:type="lastCol">
      <w:rPr>
        <w:rFonts w:ascii="Arial" w:hAnsi="Arial"/>
        <w:color w:val="404040"/>
        <w:sz w:val="22"/>
      </w:rPr>
      <w:tcPr>
        <w:tcBorders>
          <w:left w:val="single" w:color="D99594" w:sz="12" w:space="0"/>
        </w:tcBorders>
      </w:tcPr>
    </w:tblStylePr>
    <w:tblStylePr w:type="lastRow">
      <w:rPr>
        <w:rFonts w:ascii="Arial" w:hAnsi="Arial"/>
        <w:color w:val="404040"/>
        <w:sz w:val="22"/>
      </w:rPr>
      <w:tcPr>
        <w:tcBorders>
          <w:top w:val="single" w:color="D99594" w:sz="12" w:space="0"/>
        </w:tcBorders>
      </w:tcPr>
    </w:tblStylePr>
  </w:style>
  <w:style w:type="table" w:styleId="55">
    <w:name w:val="Bordered - Accent 3"/>
    <w:basedOn w:val="189"/>
    <w:uiPriority w:val="99"/>
    <w:pPr>
      <w:spacing w:lineRule="auto" w:line="240" w:after="0"/>
    </w:pPr>
    <w:tblPr>
      <w:tblStyleRowBandSize w:val="1"/>
      <w:tblStyleColBandSize w:val="1"/>
      <w:tblInd w:w="0" w:type="dxa"/>
      <w:tblBorders>
        <w:left w:val="single" w:color="D6E3BC" w:sz="4" w:space="0"/>
        <w:top w:val="single" w:color="D6E3BC" w:sz="4" w:space="0"/>
        <w:right w:val="single" w:color="D6E3BC" w:sz="4" w:space="0"/>
        <w:bottom w:val="single" w:color="D6E3BC" w:sz="4" w:space="0"/>
        <w:insideV w:val="single" w:color="D6E3BC" w:sz="4" w:space="0"/>
        <w:insideH w:val="single" w:color="D6E3BC"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6E3BC" w:sz="4" w:space="0"/>
          <w:top w:val="single" w:color="D6E3BC" w:sz="4" w:space="0"/>
          <w:right w:val="single" w:color="D6E3BC" w:sz="4" w:space="0"/>
          <w:bottom w:val="single" w:color="D6E3BC" w:sz="4" w:space="0"/>
        </w:tcBorders>
      </w:tcPr>
    </w:tblStylePr>
    <w:tblStylePr w:type="firstCol">
      <w:rPr>
        <w:rFonts w:ascii="Arial" w:hAnsi="Arial"/>
        <w:color w:val="404040"/>
        <w:sz w:val="22"/>
      </w:rPr>
      <w:tcPr>
        <w:tcBorders>
          <w:right w:val="single" w:color="C2D69B" w:sz="12" w:space="0"/>
        </w:tcBorders>
      </w:tcPr>
    </w:tblStylePr>
    <w:tblStylePr w:type="firstRow">
      <w:rPr>
        <w:rFonts w:ascii="Arial" w:hAnsi="Arial"/>
        <w:color w:val="404040"/>
        <w:sz w:val="22"/>
      </w:rPr>
      <w:tcPr>
        <w:tcBorders>
          <w:bottom w:val="single" w:color="C2D69B" w:sz="12" w:space="0"/>
        </w:tcBorders>
      </w:tcPr>
    </w:tblStylePr>
    <w:tblStylePr w:type="lastCol">
      <w:rPr>
        <w:rFonts w:ascii="Arial" w:hAnsi="Arial"/>
        <w:color w:val="404040"/>
        <w:sz w:val="22"/>
      </w:rPr>
      <w:tcPr>
        <w:tcBorders>
          <w:left w:val="single" w:color="C2D69B" w:sz="12" w:space="0"/>
        </w:tcBorders>
      </w:tcPr>
    </w:tblStylePr>
    <w:tblStylePr w:type="lastRow">
      <w:rPr>
        <w:rFonts w:ascii="Arial" w:hAnsi="Arial"/>
        <w:color w:val="404040"/>
        <w:sz w:val="22"/>
      </w:rPr>
      <w:tcPr>
        <w:tcBorders>
          <w:top w:val="single" w:color="C2D69B" w:sz="12" w:space="0"/>
        </w:tcBorders>
      </w:tcPr>
    </w:tblStylePr>
  </w:style>
  <w:style w:type="table" w:styleId="56">
    <w:name w:val="Bordered - Accent 4"/>
    <w:basedOn w:val="189"/>
    <w:uiPriority w:val="99"/>
    <w:pPr>
      <w:spacing w:lineRule="auto" w:line="240" w:after="0"/>
    </w:pPr>
    <w:tblPr>
      <w:tblStyleRowBandSize w:val="1"/>
      <w:tblStyleColBandSize w:val="1"/>
      <w:tblInd w:w="0" w:type="dxa"/>
      <w:tblBorders>
        <w:left w:val="single" w:color="CCC0D9" w:sz="4" w:space="0"/>
        <w:top w:val="single" w:color="CCC0D9" w:sz="4" w:space="0"/>
        <w:right w:val="single" w:color="CCC0D9" w:sz="4" w:space="0"/>
        <w:bottom w:val="single" w:color="CCC0D9" w:sz="4" w:space="0"/>
        <w:insideV w:val="single" w:color="CCC0D9" w:sz="4" w:space="0"/>
        <w:insideH w:val="single" w:color="CCC0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CCC0D9" w:sz="4" w:space="0"/>
          <w:top w:val="single" w:color="CCC0D9" w:sz="4" w:space="0"/>
          <w:right w:val="single" w:color="CCC0D9" w:sz="4" w:space="0"/>
          <w:bottom w:val="single" w:color="CCC0D9" w:sz="4" w:space="0"/>
        </w:tcBorders>
      </w:tcPr>
    </w:tblStylePr>
    <w:tblStylePr w:type="firstCol">
      <w:rPr>
        <w:rFonts w:ascii="Arial" w:hAnsi="Arial"/>
        <w:color w:val="404040"/>
        <w:sz w:val="22"/>
      </w:rPr>
      <w:tcPr>
        <w:tcBorders>
          <w:right w:val="single" w:color="B2A1C7" w:sz="12" w:space="0"/>
        </w:tcBorders>
      </w:tcPr>
    </w:tblStylePr>
    <w:tblStylePr w:type="firstRow">
      <w:rPr>
        <w:rFonts w:ascii="Arial" w:hAnsi="Arial"/>
        <w:color w:val="404040"/>
        <w:sz w:val="22"/>
      </w:rPr>
      <w:tcPr>
        <w:tcBorders>
          <w:bottom w:val="single" w:color="B2A1C7" w:sz="12" w:space="0"/>
        </w:tcBorders>
      </w:tcPr>
    </w:tblStylePr>
    <w:tblStylePr w:type="lastCol">
      <w:rPr>
        <w:rFonts w:ascii="Arial" w:hAnsi="Arial"/>
        <w:color w:val="404040"/>
        <w:sz w:val="22"/>
      </w:rPr>
      <w:tcPr>
        <w:tcBorders>
          <w:left w:val="single" w:color="B2A1C7" w:sz="12" w:space="0"/>
        </w:tcBorders>
      </w:tcPr>
    </w:tblStylePr>
    <w:tblStylePr w:type="lastRow">
      <w:rPr>
        <w:rFonts w:ascii="Arial" w:hAnsi="Arial"/>
        <w:color w:val="404040"/>
        <w:sz w:val="22"/>
      </w:rPr>
      <w:tcPr>
        <w:tcBorders>
          <w:top w:val="single" w:color="B2A1C7" w:sz="12" w:space="0"/>
        </w:tcBorders>
      </w:tcPr>
    </w:tblStylePr>
  </w:style>
  <w:style w:type="table" w:styleId="57">
    <w:name w:val="Bordered - Accent 5"/>
    <w:basedOn w:val="189"/>
    <w:uiPriority w:val="99"/>
    <w:pPr>
      <w:spacing w:lineRule="auto" w:line="240" w:after="0"/>
    </w:pPr>
    <w:tblPr>
      <w:tblStyleRowBandSize w:val="1"/>
      <w:tblStyleColBandSize w:val="1"/>
      <w:tblInd w:w="0" w:type="dxa"/>
      <w:tblBorders>
        <w:left w:val="single" w:color="B6DDE8" w:sz="4" w:space="0"/>
        <w:top w:val="single" w:color="B6DDE8" w:sz="4" w:space="0"/>
        <w:right w:val="single" w:color="B6DDE8" w:sz="4" w:space="0"/>
        <w:bottom w:val="single" w:color="B6DDE8" w:sz="4" w:space="0"/>
        <w:insideV w:val="single" w:color="B6DDE8" w:sz="4" w:space="0"/>
        <w:insideH w:val="single" w:color="B6DDE8"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6DDE8" w:sz="4" w:space="0"/>
          <w:top w:val="single" w:color="B6DDE8" w:sz="4" w:space="0"/>
          <w:right w:val="single" w:color="B6DDE8" w:sz="4" w:space="0"/>
          <w:bottom w:val="single" w:color="B6DDE8" w:sz="4" w:space="0"/>
        </w:tcBorders>
      </w:tcPr>
    </w:tblStylePr>
    <w:tblStylePr w:type="firstCol">
      <w:rPr>
        <w:rFonts w:ascii="Arial" w:hAnsi="Arial"/>
        <w:color w:val="404040"/>
        <w:sz w:val="22"/>
      </w:rPr>
      <w:tcPr>
        <w:tcBorders>
          <w:right w:val="single" w:color="92CDDC" w:sz="12" w:space="0"/>
        </w:tcBorders>
      </w:tcPr>
    </w:tblStylePr>
    <w:tblStylePr w:type="firstRow">
      <w:rPr>
        <w:rFonts w:ascii="Arial" w:hAnsi="Arial"/>
        <w:color w:val="404040"/>
        <w:sz w:val="22"/>
      </w:rPr>
      <w:tcPr>
        <w:tcBorders>
          <w:bottom w:val="single" w:color="92CDDC" w:sz="12" w:space="0"/>
        </w:tcBorders>
      </w:tcPr>
    </w:tblStylePr>
    <w:tblStylePr w:type="lastCol">
      <w:rPr>
        <w:rFonts w:ascii="Arial" w:hAnsi="Arial"/>
        <w:color w:val="404040"/>
        <w:sz w:val="22"/>
      </w:rPr>
      <w:tcPr>
        <w:tcBorders>
          <w:left w:val="single" w:color="92CDDC" w:sz="12" w:space="0"/>
        </w:tcBorders>
      </w:tcPr>
    </w:tblStylePr>
    <w:tblStylePr w:type="lastRow">
      <w:rPr>
        <w:rFonts w:ascii="Arial" w:hAnsi="Arial"/>
        <w:color w:val="404040"/>
        <w:sz w:val="22"/>
      </w:rPr>
      <w:tcPr>
        <w:tcBorders>
          <w:top w:val="single" w:color="92CDDC" w:sz="12" w:space="0"/>
        </w:tcBorders>
      </w:tcPr>
    </w:tblStylePr>
  </w:style>
  <w:style w:type="table" w:styleId="58">
    <w:name w:val="Bordered - Accent 6"/>
    <w:basedOn w:val="189"/>
    <w:uiPriority w:val="99"/>
    <w:pPr>
      <w:spacing w:lineRule="auto" w:line="240" w:after="0"/>
    </w:pPr>
    <w:tblPr>
      <w:tblStyleRowBandSize w:val="1"/>
      <w:tblStyleColBandSize w:val="1"/>
      <w:tblInd w:w="0" w:type="dxa"/>
      <w:tblBorders>
        <w:left w:val="single" w:color="FBD4B4" w:sz="4" w:space="0"/>
        <w:top w:val="single" w:color="FBD4B4" w:sz="4" w:space="0"/>
        <w:right w:val="single" w:color="FBD4B4" w:sz="4" w:space="0"/>
        <w:bottom w:val="single" w:color="FBD4B4" w:sz="4" w:space="0"/>
        <w:insideV w:val="single" w:color="FBD4B4" w:sz="4" w:space="0"/>
        <w:insideH w:val="single" w:color="FBD4B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FBD4B4" w:sz="4" w:space="0"/>
          <w:top w:val="single" w:color="FBD4B4" w:sz="4" w:space="0"/>
          <w:right w:val="single" w:color="FBD4B4" w:sz="4" w:space="0"/>
          <w:bottom w:val="single" w:color="FBD4B4" w:sz="4" w:space="0"/>
        </w:tcBorders>
      </w:tcPr>
    </w:tblStylePr>
    <w:tblStylePr w:type="firstCol">
      <w:rPr>
        <w:rFonts w:ascii="Arial" w:hAnsi="Arial"/>
        <w:color w:val="404040"/>
        <w:sz w:val="22"/>
      </w:rPr>
      <w:tcPr>
        <w:tcBorders>
          <w:right w:val="single" w:color="FABF8F" w:sz="12" w:space="0"/>
        </w:tcBorders>
      </w:tcPr>
    </w:tblStylePr>
    <w:tblStylePr w:type="firstRow">
      <w:rPr>
        <w:rFonts w:ascii="Arial" w:hAnsi="Arial"/>
        <w:color w:val="404040"/>
        <w:sz w:val="22"/>
      </w:rPr>
      <w:tcPr>
        <w:tcBorders>
          <w:bottom w:val="single" w:color="FABF8F" w:sz="12" w:space="0"/>
        </w:tcBorders>
      </w:tcPr>
    </w:tblStylePr>
    <w:tblStylePr w:type="lastCol">
      <w:rPr>
        <w:rFonts w:ascii="Arial" w:hAnsi="Arial"/>
        <w:color w:val="404040"/>
        <w:sz w:val="22"/>
      </w:rPr>
      <w:tcPr>
        <w:tcBorders>
          <w:left w:val="single" w:color="FABF8F" w:sz="12" w:space="0"/>
        </w:tcBorders>
      </w:tcPr>
    </w:tblStylePr>
    <w:tblStylePr w:type="lastRow">
      <w:rPr>
        <w:rFonts w:ascii="Arial" w:hAnsi="Arial"/>
        <w:color w:val="404040"/>
        <w:sz w:val="22"/>
      </w:rPr>
      <w:tcPr>
        <w:tcBorders>
          <w:top w:val="single" w:color="FABF8F" w:sz="12" w:space="0"/>
        </w:tcBorders>
      </w:tcPr>
    </w:tblStylePr>
  </w:style>
  <w:style w:type="table" w:styleId="59">
    <w:name w:val="Bordered &amp; Lined"/>
    <w:basedOn w:val="189"/>
    <w:uiPriority w:val="99"/>
    <w:rPr>
      <w:color w:val="404040"/>
    </w:rPr>
    <w:pPr>
      <w:spacing w:lineRule="auto" w:line="240" w:after="0"/>
    </w:pPr>
    <w:tblPr>
      <w:tblStyleRowBandSize w:val="1"/>
      <w:tblStyleColBandSize w:val="1"/>
      <w:tblInd w:w="0" w:type="dxa"/>
      <w:tblBorders>
        <w:left w:val="single" w:color="595959" w:sz="4" w:space="0"/>
        <w:top w:val="single" w:color="595959" w:sz="4" w:space="0"/>
        <w:right w:val="single" w:color="595959" w:sz="4" w:space="0"/>
        <w:bottom w:val="single" w:color="595959" w:sz="4" w:space="0"/>
        <w:insideV w:val="single" w:color="595959" w:sz="4" w:space="0"/>
        <w:insideH w:val="single" w:color="595959"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D9D9D9"/>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60">
    <w:name w:val="Bordered &amp; Lined - Accent 1"/>
    <w:basedOn w:val="189"/>
    <w:uiPriority w:val="99"/>
    <w:rPr>
      <w:color w:val="404040"/>
    </w:rPr>
    <w:pPr>
      <w:spacing w:lineRule="auto" w:line="240" w:after="0"/>
    </w:pPr>
    <w:tblPr>
      <w:tblStyleRowBandSize w:val="1"/>
      <w:tblStyleColBandSize w:val="1"/>
      <w:tblInd w:w="0" w:type="dxa"/>
      <w:tblBorders>
        <w:left w:val="single" w:color="1F497D" w:sz="4" w:space="0"/>
        <w:top w:val="single" w:color="1F497D" w:sz="4" w:space="0"/>
        <w:right w:val="single" w:color="1F497D" w:sz="4" w:space="0"/>
        <w:bottom w:val="single" w:color="1F497D" w:sz="4" w:space="0"/>
        <w:insideV w:val="single" w:color="1F497D" w:sz="4" w:space="0"/>
        <w:insideH w:val="single" w:color="1F497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61">
    <w:name w:val="Bordered &amp; Lined - Accent 2"/>
    <w:basedOn w:val="189"/>
    <w:uiPriority w:val="99"/>
    <w:rPr>
      <w:color w:val="404040"/>
    </w:rPr>
    <w:pPr>
      <w:spacing w:lineRule="auto" w:line="240" w:after="0"/>
    </w:pPr>
    <w:tblPr>
      <w:tblStyleRowBandSize w:val="1"/>
      <w:tblStyleColBandSize w:val="1"/>
      <w:tblInd w:w="0" w:type="dxa"/>
      <w:tblBorders>
        <w:left w:val="single" w:color="C0504D" w:sz="4" w:space="0"/>
        <w:top w:val="single" w:color="C0504D" w:sz="4" w:space="0"/>
        <w:right w:val="single" w:color="C0504D" w:sz="4" w:space="0"/>
        <w:bottom w:val="single" w:color="C0504D" w:sz="4" w:space="0"/>
        <w:insideV w:val="single" w:color="C0504D" w:sz="4" w:space="0"/>
        <w:insideH w:val="single" w:color="C0504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62">
    <w:name w:val="Bordered &amp; Lined - Accent 3"/>
    <w:basedOn w:val="189"/>
    <w:uiPriority w:val="99"/>
    <w:rPr>
      <w:color w:val="404040"/>
    </w:rPr>
    <w:pPr>
      <w:spacing w:lineRule="auto" w:line="240" w:after="0"/>
    </w:pPr>
    <w:tblPr>
      <w:tblStyleRowBandSize w:val="1"/>
      <w:tblStyleColBandSize w:val="1"/>
      <w:tblInd w:w="0" w:type="dxa"/>
      <w:tblBorders>
        <w:left w:val="single" w:color="76923C" w:sz="4" w:space="0"/>
        <w:top w:val="single" w:color="76923C" w:sz="4" w:space="0"/>
        <w:right w:val="single" w:color="76923C" w:sz="4" w:space="0"/>
        <w:bottom w:val="single" w:color="76923C" w:sz="4" w:space="0"/>
        <w:insideV w:val="single" w:color="76923C" w:sz="4" w:space="0"/>
        <w:insideH w:val="single" w:color="76923C"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B59"/>
      </w:tcPr>
    </w:tblStylePr>
    <w:tblStylePr w:type="firstRow">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style>
  <w:style w:type="table" w:styleId="63">
    <w:name w:val="Bordered &amp; Lined - Accent 4"/>
    <w:basedOn w:val="189"/>
    <w:uiPriority w:val="99"/>
    <w:rPr>
      <w:color w:val="404040"/>
    </w:rPr>
    <w:pPr>
      <w:spacing w:lineRule="auto" w:line="240" w:after="0"/>
    </w:pPr>
    <w:tblPr>
      <w:tblStyleRowBandSize w:val="1"/>
      <w:tblStyleColBandSize w:val="1"/>
      <w:tblInd w:w="0" w:type="dxa"/>
      <w:tblBorders>
        <w:left w:val="single" w:color="8064A2" w:sz="4" w:space="0"/>
        <w:top w:val="single" w:color="8064A2" w:sz="4" w:space="0"/>
        <w:right w:val="single" w:color="8064A2" w:sz="4" w:space="0"/>
        <w:bottom w:val="single" w:color="8064A2" w:sz="4" w:space="0"/>
        <w:insideV w:val="single" w:color="8064A2" w:sz="4" w:space="0"/>
        <w:insideH w:val="single" w:color="8064A2"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64">
    <w:name w:val="Bordered &amp; Lined - Accent 5"/>
    <w:basedOn w:val="189"/>
    <w:uiPriority w:val="99"/>
    <w:rPr>
      <w:color w:val="404040"/>
    </w:rPr>
    <w:pPr>
      <w:spacing w:lineRule="auto" w:line="240" w:after="0"/>
    </w:pPr>
    <w:tblPr>
      <w:tblStyleRowBandSize w:val="1"/>
      <w:tblStyleColBandSize w:val="1"/>
      <w:tblInd w:w="0" w:type="dxa"/>
      <w:tblBorders>
        <w:left w:val="single" w:color="31849B" w:sz="4" w:space="0"/>
        <w:top w:val="single" w:color="31849B" w:sz="4" w:space="0"/>
        <w:right w:val="single" w:color="31849B" w:sz="4" w:space="0"/>
        <w:bottom w:val="single" w:color="31849B" w:sz="4" w:space="0"/>
        <w:insideV w:val="single" w:color="31849B" w:sz="4" w:space="0"/>
        <w:insideH w:val="single" w:color="31849B"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65">
    <w:name w:val="Bordered &amp; Lined - Accent 6"/>
    <w:basedOn w:val="189"/>
    <w:uiPriority w:val="99"/>
    <w:rPr>
      <w:color w:val="404040"/>
    </w:rPr>
    <w:pPr>
      <w:spacing w:lineRule="auto" w:line="240" w:after="0"/>
    </w:pPr>
    <w:tblPr>
      <w:tblStyleRowBandSize w:val="1"/>
      <w:tblStyleColBandSize w:val="1"/>
      <w:tblInd w:w="0" w:type="dxa"/>
      <w:tblBorders>
        <w:left w:val="single" w:color="E36C0A" w:sz="4" w:space="0"/>
        <w:top w:val="single" w:color="E36C0A" w:sz="4" w:space="0"/>
        <w:right w:val="single" w:color="E36C0A" w:sz="4" w:space="0"/>
        <w:bottom w:val="single" w:color="E36C0A" w:sz="4" w:space="0"/>
        <w:insideV w:val="single" w:color="E36C0A" w:sz="4" w:space="0"/>
        <w:insideH w:val="single" w:color="E36C0A"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character" w:styleId="68">
    <w:name w:val="Footnote Text Char"/>
    <w:link w:val="201"/>
    <w:uiPriority w:val="99"/>
    <w:rPr>
      <w:sz w:val="18"/>
    </w:rPr>
  </w:style>
  <w:style w:type="character" w:styleId="69">
    <w:name w:val="footnote reference"/>
    <w:basedOn w:val="188"/>
    <w:uiPriority w:val="99"/>
    <w:unhideWhenUsed/>
    <w:rPr>
      <w:vertAlign w:val="superscript"/>
    </w:rPr>
  </w:style>
  <w:style w:type="paragraph" w:styleId="71">
    <w:name w:val="toc 2"/>
    <w:basedOn w:val="184"/>
    <w:next w:val="184"/>
    <w:uiPriority w:val="39"/>
    <w:unhideWhenUsed/>
    <w:pPr>
      <w:ind w:left="283" w:right="0" w:firstLine="0"/>
      <w:spacing w:after="57"/>
    </w:pPr>
  </w:style>
  <w:style w:type="paragraph" w:styleId="72">
    <w:name w:val="toc 3"/>
    <w:basedOn w:val="184"/>
    <w:next w:val="184"/>
    <w:uiPriority w:val="39"/>
    <w:unhideWhenUsed/>
    <w:pPr>
      <w:ind w:left="567" w:right="0" w:firstLine="0"/>
      <w:spacing w:after="57"/>
    </w:pPr>
  </w:style>
  <w:style w:type="paragraph" w:styleId="73">
    <w:name w:val="toc 4"/>
    <w:basedOn w:val="184"/>
    <w:next w:val="184"/>
    <w:uiPriority w:val="39"/>
    <w:unhideWhenUsed/>
    <w:pPr>
      <w:ind w:left="850" w:right="0" w:firstLine="0"/>
      <w:spacing w:after="57"/>
    </w:pPr>
  </w:style>
  <w:style w:type="paragraph" w:styleId="74">
    <w:name w:val="toc 5"/>
    <w:basedOn w:val="184"/>
    <w:next w:val="184"/>
    <w:uiPriority w:val="39"/>
    <w:unhideWhenUsed/>
    <w:pPr>
      <w:ind w:left="1134" w:right="0" w:firstLine="0"/>
      <w:spacing w:after="57"/>
    </w:pPr>
  </w:style>
  <w:style w:type="paragraph" w:styleId="75">
    <w:name w:val="toc 6"/>
    <w:basedOn w:val="184"/>
    <w:next w:val="184"/>
    <w:uiPriority w:val="39"/>
    <w:unhideWhenUsed/>
    <w:pPr>
      <w:ind w:left="1417" w:right="0" w:firstLine="0"/>
      <w:spacing w:after="57"/>
    </w:pPr>
  </w:style>
  <w:style w:type="paragraph" w:styleId="76">
    <w:name w:val="toc 7"/>
    <w:basedOn w:val="184"/>
    <w:next w:val="184"/>
    <w:uiPriority w:val="39"/>
    <w:unhideWhenUsed/>
    <w:pPr>
      <w:ind w:left="1701" w:right="0" w:firstLine="0"/>
      <w:spacing w:after="57"/>
    </w:pPr>
  </w:style>
  <w:style w:type="paragraph" w:styleId="77">
    <w:name w:val="toc 8"/>
    <w:basedOn w:val="184"/>
    <w:next w:val="184"/>
    <w:uiPriority w:val="39"/>
    <w:unhideWhenUsed/>
    <w:pPr>
      <w:ind w:left="1984" w:right="0" w:firstLine="0"/>
      <w:spacing w:after="57"/>
    </w:pPr>
  </w:style>
  <w:style w:type="paragraph" w:styleId="78">
    <w:name w:val="toc 9"/>
    <w:basedOn w:val="184"/>
    <w:next w:val="184"/>
    <w:uiPriority w:val="39"/>
    <w:unhideWhenUsed/>
    <w:pPr>
      <w:ind w:left="2268" w:right="0" w:firstLine="0"/>
      <w:spacing w:after="57"/>
    </w:pPr>
  </w:style>
  <w:style w:type="paragraph" w:styleId="79">
    <w:name w:val="TOC Heading"/>
    <w:uiPriority w:val="39"/>
    <w:unhideWhenUsed/>
  </w:style>
  <w:style w:type="paragraph" w:styleId="184" w:default="1">
    <w:name w:val="Normal"/>
    <w:qFormat/>
    <w:rPr>
      <w:sz w:val="21"/>
      <w:szCs w:val="24"/>
    </w:rPr>
    <w:pPr>
      <w:jc w:val="both"/>
      <w:widowControl w:val="off"/>
    </w:pPr>
  </w:style>
  <w:style w:type="paragraph" w:styleId="185">
    <w:name w:val="Heading 1"/>
    <w:basedOn w:val="184"/>
    <w:next w:val="184"/>
    <w:link w:val="214"/>
    <w:qFormat/>
    <w:rPr>
      <w:b/>
      <w:bCs/>
      <w:sz w:val="44"/>
      <w:szCs w:val="44"/>
    </w:rPr>
    <w:pPr>
      <w:keepLines/>
      <w:keepNext/>
      <w:spacing w:lineRule="auto" w:line="576" w:after="330" w:before="340"/>
      <w:outlineLvl w:val="0"/>
    </w:pPr>
  </w:style>
  <w:style w:type="paragraph" w:styleId="186">
    <w:name w:val="Heading 2"/>
    <w:basedOn w:val="184"/>
    <w:next w:val="184"/>
    <w:link w:val="215"/>
    <w:qFormat/>
    <w:unhideWhenUsed/>
    <w:rPr>
      <w:rFonts w:ascii="Cambria" w:hAnsi="Cambria" w:cs="宋体"/>
      <w:b/>
      <w:bCs/>
      <w:sz w:val="24"/>
      <w:szCs w:val="32"/>
      <w:lang w:val="zh-CN"/>
    </w:rPr>
    <w:pPr>
      <w:keepLines/>
      <w:keepNext/>
      <w:spacing w:lineRule="auto" w:line="412" w:after="260" w:before="260"/>
      <w:outlineLvl w:val="1"/>
    </w:pPr>
  </w:style>
  <w:style w:type="paragraph" w:styleId="187">
    <w:name w:val="Heading 3"/>
    <w:basedOn w:val="184"/>
    <w:next w:val="184"/>
    <w:link w:val="216"/>
    <w:qFormat/>
    <w:semiHidden/>
    <w:unhideWhenUsed/>
    <w:rPr>
      <w:bCs/>
      <w:sz w:val="24"/>
      <w:szCs w:val="32"/>
      <w:lang w:val="zh-CN"/>
    </w:rPr>
    <w:pPr>
      <w:keepLines/>
      <w:keepNext/>
      <w:spacing w:lineRule="auto" w:line="412" w:after="260" w:before="260"/>
      <w:outlineLvl w:val="2"/>
    </w:pPr>
  </w:style>
  <w:style w:type="character" w:styleId="188" w:default="1">
    <w:name w:val="Default Paragraph Font"/>
    <w:uiPriority w:val="1"/>
    <w:semiHidden/>
    <w:unhideWhenUsed/>
  </w:style>
  <w:style w:type="table" w:styleId="189" w:default="1">
    <w:name w:val="Normal Table"/>
    <w:uiPriority w:val="99"/>
    <w:semiHidden/>
    <w:unhideWhenUsed/>
    <w:tblPr>
      <w:tblInd w:w="0" w:type="dxa"/>
      <w:tblCellMar>
        <w:left w:w="108" w:type="dxa"/>
        <w:top w:w="0" w:type="dxa"/>
        <w:right w:w="108" w:type="dxa"/>
        <w:bottom w:w="0" w:type="dxa"/>
      </w:tblCellMar>
    </w:tblPr>
  </w:style>
  <w:style w:type="numbering" w:styleId="190" w:default="1">
    <w:name w:val="No List"/>
    <w:uiPriority w:val="99"/>
    <w:semiHidden/>
    <w:unhideWhenUsed/>
  </w:style>
  <w:style w:type="paragraph" w:styleId="191">
    <w:name w:val="Document Map"/>
    <w:basedOn w:val="184"/>
    <w:link w:val="217"/>
    <w:qFormat/>
    <w:uiPriority w:val="99"/>
    <w:semiHidden/>
    <w:unhideWhenUsed/>
    <w:rPr>
      <w:rFonts w:ascii="宋体"/>
      <w:sz w:val="18"/>
      <w:szCs w:val="18"/>
    </w:rPr>
  </w:style>
  <w:style w:type="paragraph" w:styleId="192">
    <w:name w:val="annotation text"/>
    <w:basedOn w:val="184"/>
    <w:link w:val="218"/>
    <w:qFormat/>
    <w:pPr>
      <w:jc w:val="left"/>
    </w:pPr>
  </w:style>
  <w:style w:type="paragraph" w:styleId="193">
    <w:name w:val="Body Text"/>
    <w:basedOn w:val="184"/>
    <w:link w:val="219"/>
    <w:qFormat/>
    <w:uiPriority w:val="99"/>
    <w:semiHidden/>
    <w:unhideWhenUsed/>
    <w:pPr>
      <w:spacing w:after="120"/>
    </w:pPr>
  </w:style>
  <w:style w:type="paragraph" w:styleId="194">
    <w:name w:val="Body Text Indent"/>
    <w:basedOn w:val="184"/>
    <w:link w:val="220"/>
    <w:qFormat/>
    <w:uiPriority w:val="99"/>
    <w:semiHidden/>
    <w:unhideWhenUsed/>
    <w:rPr>
      <w:szCs w:val="22"/>
    </w:rPr>
    <w:pPr>
      <w:ind w:left="420"/>
      <w:spacing w:after="120"/>
    </w:pPr>
  </w:style>
  <w:style w:type="paragraph" w:styleId="195">
    <w:name w:val="Plain Text"/>
    <w:basedOn w:val="184"/>
    <w:link w:val="221"/>
    <w:qFormat/>
    <w:unhideWhenUsed/>
    <w:rPr>
      <w:rFonts w:ascii="宋体" w:hAnsi="Courier New"/>
      <w:szCs w:val="20"/>
    </w:rPr>
  </w:style>
  <w:style w:type="paragraph" w:styleId="196">
    <w:name w:val="Date"/>
    <w:basedOn w:val="184"/>
    <w:next w:val="184"/>
    <w:link w:val="222"/>
    <w:qFormat/>
    <w:unhideWhenUsed/>
    <w:rPr>
      <w:szCs w:val="22"/>
      <w:lang w:val="zh-CN"/>
    </w:rPr>
    <w:pPr>
      <w:ind w:left="100"/>
    </w:pPr>
  </w:style>
  <w:style w:type="paragraph" w:styleId="197">
    <w:name w:val="Balloon Text"/>
    <w:basedOn w:val="184"/>
    <w:link w:val="223"/>
    <w:qFormat/>
    <w:uiPriority w:val="99"/>
    <w:unhideWhenUsed/>
    <w:rPr>
      <w:sz w:val="18"/>
      <w:szCs w:val="18"/>
    </w:rPr>
  </w:style>
  <w:style w:type="paragraph" w:styleId="198">
    <w:name w:val="Footer"/>
    <w:basedOn w:val="184"/>
    <w:link w:val="224"/>
    <w:qFormat/>
    <w:uiPriority w:val="99"/>
    <w:unhideWhenUsed/>
    <w:rPr>
      <w:sz w:val="18"/>
      <w:szCs w:val="18"/>
    </w:rPr>
    <w:pPr>
      <w:jc w:val="left"/>
      <w:tabs>
        <w:tab w:val="center" w:pos="4153" w:leader="none"/>
        <w:tab w:val="right" w:pos="8306" w:leader="none"/>
      </w:tabs>
    </w:pPr>
  </w:style>
  <w:style w:type="paragraph" w:styleId="199">
    <w:name w:val="Header"/>
    <w:basedOn w:val="184"/>
    <w:link w:val="225"/>
    <w:qFormat/>
    <w:uiPriority w:val="99"/>
    <w:unhideWhenUsed/>
    <w:rPr>
      <w:sz w:val="18"/>
      <w:szCs w:val="18"/>
    </w:rPr>
    <w:pPr>
      <w:jc w:val="center"/>
      <w:tabs>
        <w:tab w:val="center" w:pos="4153" w:leader="none"/>
        <w:tab w:val="right" w:pos="8306" w:leader="none"/>
      </w:tabs>
      <w:pBdr>
        <w:bottom w:val="single" w:sz="6" w:space="1" w:color="auto"/>
      </w:pBdr>
    </w:pPr>
  </w:style>
  <w:style w:type="paragraph" w:styleId="200">
    <w:name w:val="toc 1"/>
    <w:basedOn w:val="184"/>
    <w:next w:val="184"/>
    <w:qFormat/>
    <w:uiPriority w:val="39"/>
    <w:semiHidden/>
    <w:unhideWhenUsed/>
    <w:rPr>
      <w:szCs w:val="22"/>
    </w:rPr>
  </w:style>
  <w:style w:type="paragraph" w:styleId="201">
    <w:name w:val="footnote text"/>
    <w:basedOn w:val="184"/>
    <w:link w:val="226"/>
    <w:qFormat/>
    <w:uiPriority w:val="99"/>
    <w:semiHidden/>
    <w:unhideWhenUsed/>
    <w:rPr>
      <w:sz w:val="18"/>
      <w:szCs w:val="18"/>
    </w:rPr>
    <w:pPr>
      <w:jc w:val="left"/>
    </w:pPr>
  </w:style>
  <w:style w:type="paragraph" w:styleId="202">
    <w:name w:val="Body Text Indent 3"/>
    <w:basedOn w:val="184"/>
    <w:link w:val="227"/>
    <w:qFormat/>
    <w:uiPriority w:val="99"/>
    <w:semiHidden/>
    <w:unhideWhenUsed/>
    <w:rPr>
      <w:sz w:val="24"/>
    </w:rPr>
    <w:pPr>
      <w:ind w:firstLine="480"/>
      <w:spacing w:lineRule="auto" w:line="360"/>
    </w:pPr>
  </w:style>
  <w:style w:type="paragraph" w:styleId="203">
    <w:name w:val="Body Text 2"/>
    <w:basedOn w:val="184"/>
    <w:link w:val="228"/>
    <w:qFormat/>
    <w:uiPriority w:val="99"/>
    <w:semiHidden/>
    <w:unhideWhenUsed/>
    <w:rPr>
      <w:sz w:val="24"/>
    </w:rPr>
    <w:pPr>
      <w:spacing w:lineRule="exact" w:line="360"/>
    </w:pPr>
  </w:style>
  <w:style w:type="paragraph" w:styleId="204">
    <w:name w:val="HTML Preformatted"/>
    <w:basedOn w:val="184"/>
    <w:link w:val="229"/>
    <w:qFormat/>
    <w:unhideWhenUsed/>
    <w:rPr>
      <w:rFonts w:ascii="宋体" w:hAnsi="宋体" w:cs="宋体"/>
      <w:sz w:val="24"/>
    </w:rPr>
    <w:pPr>
      <w:jc w:val="left"/>
      <w:widowContro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style>
  <w:style w:type="paragraph" w:styleId="205">
    <w:name w:val="Normal (Web)"/>
    <w:basedOn w:val="184"/>
    <w:qFormat/>
    <w:uiPriority w:val="99"/>
    <w:unhideWhenUsed/>
    <w:rPr>
      <w:rFonts w:ascii="宋体" w:hAnsi="宋体" w:cs="宋体"/>
      <w:sz w:val="24"/>
    </w:rPr>
    <w:pPr>
      <w:jc w:val="left"/>
      <w:spacing w:after="100" w:afterAutospacing="1" w:before="100" w:beforeAutospacing="1"/>
      <w:widowControl/>
    </w:pPr>
  </w:style>
  <w:style w:type="paragraph" w:styleId="206">
    <w:name w:val="Title"/>
    <w:basedOn w:val="184"/>
    <w:next w:val="184"/>
    <w:link w:val="230"/>
    <w:qFormat/>
    <w:rPr>
      <w:rFonts w:ascii="Cambria" w:hAnsi="Cambria"/>
      <w:b/>
      <w:bCs/>
      <w:sz w:val="32"/>
      <w:szCs w:val="32"/>
    </w:rPr>
    <w:pPr>
      <w:jc w:val="center"/>
      <w:outlineLvl w:val="0"/>
    </w:pPr>
  </w:style>
  <w:style w:type="paragraph" w:styleId="207">
    <w:name w:val="annotation subject"/>
    <w:basedOn w:val="192"/>
    <w:next w:val="192"/>
    <w:link w:val="231"/>
    <w:qFormat/>
    <w:rPr>
      <w:b/>
      <w:bCs/>
    </w:rPr>
  </w:style>
  <w:style w:type="table" w:styleId="208">
    <w:name w:val="Table Grid"/>
    <w:basedOn w:val="189"/>
    <w:qFormat/>
    <w:tblPr>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Pr>
  </w:style>
  <w:style w:type="character" w:styleId="209">
    <w:name w:val="Strong"/>
    <w:qFormat/>
    <w:rPr>
      <w:rFonts w:ascii="宋体" w:hAnsi="宋体" w:eastAsia="宋体" w:hint="eastAsia"/>
      <w:sz w:val="21"/>
    </w:rPr>
  </w:style>
  <w:style w:type="character" w:styleId="210">
    <w:name w:val="page number"/>
    <w:basedOn w:val="188"/>
    <w:qFormat/>
  </w:style>
  <w:style w:type="character" w:styleId="211">
    <w:name w:val="FollowedHyperlink"/>
    <w:qFormat/>
    <w:uiPriority w:val="99"/>
    <w:unhideWhenUsed/>
    <w:rPr>
      <w:color w:val="800080"/>
      <w:u w:val="single"/>
    </w:rPr>
  </w:style>
  <w:style w:type="character" w:styleId="212">
    <w:name w:val="Hyperlink"/>
    <w:basedOn w:val="188"/>
    <w:qFormat/>
    <w:uiPriority w:val="99"/>
    <w:unhideWhenUsed/>
    <w:rPr>
      <w:color w:val="0563C1" w:themeColor="hyperlink"/>
      <w:u w:val="single"/>
    </w:rPr>
  </w:style>
  <w:style w:type="character" w:styleId="213">
    <w:name w:val="annotation reference"/>
    <w:basedOn w:val="188"/>
    <w:qFormat/>
    <w:rPr>
      <w:sz w:val="21"/>
      <w:szCs w:val="21"/>
    </w:rPr>
  </w:style>
  <w:style w:type="character" w:styleId="214" w:customStyle="1">
    <w:name w:val="标题 1 Char"/>
    <w:basedOn w:val="188"/>
    <w:link w:val="185"/>
    <w:qFormat/>
    <w:rPr>
      <w:rFonts w:ascii="Times New Roman" w:hAnsi="Times New Roman" w:cs="Times New Roman" w:eastAsia="宋体"/>
      <w:b/>
      <w:bCs/>
      <w:sz w:val="44"/>
      <w:szCs w:val="44"/>
    </w:rPr>
  </w:style>
  <w:style w:type="character" w:styleId="215" w:customStyle="1">
    <w:name w:val="标题 2 Char"/>
    <w:basedOn w:val="188"/>
    <w:link w:val="186"/>
    <w:qFormat/>
    <w:uiPriority w:val="9"/>
    <w:semiHidden/>
    <w:rPr>
      <w:rFonts w:ascii="Cambria" w:hAnsi="Cambria" w:cs="宋体" w:eastAsia="宋体"/>
      <w:b/>
      <w:bCs/>
      <w:sz w:val="24"/>
      <w:szCs w:val="32"/>
      <w:lang w:val="zh-CN"/>
    </w:rPr>
  </w:style>
  <w:style w:type="character" w:styleId="216" w:customStyle="1">
    <w:name w:val="标题 3 Char"/>
    <w:basedOn w:val="188"/>
    <w:link w:val="187"/>
    <w:qFormat/>
    <w:semiHidden/>
    <w:rPr>
      <w:rFonts w:ascii="Times New Roman" w:hAnsi="Times New Roman" w:cs="Times New Roman" w:eastAsia="宋体"/>
      <w:bCs/>
      <w:sz w:val="24"/>
      <w:szCs w:val="32"/>
      <w:lang w:val="zh-CN"/>
    </w:rPr>
  </w:style>
  <w:style w:type="character" w:styleId="217" w:customStyle="1">
    <w:name w:val="文档结构图 Char"/>
    <w:basedOn w:val="188"/>
    <w:link w:val="191"/>
    <w:qFormat/>
    <w:uiPriority w:val="99"/>
    <w:semiHidden/>
    <w:rPr>
      <w:rFonts w:ascii="宋体" w:hAnsi="Times New Roman" w:cs="Times New Roman" w:eastAsia="宋体"/>
      <w:sz w:val="18"/>
      <w:szCs w:val="18"/>
    </w:rPr>
  </w:style>
  <w:style w:type="character" w:styleId="218" w:customStyle="1">
    <w:name w:val="批注文字 Char"/>
    <w:basedOn w:val="188"/>
    <w:link w:val="192"/>
    <w:qFormat/>
    <w:rPr>
      <w:sz w:val="21"/>
      <w:szCs w:val="24"/>
    </w:rPr>
  </w:style>
  <w:style w:type="character" w:styleId="219" w:customStyle="1">
    <w:name w:val="正文文本 Char1"/>
    <w:basedOn w:val="188"/>
    <w:link w:val="193"/>
    <w:qFormat/>
    <w:uiPriority w:val="99"/>
    <w:semiHidden/>
    <w:rPr>
      <w:rFonts w:ascii="Times New Roman" w:hAnsi="Times New Roman" w:cs="Times New Roman" w:eastAsia="宋体"/>
      <w:szCs w:val="24"/>
    </w:rPr>
  </w:style>
  <w:style w:type="character" w:styleId="220" w:customStyle="1">
    <w:name w:val="正文文本缩进 Char"/>
    <w:basedOn w:val="188"/>
    <w:link w:val="194"/>
    <w:qFormat/>
    <w:uiPriority w:val="99"/>
    <w:semiHidden/>
    <w:rPr>
      <w:rFonts w:ascii="Times New Roman" w:hAnsi="Times New Roman" w:cs="Times New Roman" w:eastAsia="宋体"/>
    </w:rPr>
  </w:style>
  <w:style w:type="character" w:styleId="221" w:customStyle="1">
    <w:name w:val="纯文本 Char"/>
    <w:basedOn w:val="188"/>
    <w:link w:val="195"/>
    <w:qFormat/>
    <w:rPr>
      <w:rFonts w:ascii="宋体" w:hAnsi="Courier New" w:cs="Times New Roman" w:eastAsia="宋体"/>
      <w:szCs w:val="20"/>
    </w:rPr>
  </w:style>
  <w:style w:type="character" w:styleId="222" w:customStyle="1">
    <w:name w:val="日期 Char"/>
    <w:basedOn w:val="188"/>
    <w:link w:val="196"/>
    <w:qFormat/>
    <w:rPr>
      <w:rFonts w:ascii="Times New Roman" w:hAnsi="Times New Roman" w:cs="Times New Roman" w:eastAsia="宋体"/>
      <w:lang w:val="zh-CN"/>
    </w:rPr>
  </w:style>
  <w:style w:type="character" w:styleId="223" w:customStyle="1">
    <w:name w:val="批注框文本 Char"/>
    <w:basedOn w:val="188"/>
    <w:link w:val="197"/>
    <w:qFormat/>
    <w:uiPriority w:val="99"/>
    <w:rPr>
      <w:rFonts w:ascii="Times New Roman" w:hAnsi="Times New Roman" w:cs="Times New Roman" w:eastAsia="宋体"/>
      <w:sz w:val="18"/>
      <w:szCs w:val="18"/>
    </w:rPr>
  </w:style>
  <w:style w:type="character" w:styleId="224" w:customStyle="1">
    <w:name w:val="页脚 Char"/>
    <w:basedOn w:val="188"/>
    <w:link w:val="198"/>
    <w:qFormat/>
    <w:uiPriority w:val="99"/>
    <w:rPr>
      <w:rFonts w:ascii="Times New Roman" w:hAnsi="Times New Roman" w:cs="Times New Roman" w:eastAsia="宋体"/>
      <w:sz w:val="18"/>
      <w:szCs w:val="18"/>
    </w:rPr>
  </w:style>
  <w:style w:type="character" w:styleId="225" w:customStyle="1">
    <w:name w:val="页眉 Char"/>
    <w:basedOn w:val="188"/>
    <w:link w:val="199"/>
    <w:qFormat/>
    <w:uiPriority w:val="99"/>
    <w:rPr>
      <w:rFonts w:ascii="Times New Roman" w:hAnsi="Times New Roman" w:cs="Times New Roman" w:eastAsia="宋体"/>
      <w:sz w:val="18"/>
      <w:szCs w:val="18"/>
    </w:rPr>
  </w:style>
  <w:style w:type="character" w:styleId="226" w:customStyle="1">
    <w:name w:val="脚注文本 Char"/>
    <w:basedOn w:val="188"/>
    <w:link w:val="201"/>
    <w:qFormat/>
    <w:uiPriority w:val="99"/>
    <w:semiHidden/>
    <w:rPr>
      <w:rFonts w:ascii="Times New Roman" w:hAnsi="Times New Roman" w:cs="Times New Roman" w:eastAsia="宋体"/>
      <w:sz w:val="18"/>
      <w:szCs w:val="18"/>
    </w:rPr>
  </w:style>
  <w:style w:type="character" w:styleId="227" w:customStyle="1">
    <w:name w:val="正文文本缩进 3 Char"/>
    <w:basedOn w:val="188"/>
    <w:link w:val="202"/>
    <w:qFormat/>
    <w:uiPriority w:val="99"/>
    <w:semiHidden/>
    <w:rPr>
      <w:rFonts w:ascii="Times New Roman" w:hAnsi="Times New Roman" w:cs="Times New Roman" w:eastAsia="宋体"/>
      <w:sz w:val="24"/>
      <w:szCs w:val="24"/>
    </w:rPr>
  </w:style>
  <w:style w:type="character" w:styleId="228" w:customStyle="1">
    <w:name w:val="正文文本 2 Char"/>
    <w:basedOn w:val="188"/>
    <w:link w:val="203"/>
    <w:qFormat/>
    <w:uiPriority w:val="99"/>
    <w:semiHidden/>
    <w:rPr>
      <w:rFonts w:ascii="Times New Roman" w:hAnsi="Times New Roman" w:cs="Times New Roman" w:eastAsia="宋体"/>
      <w:sz w:val="24"/>
      <w:szCs w:val="24"/>
    </w:rPr>
  </w:style>
  <w:style w:type="character" w:styleId="229" w:customStyle="1">
    <w:name w:val="HTML 预设格式 Char"/>
    <w:basedOn w:val="188"/>
    <w:link w:val="204"/>
    <w:qFormat/>
    <w:semiHidden/>
    <w:rPr>
      <w:rFonts w:ascii="宋体" w:hAnsi="宋体" w:cs="宋体" w:eastAsia="宋体"/>
      <w:sz w:val="24"/>
      <w:szCs w:val="24"/>
    </w:rPr>
  </w:style>
  <w:style w:type="character" w:styleId="230" w:customStyle="1">
    <w:name w:val="标题 Char"/>
    <w:basedOn w:val="188"/>
    <w:link w:val="206"/>
    <w:qFormat/>
    <w:uiPriority w:val="99"/>
    <w:rPr>
      <w:rFonts w:ascii="Cambria" w:hAnsi="Cambria" w:cs="Times New Roman" w:eastAsia="宋体"/>
      <w:b/>
      <w:bCs/>
      <w:sz w:val="32"/>
      <w:szCs w:val="32"/>
    </w:rPr>
  </w:style>
  <w:style w:type="character" w:styleId="231" w:customStyle="1">
    <w:name w:val="批注主题 Char"/>
    <w:basedOn w:val="218"/>
    <w:link w:val="207"/>
    <w:qFormat/>
    <w:rPr>
      <w:b/>
      <w:bCs/>
      <w:sz w:val="21"/>
      <w:szCs w:val="24"/>
    </w:rPr>
  </w:style>
  <w:style w:type="paragraph" w:styleId="232" w:customStyle="1">
    <w:name w:val="msonormal"/>
    <w:basedOn w:val="184"/>
    <w:qFormat/>
    <w:rPr>
      <w:rFonts w:ascii="宋体" w:hAnsi="宋体" w:cs="宋体"/>
      <w:sz w:val="24"/>
    </w:rPr>
    <w:pPr>
      <w:jc w:val="left"/>
      <w:spacing w:after="100" w:afterAutospacing="1" w:before="100" w:beforeAutospacing="1"/>
      <w:widowControl/>
    </w:pPr>
  </w:style>
  <w:style w:type="paragraph" w:styleId="233" w:customStyle="1">
    <w:name w:val="TOC 标题1"/>
    <w:basedOn w:val="185"/>
    <w:next w:val="184"/>
    <w:qFormat/>
    <w:uiPriority w:val="39"/>
    <w:rPr>
      <w:rFonts w:ascii="Cambria" w:hAnsi="Cambria"/>
      <w:color w:val="365F91"/>
      <w:sz w:val="28"/>
      <w:szCs w:val="28"/>
      <w:lang w:val="zh-CN"/>
    </w:rPr>
    <w:pPr>
      <w:jc w:val="left"/>
      <w:spacing w:lineRule="auto" w:line="276" w:after="0" w:before="480"/>
      <w:widowControl/>
      <w:outlineLvl w:val="9"/>
    </w:pPr>
  </w:style>
  <w:style w:type="character" w:styleId="234" w:customStyle="1">
    <w:name w:val="标题1 Char"/>
    <w:link w:val="235"/>
    <w:qFormat/>
    <w:rPr>
      <w:b/>
      <w:sz w:val="24"/>
      <w:szCs w:val="24"/>
      <w:lang w:val="zh-CN"/>
    </w:rPr>
  </w:style>
  <w:style w:type="paragraph" w:styleId="235" w:customStyle="1">
    <w:name w:val="标题1"/>
    <w:basedOn w:val="184"/>
    <w:link w:val="234"/>
    <w:qFormat/>
    <w:rPr>
      <w:rFonts w:ascii="等线" w:hAnsi="等线" w:cs="等线" w:eastAsia="等线"/>
      <w:b/>
      <w:sz w:val="24"/>
      <w:lang w:val="zh-CN"/>
    </w:rPr>
    <w:pPr>
      <w:ind w:firstLine="482"/>
      <w:spacing w:lineRule="auto" w:line="360"/>
    </w:pPr>
  </w:style>
  <w:style w:type="character" w:styleId="236" w:customStyle="1">
    <w:name w:val="标题2 Char"/>
    <w:link w:val="237"/>
    <w:qFormat/>
    <w:rPr>
      <w:b/>
      <w:color w:val="000000"/>
      <w:sz w:val="24"/>
      <w:szCs w:val="24"/>
      <w:lang w:val="zh-CN"/>
    </w:rPr>
  </w:style>
  <w:style w:type="paragraph" w:styleId="237" w:customStyle="1">
    <w:name w:val="标题2"/>
    <w:basedOn w:val="184"/>
    <w:link w:val="236"/>
    <w:qFormat/>
    <w:rPr>
      <w:rFonts w:ascii="等线" w:hAnsi="等线" w:cs="等线" w:eastAsia="等线"/>
      <w:b/>
      <w:color w:val="000000"/>
      <w:sz w:val="24"/>
      <w:lang w:val="zh-CN"/>
    </w:rPr>
    <w:pPr>
      <w:ind w:firstLine="482"/>
      <w:spacing w:lineRule="exact" w:line="440"/>
    </w:pPr>
  </w:style>
  <w:style w:type="character" w:styleId="238" w:customStyle="1">
    <w:name w:val="标题3 Char"/>
    <w:link w:val="239"/>
    <w:qFormat/>
    <w:rPr>
      <w:rFonts w:ascii="宋体" w:hAnsi="宋体" w:eastAsia="宋体"/>
      <w:sz w:val="24"/>
      <w:szCs w:val="24"/>
      <w:lang w:val="zh-CN"/>
    </w:rPr>
  </w:style>
  <w:style w:type="paragraph" w:styleId="239" w:customStyle="1">
    <w:name w:val="标题3"/>
    <w:basedOn w:val="184"/>
    <w:link w:val="238"/>
    <w:qFormat/>
    <w:rPr>
      <w:rFonts w:ascii="宋体" w:hAnsi="宋体" w:cs="等线"/>
      <w:sz w:val="24"/>
      <w:lang w:val="zh-CN"/>
    </w:rPr>
    <w:pPr>
      <w:ind w:firstLine="480"/>
      <w:spacing w:lineRule="auto" w:line="360"/>
    </w:pPr>
  </w:style>
  <w:style w:type="paragraph" w:styleId="240" w:customStyle="1">
    <w:name w:val="p0"/>
    <w:basedOn w:val="184"/>
    <w:qFormat/>
    <w:rPr>
      <w:szCs w:val="21"/>
    </w:rPr>
    <w:pPr>
      <w:widowControl/>
    </w:pPr>
  </w:style>
  <w:style w:type="paragraph" w:styleId="241" w:customStyle="1">
    <w:name w:val="无间距"/>
    <w:qFormat/>
    <w:uiPriority w:val="1"/>
    <w:rPr>
      <w:sz w:val="21"/>
      <w:szCs w:val="24"/>
    </w:rPr>
    <w:pPr>
      <w:jc w:val="both"/>
      <w:widowControl w:val="off"/>
    </w:pPr>
  </w:style>
  <w:style w:type="character" w:styleId="242" w:customStyle="1">
    <w:name w:val="apple-style-span"/>
    <w:basedOn w:val="188"/>
    <w:qFormat/>
  </w:style>
  <w:style w:type="paragraph" w:styleId="243">
    <w:name w:val="List Paragraph"/>
    <w:basedOn w:val="184"/>
    <w:qFormat/>
    <w:uiPriority w:val="99"/>
    <w:unhideWhenUsed/>
    <w:pPr>
      <w:ind w:firstLine="420"/>
    </w:pPr>
  </w:style>
  <w:style w:type="paragraph" w:styleId="244" w:customStyle="1">
    <w:name w:val="正文 A"/>
    <w:qFormat/>
    <w:rPr>
      <w:rFonts w:ascii="Arial Unicode MS" w:hAnsi="Arial Unicode MS" w:cs="Arial Unicode MS" w:eastAsia="Arial Unicode MS"/>
      <w:color w:val="000000"/>
      <w:sz w:val="21"/>
      <w:szCs w:val="21"/>
    </w:rPr>
    <w:pPr>
      <w:jc w:val="both"/>
      <w:widowControl w:val="off"/>
    </w:pPr>
  </w:style>
  <w:style w:type="paragraph" w:styleId="245" w:customStyle="1">
    <w:name w:val="JXBW标题2"/>
    <w:basedOn w:val="184"/>
    <w:link w:val="246"/>
    <w:qFormat/>
    <w:rPr>
      <w:rFonts w:ascii="黑体" w:hAnsi="黑体" w:eastAsia="黑体"/>
      <w:b/>
      <w:sz w:val="30"/>
      <w:szCs w:val="30"/>
    </w:rPr>
    <w:pPr>
      <w:jc w:val="left"/>
      <w:spacing w:lineRule="auto" w:line="360"/>
      <w:widowControl/>
    </w:pPr>
  </w:style>
  <w:style w:type="character" w:styleId="246" w:customStyle="1">
    <w:name w:val="JXBW标题2 Char"/>
    <w:link w:val="245"/>
    <w:qFormat/>
    <w:rPr>
      <w:rFonts w:ascii="黑体" w:hAnsi="黑体" w:eastAsia="黑体"/>
      <w:b/>
      <w:sz w:val="30"/>
      <w:szCs w:val="30"/>
    </w:rPr>
  </w:style>
  <w:style w:type="paragraph" w:styleId="247" w:customStyle="1">
    <w:name w:val="Body text|1"/>
    <w:basedOn w:val="184"/>
    <w:qFormat/>
    <w:rPr>
      <w:rFonts w:ascii="宋体" w:hAnsi="宋体" w:cs="宋体"/>
      <w:sz w:val="19"/>
      <w:szCs w:val="19"/>
      <w:lang w:val="zh-TW" w:bidi="zh-TW" w:eastAsia="zh-TW"/>
    </w:rPr>
    <w:pPr>
      <w:ind w:firstLine="400"/>
      <w:spacing w:lineRule="auto" w:line="360"/>
    </w:pPr>
  </w:style>
  <w:style w:type="character" w:styleId="248" w:customStyle="1">
    <w:name w:val="页脚 字符1"/>
    <w:basedOn w:val="188"/>
    <w:qFormat/>
    <w:uiPriority w:val="99"/>
    <w:rPr>
      <w:rFonts w:ascii="Times New Roman" w:hAnsi="Times New Roman" w:cs="Times New Roman" w:eastAsia="宋体"/>
      <w:sz w:val="18"/>
      <w:szCs w:val="18"/>
    </w:rPr>
  </w:style>
  <w:style w:type="character" w:styleId="249" w:customStyle="1">
    <w:name w:val="日期 字符1"/>
    <w:basedOn w:val="188"/>
    <w:qFormat/>
    <w:rPr>
      <w:rFonts w:ascii="Times New Roman" w:hAnsi="Times New Roman" w:cs="Times New Roman" w:eastAsia="宋体"/>
      <w:lang w:val="zh-CN"/>
    </w:rPr>
  </w:style>
  <w:style w:type="character" w:styleId="250" w:customStyle="1">
    <w:name w:val="批注框文本 字符1"/>
    <w:basedOn w:val="188"/>
    <w:qFormat/>
    <w:uiPriority w:val="99"/>
    <w:semiHidden/>
    <w:rPr>
      <w:rFonts w:ascii="Times New Roman" w:hAnsi="Times New Roman" w:cs="Times New Roman" w:eastAsia="宋体"/>
      <w:sz w:val="18"/>
      <w:szCs w:val="18"/>
    </w:rPr>
  </w:style>
  <w:style w:type="character" w:styleId="251" w:customStyle="1">
    <w:name w:val="font31"/>
    <w:qFormat/>
    <w:rPr>
      <w:rFonts w:ascii="宋体" w:hAnsi="宋体" w:cs="宋体" w:eastAsia="宋体" w:hint="eastAsia"/>
      <w:color w:val="000000"/>
      <w:sz w:val="18"/>
      <w:szCs w:val="18"/>
      <w:u w:val="none"/>
    </w:rPr>
  </w:style>
  <w:style w:type="character" w:styleId="252" w:customStyle="1">
    <w:name w:val="font81"/>
    <w:qFormat/>
    <w:rPr>
      <w:rFonts w:ascii="Calibri" w:hAnsi="Calibri" w:cs="Calibri" w:hint="default"/>
      <w:color w:val="000000"/>
      <w:sz w:val="18"/>
      <w:szCs w:val="18"/>
      <w:u w:val="none"/>
    </w:rPr>
  </w:style>
  <w:style w:type="character" w:styleId="253" w:customStyle="1">
    <w:name w:val="font21"/>
    <w:qFormat/>
    <w:rPr>
      <w:rFonts w:ascii="Calibri" w:hAnsi="Calibri" w:cs="Calibri" w:hint="default"/>
      <w:color w:val="000000"/>
      <w:sz w:val="18"/>
      <w:szCs w:val="18"/>
      <w:u w:val="none"/>
    </w:rPr>
  </w:style>
  <w:style w:type="character" w:styleId="254" w:customStyle="1">
    <w:name w:val="font101"/>
    <w:qFormat/>
    <w:rPr>
      <w:rFonts w:ascii="宋体" w:hAnsi="宋体" w:cs="宋体" w:eastAsia="宋体" w:hint="eastAsia"/>
      <w:color w:val="000000"/>
      <w:sz w:val="18"/>
      <w:szCs w:val="18"/>
      <w:u w:val="none"/>
    </w:rPr>
  </w:style>
  <w:style w:type="paragraph" w:styleId="255" w:customStyle="1">
    <w:name w:val="中等深浅网格 1 - 着色 21"/>
    <w:basedOn w:val="184"/>
    <w:qFormat/>
    <w:rPr>
      <w:rFonts w:ascii="Calibri" w:hAnsi="Calibri"/>
      <w:szCs w:val="20"/>
    </w:rPr>
    <w:pPr>
      <w:ind w:firstLine="420"/>
      <w:spacing w:lineRule="auto" w:line="360"/>
    </w:pPr>
  </w:style>
  <w:style w:type="paragraph" w:styleId="256" w:customStyle="1">
    <w:name w:val="Other|1"/>
    <w:basedOn w:val="184"/>
    <w:qFormat/>
    <w:rPr>
      <w:rFonts w:ascii="宋体" w:hAnsi="宋体" w:cs="宋体"/>
      <w:sz w:val="19"/>
      <w:szCs w:val="19"/>
      <w:lang w:val="zh-TW" w:bidi="zh-TW" w:eastAsia="zh-TW"/>
    </w:rPr>
    <w:pPr>
      <w:ind w:firstLine="400"/>
      <w:spacing w:lineRule="auto" w:line="360"/>
    </w:pPr>
  </w:style>
  <w:style w:type="character" w:styleId="257" w:customStyle="1">
    <w:name w:val="font61"/>
    <w:qFormat/>
    <w:rPr>
      <w:rFonts w:ascii="宋体" w:hAnsi="宋体" w:cs="宋体" w:eastAsia="宋体" w:hint="eastAsia"/>
      <w:b/>
      <w:color w:val="000000"/>
      <w:sz w:val="20"/>
      <w:szCs w:val="20"/>
      <w:u w:val="none"/>
    </w:rPr>
  </w:style>
  <w:style w:type="character" w:styleId="258" w:customStyle="1">
    <w:name w:val="font11"/>
    <w:qFormat/>
    <w:rPr>
      <w:rFonts w:ascii="宋体" w:hAnsi="宋体" w:cs="宋体" w:eastAsia="宋体" w:hint="eastAsia"/>
      <w:color w:val="000000"/>
      <w:sz w:val="20"/>
      <w:szCs w:val="20"/>
      <w:u w:val="none"/>
    </w:rPr>
  </w:style>
  <w:style w:type="character" w:styleId="259" w:customStyle="1">
    <w:name w:val="图表 Char"/>
    <w:link w:val="260"/>
    <w:qFormat/>
    <w:rPr>
      <w:rFonts w:ascii="仿宋" w:hAnsi="仿宋" w:eastAsia="仿宋"/>
      <w:b/>
      <w:szCs w:val="21"/>
    </w:rPr>
  </w:style>
  <w:style w:type="paragraph" w:styleId="260" w:customStyle="1">
    <w:name w:val="图表"/>
    <w:basedOn w:val="184"/>
    <w:link w:val="259"/>
    <w:qFormat/>
    <w:rPr>
      <w:rFonts w:ascii="仿宋" w:hAnsi="仿宋" w:eastAsia="仿宋"/>
      <w:b/>
      <w:sz w:val="20"/>
      <w:szCs w:val="21"/>
    </w:rPr>
    <w:pPr>
      <w:jc w:val="center"/>
    </w:pPr>
  </w:style>
  <w:style w:type="character" w:styleId="261" w:customStyle="1">
    <w:name w:val="纯文本 Char1"/>
    <w:qFormat/>
    <w:uiPriority w:val="99"/>
    <w:semiHidden/>
    <w:rPr>
      <w:rFonts w:ascii="宋体" w:hAnsi="Courier New" w:cs="Courier New"/>
      <w:sz w:val="21"/>
      <w:szCs w:val="21"/>
    </w:rPr>
  </w:style>
  <w:style w:type="character" w:styleId="262" w:customStyle="1">
    <w:name w:val="纯文本 Char2"/>
    <w:qFormat/>
    <w:uiPriority w:val="99"/>
    <w:semiHidden/>
    <w:rPr>
      <w:rFonts w:ascii="宋体" w:hAnsi="Courier New" w:cs="Courier New"/>
      <w:sz w:val="21"/>
      <w:szCs w:val="21"/>
    </w:rPr>
  </w:style>
  <w:style w:type="character" w:styleId="263" w:customStyle="1">
    <w:name w:val="无间隔 Char"/>
    <w:link w:val="264"/>
    <w:qFormat/>
    <w:uiPriority w:val="1"/>
    <w:rPr>
      <w:szCs w:val="24"/>
    </w:rPr>
  </w:style>
  <w:style w:type="paragraph" w:styleId="264">
    <w:name w:val="No Spacing"/>
    <w:link w:val="263"/>
    <w:qFormat/>
    <w:uiPriority w:val="1"/>
    <w:rPr>
      <w:szCs w:val="24"/>
    </w:rPr>
    <w:pPr>
      <w:jc w:val="both"/>
      <w:widowControl w:val="off"/>
    </w:pPr>
  </w:style>
  <w:style w:type="character" w:styleId="265" w:customStyle="1">
    <w:name w:val="font51"/>
    <w:qFormat/>
    <w:rPr>
      <w:rFonts w:ascii="Times New Roman" w:hAnsi="Times New Roman" w:cs="Times New Roman" w:hint="default"/>
      <w:b/>
      <w:color w:val="000000"/>
      <w:sz w:val="28"/>
      <w:szCs w:val="28"/>
      <w:u w:val="none"/>
    </w:rPr>
  </w:style>
  <w:style w:type="character" w:styleId="266" w:customStyle="1">
    <w:name w:val="font01"/>
    <w:qFormat/>
    <w:rPr>
      <w:rFonts w:ascii="Times New Roman" w:hAnsi="Times New Roman" w:cs="Times New Roman" w:hint="default"/>
      <w:b/>
      <w:color w:val="000000"/>
      <w:sz w:val="20"/>
      <w:szCs w:val="20"/>
      <w:u w:val="none"/>
    </w:rPr>
  </w:style>
  <w:style w:type="character" w:styleId="267" w:customStyle="1">
    <w:name w:val="font41"/>
    <w:rPr>
      <w:rFonts w:ascii="宋体" w:hAnsi="宋体" w:cs="宋体" w:eastAsia="宋体" w:hint="eastAsia"/>
      <w:color w:val="000000"/>
      <w:sz w:val="20"/>
      <w:szCs w:val="20"/>
      <w:u w:val="none"/>
    </w:rPr>
  </w:style>
  <w:style w:type="character" w:styleId="268" w:customStyle="1">
    <w:name w:val="font71"/>
    <w:qFormat/>
    <w:rPr>
      <w:rFonts w:ascii="Times New Roman" w:hAnsi="Times New Roman" w:cs="Times New Roman" w:hint="default"/>
      <w:color w:val="000000"/>
      <w:sz w:val="20"/>
      <w:szCs w:val="20"/>
      <w:u w:val="none"/>
    </w:rPr>
  </w:style>
  <w:style w:type="paragraph" w:styleId="269" w:customStyle="1">
    <w:name w:val="xl79"/>
    <w:basedOn w:val="184"/>
    <w:qFormat/>
    <w:rPr>
      <w:rFonts w:ascii="黑体" w:hAnsi="黑体" w:cs="宋体" w:eastAsia="黑体"/>
      <w:sz w:val="18"/>
      <w:szCs w:val="18"/>
    </w:rPr>
    <w:pPr>
      <w:jc w:val="center"/>
      <w:spacing w:after="100" w:afterAutospacing="1" w:before="100" w:beforeAutospacing="1"/>
      <w:shd w:val="clear" w:color="auto" w:fill="FFFFFF"/>
      <w:widowControl/>
      <w:pBdr>
        <w:top w:val="single" w:sz="4" w:space="0" w:color="auto"/>
        <w:right w:val="single" w:sz="4" w:space="0" w:color="auto"/>
        <w:bottom w:val="single" w:sz="4" w:space="0" w:color="auto"/>
      </w:pBdr>
    </w:pPr>
  </w:style>
  <w:style w:type="paragraph" w:styleId="270" w:customStyle="1">
    <w:name w:val="xl71"/>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right w:val="single" w:sz="4" w:space="0" w:color="auto"/>
      </w:pBdr>
    </w:pPr>
  </w:style>
  <w:style w:type="paragraph" w:styleId="271" w:customStyle="1">
    <w:name w:val="xl81"/>
    <w:basedOn w:val="184"/>
    <w:qFormat/>
    <w:rPr>
      <w:rFonts w:ascii="黑体" w:hAnsi="黑体" w:cs="宋体" w:eastAsia="黑体"/>
      <w:sz w:val="18"/>
      <w:szCs w:val="18"/>
    </w:rPr>
    <w:pPr>
      <w:jc w:val="left"/>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2" w:customStyle="1">
    <w:name w:val="xl76"/>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pBdr>
    </w:pPr>
  </w:style>
  <w:style w:type="paragraph" w:styleId="273" w:customStyle="1">
    <w:name w:val="xl66"/>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4" w:customStyle="1">
    <w:name w:val="xl67"/>
    <w:basedOn w:val="184"/>
    <w:qFormat/>
    <w:rPr>
      <w:rFonts w:ascii="黑体" w:hAnsi="黑体" w:cs="宋体" w:eastAsia="黑体"/>
      <w:sz w:val="18"/>
      <w:szCs w:val="18"/>
    </w:rPr>
    <w:pPr>
      <w:jc w:val="center"/>
      <w:spacing w:after="100" w:afterAutospacing="1" w:before="100" w:beforeAutospacing="1"/>
      <w:shd w:val="clear" w:color="auto" w:fill="FFFFFF"/>
      <w:widowControl/>
      <w:pBdr>
        <w:top w:val="single" w:sz="4" w:space="0" w:color="auto"/>
        <w:right w:val="single" w:sz="4" w:space="0" w:color="auto"/>
      </w:pBdr>
    </w:pPr>
  </w:style>
  <w:style w:type="paragraph" w:styleId="275" w:customStyle="1">
    <w:name w:val="xl85"/>
    <w:basedOn w:val="184"/>
    <w:qFormat/>
    <w:rPr>
      <w:rFonts w:ascii="宋体" w:hAnsi="宋体" w:cs="宋体"/>
      <w:sz w:val="24"/>
    </w:rPr>
    <w:pPr>
      <w:jc w:val="left"/>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6" w:customStyle="1">
    <w:name w:val="xl82"/>
    <w:basedOn w:val="184"/>
    <w:qFormat/>
    <w:rPr>
      <w:rFonts w:ascii="黑体" w:hAnsi="黑体" w:cs="宋体" w:eastAsia="黑体"/>
      <w:sz w:val="18"/>
      <w:szCs w:val="18"/>
    </w:rPr>
    <w:pPr>
      <w:jc w:val="left"/>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7" w:customStyle="1">
    <w:name w:val="xl65"/>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8" w:customStyle="1">
    <w:name w:val="xl75"/>
    <w:basedOn w:val="184"/>
    <w:qFormat/>
    <w:rPr>
      <w:rFonts w:ascii="黑体" w:hAnsi="黑体" w:cs="宋体" w:eastAsia="黑体"/>
      <w:sz w:val="24"/>
    </w:rPr>
    <w:pPr>
      <w:jc w:val="left"/>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79" w:customStyle="1">
    <w:name w:val="xl72"/>
    <w:basedOn w:val="184"/>
    <w:qFormat/>
    <w:rPr>
      <w:rFonts w:ascii="黑体" w:hAnsi="黑体" w:cs="宋体" w:eastAsia="黑体"/>
      <w:sz w:val="18"/>
      <w:szCs w:val="18"/>
    </w:rPr>
    <w:pPr>
      <w:jc w:val="center"/>
      <w:spacing w:after="100" w:afterAutospacing="1" w:before="100" w:beforeAutospacing="1"/>
      <w:shd w:val="clear" w:color="auto" w:fill="FFFFFF"/>
      <w:widowControl/>
      <w:pBdr>
        <w:right w:val="single" w:sz="4" w:space="0" w:color="auto"/>
        <w:bottom w:val="single" w:sz="4" w:space="0" w:color="auto"/>
      </w:pBdr>
    </w:pPr>
  </w:style>
  <w:style w:type="paragraph" w:styleId="280" w:customStyle="1">
    <w:name w:val="xl68"/>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top w:val="single" w:sz="4" w:space="0" w:color="auto"/>
        <w:right w:val="single" w:sz="4" w:space="0" w:color="auto"/>
      </w:pBdr>
    </w:pPr>
  </w:style>
  <w:style w:type="paragraph" w:styleId="281" w:customStyle="1">
    <w:name w:val="font5"/>
    <w:basedOn w:val="184"/>
    <w:qFormat/>
    <w:rPr>
      <w:rFonts w:ascii="宋体" w:hAnsi="宋体" w:cs="宋体"/>
      <w:sz w:val="18"/>
      <w:szCs w:val="18"/>
    </w:rPr>
    <w:pPr>
      <w:jc w:val="left"/>
      <w:spacing w:after="100" w:afterAutospacing="1" w:before="100" w:beforeAutospacing="1"/>
      <w:widowControl/>
    </w:pPr>
  </w:style>
  <w:style w:type="paragraph" w:styleId="282" w:customStyle="1">
    <w:name w:val="xl73"/>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right w:val="single" w:sz="4" w:space="0" w:color="auto"/>
        <w:bottom w:val="single" w:sz="4" w:space="0" w:color="auto"/>
      </w:pBdr>
    </w:pPr>
  </w:style>
  <w:style w:type="paragraph" w:styleId="283" w:customStyle="1">
    <w:name w:val="xl86"/>
    <w:basedOn w:val="184"/>
    <w:qFormat/>
    <w:rPr>
      <w:rFonts w:ascii="宋体" w:hAnsi="宋体" w:cs="宋体"/>
      <w:sz w:val="24"/>
    </w:rPr>
    <w:pPr>
      <w:jc w:val="left"/>
      <w:spacing w:after="100" w:afterAutospacing="1" w:before="100" w:beforeAutospacing="1"/>
      <w:shd w:val="clear" w:color="auto" w:fill="FFFFFF"/>
      <w:widowControl/>
      <w:pBdr>
        <w:left w:val="single" w:sz="4" w:space="0" w:color="auto"/>
        <w:top w:val="single" w:sz="4" w:space="0" w:color="auto"/>
        <w:right w:val="single" w:sz="4" w:space="0" w:color="auto"/>
      </w:pBdr>
    </w:pPr>
  </w:style>
  <w:style w:type="paragraph" w:styleId="284" w:customStyle="1">
    <w:name w:val="xl69"/>
    <w:basedOn w:val="184"/>
    <w:qFormat/>
    <w:rPr>
      <w:rFonts w:ascii="黑体" w:hAnsi="黑体" w:cs="宋体" w:eastAsia="黑体"/>
      <w:sz w:val="24"/>
    </w:rPr>
    <w:pPr>
      <w:jc w:val="center"/>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85" w:customStyle="1">
    <w:name w:val="xl84"/>
    <w:basedOn w:val="184"/>
    <w:qFormat/>
    <w:rPr>
      <w:rFonts w:ascii="宋体" w:hAnsi="宋体" w:cs="宋体"/>
      <w:sz w:val="24"/>
    </w:rPr>
    <w:pPr>
      <w:jc w:val="center"/>
      <w:spacing w:after="100" w:afterAutospacing="1" w:before="100" w:beforeAutospacing="1"/>
      <w:shd w:val="clear" w:color="auto" w:fill="FFFFFF"/>
      <w:widowControl/>
    </w:pPr>
  </w:style>
  <w:style w:type="paragraph" w:styleId="286" w:customStyle="1">
    <w:name w:val="xl80"/>
    <w:basedOn w:val="184"/>
    <w:qFormat/>
    <w:rPr>
      <w:rFonts w:ascii="宋体" w:hAnsi="宋体" w:cs="宋体"/>
      <w:sz w:val="24"/>
    </w:rPr>
    <w:pPr>
      <w:jc w:val="left"/>
      <w:spacing w:after="100" w:afterAutospacing="1" w:before="100" w:beforeAutospacing="1"/>
      <w:shd w:val="clear" w:color="auto" w:fill="FFFFFF"/>
      <w:widowControl/>
    </w:pPr>
  </w:style>
  <w:style w:type="paragraph" w:styleId="287" w:customStyle="1">
    <w:name w:val="xl83"/>
    <w:basedOn w:val="184"/>
    <w:qFormat/>
    <w:rPr>
      <w:rFonts w:ascii="黑体" w:hAnsi="黑体" w:cs="宋体" w:eastAsia="黑体"/>
      <w:sz w:val="18"/>
      <w:szCs w:val="18"/>
    </w:rPr>
    <w:pPr>
      <w:jc w:val="left"/>
      <w:spacing w:after="100" w:afterAutospacing="1" w:before="100" w:beforeAutospacing="1"/>
      <w:shd w:val="clear" w:color="auto" w:fill="FFFFFF"/>
      <w:widowControl/>
      <w:pBdr>
        <w:left w:val="single" w:sz="4" w:space="0" w:color="auto"/>
        <w:top w:val="single" w:sz="4" w:space="0" w:color="auto"/>
        <w:right w:val="single" w:sz="4" w:space="0" w:color="auto"/>
      </w:pBdr>
    </w:pPr>
  </w:style>
  <w:style w:type="paragraph" w:styleId="288" w:customStyle="1">
    <w:name w:val="font6"/>
    <w:basedOn w:val="184"/>
    <w:qFormat/>
    <w:rPr>
      <w:rFonts w:ascii="宋体" w:hAnsi="宋体" w:cs="宋体"/>
      <w:sz w:val="18"/>
      <w:szCs w:val="18"/>
    </w:rPr>
    <w:pPr>
      <w:jc w:val="left"/>
      <w:spacing w:after="100" w:afterAutospacing="1" w:before="100" w:beforeAutospacing="1"/>
      <w:widowControl/>
    </w:pPr>
  </w:style>
  <w:style w:type="paragraph" w:styleId="289" w:customStyle="1">
    <w:name w:val="xl74"/>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top w:val="single" w:sz="4" w:space="0" w:color="auto"/>
      </w:pBdr>
    </w:pPr>
  </w:style>
  <w:style w:type="paragraph" w:styleId="290" w:customStyle="1">
    <w:name w:val="xl78"/>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top w:val="single" w:sz="4" w:space="0" w:color="auto"/>
        <w:bottom w:val="single" w:sz="4" w:space="0" w:color="auto"/>
      </w:pBdr>
    </w:pPr>
  </w:style>
  <w:style w:type="paragraph" w:styleId="291" w:customStyle="1">
    <w:name w:val="xl70"/>
    <w:basedOn w:val="184"/>
    <w:qFormat/>
    <w:rPr>
      <w:rFonts w:ascii="黑体" w:hAnsi="黑体" w:cs="宋体" w:eastAsia="黑体"/>
      <w:sz w:val="18"/>
      <w:szCs w:val="18"/>
    </w:rPr>
    <w:pPr>
      <w:jc w:val="center"/>
      <w:spacing w:after="100" w:afterAutospacing="1" w:before="100" w:beforeAutospacing="1"/>
      <w:shd w:val="clear" w:color="auto" w:fill="FFFFFF"/>
      <w:widowControl/>
      <w:pBdr>
        <w:right w:val="single" w:sz="4" w:space="0" w:color="auto"/>
      </w:pBdr>
    </w:pPr>
  </w:style>
  <w:style w:type="paragraph" w:styleId="292" w:customStyle="1">
    <w:name w:val="font7"/>
    <w:basedOn w:val="184"/>
    <w:qFormat/>
    <w:rPr>
      <w:rFonts w:ascii="微软雅黑" w:hAnsi="微软雅黑" w:cs="宋体" w:eastAsia="微软雅黑"/>
      <w:b/>
      <w:bCs/>
      <w:sz w:val="20"/>
      <w:szCs w:val="20"/>
    </w:rPr>
    <w:pPr>
      <w:jc w:val="left"/>
      <w:spacing w:after="100" w:afterAutospacing="1" w:before="100" w:beforeAutospacing="1"/>
      <w:widowControl/>
    </w:pPr>
  </w:style>
  <w:style w:type="paragraph" w:styleId="293" w:customStyle="1">
    <w:name w:val="xl77"/>
    <w:basedOn w:val="184"/>
    <w:qFormat/>
    <w:rPr>
      <w:rFonts w:ascii="黑体" w:hAnsi="黑体" w:cs="宋体" w:eastAsia="黑体"/>
      <w:sz w:val="18"/>
      <w:szCs w:val="18"/>
    </w:rPr>
    <w:pPr>
      <w:jc w:val="center"/>
      <w:spacing w:after="100" w:afterAutospacing="1" w:before="100" w:beforeAutospacing="1"/>
      <w:shd w:val="clear" w:color="auto" w:fill="FFFFFF"/>
      <w:widowControl/>
      <w:pBdr>
        <w:left w:val="single" w:sz="4" w:space="0" w:color="auto"/>
        <w:bottom w:val="single" w:sz="4" w:space="0" w:color="auto"/>
      </w:pBdr>
    </w:pPr>
  </w:style>
  <w:style w:type="paragraph" w:styleId="294" w:customStyle="1">
    <w:name w:val="xl87"/>
    <w:basedOn w:val="184"/>
    <w:qFormat/>
    <w:rPr>
      <w:rFonts w:ascii="微软雅黑" w:hAnsi="微软雅黑" w:cs="宋体" w:eastAsia="微软雅黑"/>
      <w:sz w:val="18"/>
      <w:szCs w:val="18"/>
    </w:rPr>
    <w:pPr>
      <w:jc w:val="center"/>
      <w:spacing w:after="100" w:afterAutospacing="1" w:before="100" w:beforeAutospacing="1"/>
      <w:shd w:val="clear" w:color="auto" w:fill="FFFFFF"/>
      <w:widowControl/>
      <w:pBdr>
        <w:left w:val="single" w:sz="4" w:space="0" w:color="auto"/>
        <w:top w:val="single" w:sz="4" w:space="0" w:color="auto"/>
        <w:right w:val="single" w:sz="4" w:space="0" w:color="auto"/>
        <w:bottom w:val="single" w:sz="4" w:space="0" w:color="auto"/>
      </w:pBdr>
    </w:pPr>
  </w:style>
  <w:style w:type="paragraph" w:styleId="295" w:customStyle="1">
    <w:name w:val="font8"/>
    <w:basedOn w:val="184"/>
    <w:qFormat/>
    <w:rPr>
      <w:rFonts w:ascii="宋体" w:hAnsi="宋体" w:cs="宋体"/>
      <w:b/>
      <w:bCs/>
      <w:color w:val="000000"/>
      <w:sz w:val="18"/>
      <w:szCs w:val="18"/>
    </w:rPr>
    <w:pPr>
      <w:jc w:val="left"/>
      <w:spacing w:after="100" w:afterAutospacing="1" w:before="100" w:beforeAutospacing="1"/>
      <w:widowControl/>
    </w:pPr>
  </w:style>
  <w:style w:type="paragraph" w:styleId="296" w:customStyle="1">
    <w:name w:val="xl88"/>
    <w:basedOn w:val="184"/>
    <w:qFormat/>
    <w:rPr>
      <w:rFonts w:ascii="Calibri" w:hAnsi="Calibri" w:cs="Calibri"/>
      <w:color w:val="000000"/>
      <w:sz w:val="20"/>
      <w:szCs w:val="20"/>
    </w:rPr>
    <w:pPr>
      <w:jc w:val="center"/>
      <w:spacing w:after="100" w:afterAutospacing="1" w:before="100" w:beforeAutospacing="1"/>
      <w:widowControl/>
      <w:pBdr>
        <w:left w:val="single" w:color="000000" w:sz="8" w:space="0"/>
        <w:right w:val="single" w:color="000000" w:sz="8" w:space="0"/>
        <w:bottom w:val="single" w:sz="8" w:space="0" w:color="auto"/>
      </w:pBdr>
    </w:pPr>
  </w:style>
  <w:style w:type="paragraph" w:styleId="297" w:customStyle="1">
    <w:name w:val="xl89"/>
    <w:basedOn w:val="184"/>
    <w:qFormat/>
    <w:rPr>
      <w:rFonts w:ascii="Calibri" w:hAnsi="Calibri" w:cs="Calibri"/>
      <w:color w:val="000000"/>
      <w:sz w:val="20"/>
      <w:szCs w:val="20"/>
    </w:rPr>
    <w:pPr>
      <w:jc w:val="center"/>
      <w:spacing w:after="100" w:afterAutospacing="1" w:before="100" w:beforeAutospacing="1"/>
      <w:widowControl/>
      <w:pBdr>
        <w:bottom w:val="single" w:color="000000" w:sz="8" w:space="0"/>
      </w:pBdr>
    </w:pPr>
  </w:style>
  <w:style w:type="paragraph" w:styleId="298" w:customStyle="1">
    <w:name w:val="xl90"/>
    <w:basedOn w:val="184"/>
    <w:qFormat/>
    <w:rPr>
      <w:rFonts w:ascii="Calibri" w:hAnsi="Calibri" w:cs="Calibri"/>
      <w:color w:val="000000"/>
      <w:sz w:val="20"/>
      <w:szCs w:val="20"/>
    </w:rPr>
    <w:pPr>
      <w:jc w:val="center"/>
      <w:spacing w:after="100" w:afterAutospacing="1" w:before="100" w:beforeAutospacing="1"/>
      <w:widowControl/>
      <w:pBdr>
        <w:left w:val="single" w:color="000000" w:sz="8" w:space="0"/>
        <w:right w:val="single" w:color="000000" w:sz="8" w:space="0"/>
        <w:bottom w:val="single" w:color="000000" w:sz="8" w:space="0"/>
      </w:pBdr>
    </w:pPr>
  </w:style>
  <w:style w:type="paragraph" w:styleId="299" w:customStyle="1">
    <w:name w:val="xl91"/>
    <w:basedOn w:val="184"/>
    <w:qFormat/>
    <w:rPr>
      <w:rFonts w:ascii="Calibri" w:hAnsi="Calibri" w:cs="Calibri"/>
      <w:color w:val="000000"/>
      <w:sz w:val="18"/>
      <w:szCs w:val="18"/>
    </w:rPr>
    <w:pPr>
      <w:jc w:val="center"/>
      <w:spacing w:after="100" w:afterAutospacing="1" w:before="100" w:beforeAutospacing="1"/>
      <w:shd w:val="clear" w:color="auto" w:fill="D8E4BC"/>
      <w:widowControl/>
      <w:pBdr>
        <w:right w:val="single" w:color="000000" w:sz="8" w:space="0"/>
        <w:bottom w:val="single" w:color="000000" w:sz="8" w:space="0"/>
      </w:pBdr>
    </w:pPr>
  </w:style>
  <w:style w:type="paragraph" w:styleId="300" w:customStyle="1">
    <w:name w:val="xl92"/>
    <w:basedOn w:val="184"/>
    <w:qFormat/>
    <w:rPr>
      <w:rFonts w:ascii="Calibri" w:hAnsi="Calibri" w:cs="Calibri"/>
      <w:b/>
      <w:bCs/>
      <w:color w:val="000000"/>
      <w:sz w:val="18"/>
      <w:szCs w:val="18"/>
    </w:rPr>
    <w:pPr>
      <w:jc w:val="center"/>
      <w:spacing w:after="100" w:afterAutospacing="1" w:before="100" w:beforeAutospacing="1"/>
      <w:widowControl/>
      <w:pBdr>
        <w:right w:val="single" w:color="000000" w:sz="8" w:space="0"/>
        <w:bottom w:val="single" w:sz="8" w:space="0" w:color="auto"/>
      </w:pBdr>
    </w:pPr>
  </w:style>
  <w:style w:type="paragraph" w:styleId="301" w:customStyle="1">
    <w:name w:val="xl93"/>
    <w:basedOn w:val="184"/>
    <w:qFormat/>
    <w:rPr>
      <w:rFonts w:ascii="Calibri" w:hAnsi="Calibri" w:cs="Calibri"/>
      <w:b/>
      <w:bCs/>
      <w:color w:val="000000"/>
      <w:sz w:val="18"/>
      <w:szCs w:val="18"/>
    </w:rPr>
    <w:pPr>
      <w:jc w:val="center"/>
      <w:spacing w:after="100" w:afterAutospacing="1" w:before="100" w:beforeAutospacing="1"/>
      <w:widowControl/>
      <w:pBdr>
        <w:bottom w:val="single" w:sz="8" w:space="0" w:color="auto"/>
      </w:pBdr>
    </w:pPr>
  </w:style>
  <w:style w:type="paragraph" w:styleId="302" w:customStyle="1">
    <w:name w:val="xl94"/>
    <w:basedOn w:val="184"/>
    <w:qFormat/>
    <w:rPr>
      <w:rFonts w:ascii="Calibri" w:hAnsi="Calibri" w:cs="Calibri"/>
      <w:b/>
      <w:bCs/>
      <w:color w:val="000000"/>
      <w:sz w:val="18"/>
      <w:szCs w:val="18"/>
    </w:rPr>
    <w:pPr>
      <w:jc w:val="center"/>
      <w:spacing w:after="100" w:afterAutospacing="1" w:before="100" w:beforeAutospacing="1"/>
      <w:widowControl/>
      <w:pBdr>
        <w:left w:val="single" w:color="000000" w:sz="8" w:space="0"/>
        <w:right w:val="single" w:color="000000" w:sz="8" w:space="0"/>
        <w:bottom w:val="single" w:sz="8" w:space="0" w:color="auto"/>
      </w:pBdr>
    </w:pPr>
  </w:style>
  <w:style w:type="paragraph" w:styleId="303" w:customStyle="1">
    <w:name w:val="xl95"/>
    <w:basedOn w:val="184"/>
    <w:qFormat/>
    <w:rPr>
      <w:rFonts w:ascii="黑体" w:hAnsi="黑体" w:cs="宋体" w:eastAsia="黑体"/>
      <w:color w:val="000000"/>
      <w:sz w:val="18"/>
      <w:szCs w:val="18"/>
    </w:rPr>
    <w:pPr>
      <w:jc w:val="center"/>
      <w:spacing w:after="100" w:afterAutospacing="1" w:before="100" w:beforeAutospacing="1"/>
      <w:shd w:val="clear" w:color="auto" w:fill="D8E4BC"/>
      <w:widowControl/>
      <w:pBdr>
        <w:right w:val="single" w:color="000000" w:sz="8" w:space="0"/>
        <w:bottom w:val="single" w:color="000000" w:sz="8" w:space="0"/>
      </w:pBdr>
    </w:pPr>
  </w:style>
  <w:style w:type="paragraph" w:styleId="304" w:customStyle="1">
    <w:name w:val="xl96"/>
    <w:basedOn w:val="184"/>
    <w:qFormat/>
    <w:rPr>
      <w:rFonts w:ascii="Calibri" w:hAnsi="Calibri" w:cs="Calibri"/>
      <w:b/>
      <w:bCs/>
      <w:color w:val="000000"/>
      <w:sz w:val="18"/>
      <w:szCs w:val="18"/>
    </w:rPr>
    <w:pPr>
      <w:jc w:val="center"/>
      <w:spacing w:after="100" w:afterAutospacing="1" w:before="100" w:beforeAutospacing="1"/>
      <w:shd w:val="clear" w:color="auto" w:fill="D8E4BC"/>
      <w:widowControl/>
      <w:pBdr>
        <w:right w:val="single" w:color="000000" w:sz="8" w:space="0"/>
        <w:bottom w:val="single" w:color="000000" w:sz="8" w:space="0"/>
      </w:pBdr>
    </w:pPr>
  </w:style>
  <w:style w:type="paragraph" w:styleId="305" w:customStyle="1">
    <w:name w:val="xl97"/>
    <w:basedOn w:val="184"/>
    <w:qFormat/>
    <w:rPr>
      <w:rFonts w:ascii="Calibri" w:hAnsi="Calibri" w:cs="Calibri"/>
      <w:color w:val="000000"/>
      <w:sz w:val="18"/>
      <w:szCs w:val="18"/>
    </w:rPr>
    <w:pPr>
      <w:jc w:val="center"/>
      <w:spacing w:after="100" w:afterAutospacing="1" w:before="100" w:beforeAutospacing="1"/>
      <w:shd w:val="clear" w:color="auto" w:fill="D8E4BC"/>
      <w:widowControl/>
      <w:pBdr>
        <w:left w:val="single" w:color="000000" w:sz="8" w:space="0"/>
        <w:right w:val="single" w:color="000000" w:sz="8" w:space="0"/>
        <w:bottom w:val="single" w:color="000000" w:sz="8" w:space="0"/>
      </w:pBdr>
    </w:pPr>
  </w:style>
  <w:style w:type="paragraph" w:styleId="306" w:customStyle="1">
    <w:name w:val="xl98"/>
    <w:basedOn w:val="184"/>
    <w:qFormat/>
    <w:rPr>
      <w:rFonts w:ascii="黑体" w:hAnsi="黑体" w:cs="宋体" w:eastAsia="黑体"/>
      <w:color w:val="000000"/>
      <w:sz w:val="18"/>
      <w:szCs w:val="18"/>
    </w:rPr>
    <w:pPr>
      <w:jc w:val="left"/>
      <w:spacing w:after="100" w:afterAutospacing="1" w:before="100" w:beforeAutospacing="1"/>
      <w:shd w:val="clear" w:color="auto" w:fill="D8E4BC"/>
      <w:widowControl/>
      <w:pBdr>
        <w:right w:val="single" w:color="000000" w:sz="8" w:space="0"/>
        <w:bottom w:val="single" w:color="000000" w:sz="8" w:space="0"/>
      </w:pBdr>
    </w:pPr>
  </w:style>
  <w:style w:type="paragraph" w:styleId="307" w:customStyle="1">
    <w:name w:val="xl99"/>
    <w:basedOn w:val="184"/>
    <w:qFormat/>
    <w:rPr>
      <w:rFonts w:ascii="黑体" w:hAnsi="黑体" w:cs="宋体" w:eastAsia="黑体"/>
      <w:color w:val="000000"/>
      <w:sz w:val="18"/>
      <w:szCs w:val="18"/>
    </w:rPr>
    <w:pPr>
      <w:jc w:val="center"/>
      <w:spacing w:after="100" w:afterAutospacing="1" w:before="100" w:beforeAutospacing="1"/>
      <w:widowControl/>
      <w:pBdr>
        <w:right w:val="single" w:color="000000" w:sz="8" w:space="0"/>
        <w:bottom w:val="single" w:color="000000" w:sz="8" w:space="0"/>
      </w:pBdr>
    </w:pPr>
  </w:style>
  <w:style w:type="paragraph" w:styleId="308" w:customStyle="1">
    <w:name w:val="xl100"/>
    <w:basedOn w:val="184"/>
    <w:qFormat/>
    <w:rPr>
      <w:rFonts w:ascii="黑体" w:hAnsi="黑体" w:cs="宋体" w:eastAsia="黑体"/>
      <w:b/>
      <w:bCs/>
      <w:color w:val="000000"/>
      <w:sz w:val="18"/>
      <w:szCs w:val="18"/>
    </w:rPr>
    <w:pPr>
      <w:jc w:val="center"/>
      <w:spacing w:after="100" w:afterAutospacing="1" w:before="100" w:beforeAutospacing="1"/>
      <w:widowControl/>
      <w:pBdr>
        <w:top w:val="single" w:color="000000" w:sz="8" w:space="0"/>
        <w:right w:val="single" w:color="000000" w:sz="8" w:space="0"/>
        <w:bottom w:val="single" w:color="000000" w:sz="8" w:space="0"/>
      </w:pBdr>
    </w:pPr>
  </w:style>
  <w:style w:type="paragraph" w:styleId="309" w:customStyle="1">
    <w:name w:val="xl101"/>
    <w:basedOn w:val="184"/>
    <w:qFormat/>
    <w:rPr>
      <w:rFonts w:ascii="黑体" w:hAnsi="黑体" w:cs="宋体" w:eastAsia="黑体"/>
      <w:b/>
      <w:bCs/>
      <w:color w:val="000000"/>
      <w:sz w:val="18"/>
      <w:szCs w:val="18"/>
    </w:rPr>
    <w:pPr>
      <w:jc w:val="center"/>
      <w:spacing w:after="100" w:afterAutospacing="1" w:before="100" w:beforeAutospacing="1"/>
      <w:widowControl/>
      <w:pBdr>
        <w:left w:val="single" w:color="000000" w:sz="8" w:space="0"/>
        <w:right w:val="single" w:color="000000" w:sz="8" w:space="0"/>
        <w:bottom w:val="single" w:color="000000" w:sz="8" w:space="0"/>
      </w:pBdr>
    </w:pPr>
  </w:style>
  <w:style w:type="paragraph" w:styleId="310" w:customStyle="1">
    <w:name w:val="xl102"/>
    <w:basedOn w:val="184"/>
    <w:qFormat/>
    <w:rPr>
      <w:rFonts w:ascii="宋体" w:hAnsi="宋体" w:cs="宋体"/>
      <w:sz w:val="24"/>
    </w:rPr>
    <w:pPr>
      <w:jc w:val="left"/>
      <w:spacing w:after="100" w:afterAutospacing="1" w:before="100" w:beforeAutospacing="1"/>
      <w:widowControl/>
    </w:pPr>
  </w:style>
  <w:style w:type="paragraph" w:styleId="311" w:customStyle="1">
    <w:name w:val="xl103"/>
    <w:basedOn w:val="184"/>
    <w:qFormat/>
    <w:rPr>
      <w:rFonts w:ascii="黑体" w:hAnsi="黑体" w:cs="宋体" w:eastAsia="黑体"/>
      <w:b/>
      <w:bCs/>
      <w:color w:val="000000"/>
      <w:sz w:val="18"/>
      <w:szCs w:val="18"/>
    </w:rPr>
    <w:pPr>
      <w:jc w:val="center"/>
      <w:spacing w:after="100" w:afterAutospacing="1" w:before="100" w:beforeAutospacing="1"/>
      <w:widowControl/>
      <w:pBdr>
        <w:left w:val="single" w:color="000000" w:sz="8" w:space="0"/>
        <w:top w:val="single" w:color="000000" w:sz="8" w:space="0"/>
        <w:right w:val="single" w:color="000000" w:sz="8" w:space="0"/>
        <w:bottom w:val="single" w:color="000000" w:sz="8" w:space="0"/>
      </w:pBdr>
    </w:pPr>
  </w:style>
  <w:style w:type="paragraph" w:styleId="312" w:customStyle="1">
    <w:name w:val="xl104"/>
    <w:basedOn w:val="184"/>
    <w:qFormat/>
    <w:rPr>
      <w:rFonts w:ascii="黑体" w:hAnsi="黑体" w:cs="宋体" w:eastAsia="黑体"/>
      <w:color w:val="000000"/>
      <w:sz w:val="18"/>
      <w:szCs w:val="18"/>
    </w:rPr>
    <w:pPr>
      <w:jc w:val="center"/>
      <w:spacing w:after="100" w:afterAutospacing="1" w:before="100" w:beforeAutospacing="1"/>
      <w:widowControl/>
      <w:pBdr>
        <w:left w:val="single" w:color="000000" w:sz="8" w:space="0"/>
        <w:right w:val="single" w:color="000000" w:sz="8" w:space="0"/>
      </w:pBdr>
    </w:pPr>
  </w:style>
  <w:style w:type="paragraph" w:styleId="313" w:customStyle="1">
    <w:name w:val="xl105"/>
    <w:basedOn w:val="184"/>
    <w:qFormat/>
    <w:rPr>
      <w:rFonts w:ascii="黑体" w:hAnsi="黑体" w:cs="宋体" w:eastAsia="黑体"/>
      <w:color w:val="000000"/>
      <w:sz w:val="18"/>
      <w:szCs w:val="18"/>
    </w:rPr>
    <w:pPr>
      <w:jc w:val="center"/>
      <w:spacing w:after="100" w:afterAutospacing="1" w:before="100" w:beforeAutospacing="1"/>
      <w:widowControl/>
      <w:pBdr>
        <w:left w:val="single" w:color="000000" w:sz="8" w:space="0"/>
        <w:right w:val="single" w:color="000000" w:sz="8" w:space="0"/>
        <w:bottom w:val="single" w:color="000000" w:sz="8" w:space="0"/>
      </w:pBdr>
    </w:pPr>
  </w:style>
  <w:style w:type="paragraph" w:styleId="314" w:customStyle="1">
    <w:name w:val="xl106"/>
    <w:basedOn w:val="184"/>
    <w:qFormat/>
    <w:rPr>
      <w:rFonts w:ascii="黑体" w:hAnsi="黑体" w:cs="宋体" w:eastAsia="黑体"/>
      <w:b/>
      <w:bCs/>
      <w:color w:val="000000"/>
      <w:sz w:val="18"/>
      <w:szCs w:val="18"/>
    </w:rPr>
    <w:pPr>
      <w:jc w:val="center"/>
      <w:spacing w:after="100" w:afterAutospacing="1" w:before="100" w:beforeAutospacing="1"/>
      <w:widowControl/>
      <w:pBdr>
        <w:top w:val="single" w:color="000000" w:sz="8" w:space="0"/>
        <w:right w:val="single" w:color="000000" w:sz="8" w:space="0"/>
      </w:pBdr>
    </w:pPr>
  </w:style>
  <w:style w:type="paragraph" w:styleId="315" w:customStyle="1">
    <w:name w:val="xl107"/>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pBdr>
    </w:pPr>
  </w:style>
  <w:style w:type="paragraph" w:styleId="316" w:customStyle="1">
    <w:name w:val="xl108"/>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bottom w:val="single" w:color="000000" w:sz="8" w:space="0"/>
      </w:pBdr>
    </w:pPr>
  </w:style>
  <w:style w:type="paragraph" w:styleId="317" w:customStyle="1">
    <w:name w:val="xl109"/>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pBdr>
    </w:pPr>
  </w:style>
  <w:style w:type="paragraph" w:styleId="318" w:customStyle="1">
    <w:name w:val="xl110"/>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bottom w:val="single" w:color="000000" w:sz="8" w:space="0"/>
      </w:pBdr>
    </w:pPr>
  </w:style>
  <w:style w:type="paragraph" w:styleId="319" w:customStyle="1">
    <w:name w:val="xl111"/>
    <w:basedOn w:val="184"/>
    <w:qFormat/>
    <w:rPr>
      <w:rFonts w:ascii="黑体" w:hAnsi="黑体" w:cs="宋体" w:eastAsia="黑体"/>
      <w:b/>
      <w:bCs/>
      <w:color w:val="000000"/>
      <w:sz w:val="18"/>
      <w:szCs w:val="18"/>
    </w:rPr>
    <w:pPr>
      <w:jc w:val="center"/>
      <w:spacing w:after="100" w:afterAutospacing="1" w:before="100" w:beforeAutospacing="1"/>
      <w:widowControl/>
      <w:pBdr>
        <w:top w:val="single" w:color="000000" w:sz="8" w:space="0"/>
        <w:right w:val="single" w:color="000000" w:sz="8" w:space="0"/>
      </w:pBdr>
    </w:pPr>
  </w:style>
  <w:style w:type="paragraph" w:styleId="320" w:customStyle="1">
    <w:name w:val="xl112"/>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pBdr>
    </w:pPr>
  </w:style>
  <w:style w:type="paragraph" w:styleId="321" w:customStyle="1">
    <w:name w:val="xl113"/>
    <w:basedOn w:val="184"/>
    <w:qFormat/>
    <w:rPr>
      <w:rFonts w:ascii="黑体" w:hAnsi="黑体" w:cs="宋体" w:eastAsia="黑体"/>
      <w:b/>
      <w:bCs/>
      <w:color w:val="000000"/>
      <w:sz w:val="18"/>
      <w:szCs w:val="18"/>
    </w:rPr>
    <w:pPr>
      <w:jc w:val="center"/>
      <w:spacing w:after="100" w:afterAutospacing="1" w:before="100" w:beforeAutospacing="1"/>
      <w:widowControl/>
      <w:pBdr>
        <w:right w:val="single" w:color="000000" w:sz="8" w:space="0"/>
        <w:bottom w:val="single" w:color="000000" w:sz="8" w:space="0"/>
      </w:pBdr>
    </w:pPr>
  </w:style>
  <w:style w:type="paragraph" w:styleId="322" w:customStyle="1">
    <w:name w:val="xl114"/>
    <w:basedOn w:val="184"/>
    <w:qFormat/>
    <w:rPr>
      <w:rFonts w:ascii="宋体" w:hAnsi="宋体" w:cs="宋体"/>
      <w:sz w:val="24"/>
    </w:rPr>
    <w:pPr>
      <w:jc w:val="left"/>
      <w:spacing w:after="100" w:afterAutospacing="1" w:before="100" w:beforeAutospacing="1"/>
      <w:widowControl/>
    </w:pPr>
  </w:style>
  <w:style w:type="paragraph" w:styleId="323" w:customStyle="1">
    <w:name w:val="xl115"/>
    <w:basedOn w:val="184"/>
    <w:qFormat/>
    <w:rPr>
      <w:rFonts w:ascii="Calibri" w:hAnsi="Calibri" w:cs="Calibri"/>
      <w:sz w:val="18"/>
      <w:szCs w:val="18"/>
    </w:rPr>
    <w:pPr>
      <w:jc w:val="center"/>
      <w:spacing w:after="100" w:afterAutospacing="1" w:before="100" w:beforeAutospacing="1"/>
      <w:shd w:val="clear" w:color="auto" w:fill="FFFFFF"/>
      <w:widowControl/>
      <w:pBdr>
        <w:right w:val="single" w:color="000000" w:sz="8" w:space="0"/>
        <w:bottom w:val="single" w:color="000000" w:sz="8" w:space="0"/>
      </w:pBdr>
    </w:pPr>
  </w:style>
  <w:style w:type="paragraph" w:styleId="324" w:customStyle="1">
    <w:name w:val="font9"/>
    <w:basedOn w:val="184"/>
    <w:qFormat/>
    <w:rPr>
      <w:rFonts w:ascii="黑体" w:hAnsi="黑体" w:cs="宋体" w:eastAsia="黑体"/>
      <w:color w:val="000000"/>
      <w:sz w:val="18"/>
      <w:szCs w:val="18"/>
    </w:rPr>
    <w:pPr>
      <w:jc w:val="left"/>
      <w:spacing w:after="100" w:afterAutospacing="1" w:before="100" w:beforeAutospacing="1"/>
      <w:widowControl/>
    </w:pPr>
  </w:style>
  <w:style w:type="paragraph" w:styleId="325" w:customStyle="1">
    <w:name w:val="xl116"/>
    <w:basedOn w:val="184"/>
    <w:qFormat/>
    <w:rPr>
      <w:rFonts w:ascii="宋体" w:hAnsi="宋体" w:cs="宋体"/>
      <w:color w:val="000000"/>
      <w:sz w:val="18"/>
      <w:szCs w:val="18"/>
    </w:rPr>
    <w:pPr>
      <w:jc w:val="center"/>
      <w:spacing w:after="100" w:afterAutospacing="1" w:before="100" w:beforeAutospacing="1"/>
      <w:widowControl/>
      <w:pBdr>
        <w:right w:val="single" w:color="000000" w:sz="8" w:space="0"/>
        <w:bottom w:val="single" w:color="000000" w:sz="8" w:space="0"/>
      </w:pBdr>
    </w:pPr>
  </w:style>
  <w:style w:type="paragraph" w:styleId="326" w:customStyle="1">
    <w:name w:val="_Style 85"/>
    <w:basedOn w:val="185"/>
    <w:next w:val="184"/>
    <w:qFormat/>
    <w:uiPriority w:val="39"/>
    <w:rPr>
      <w:rFonts w:ascii="Cambria" w:hAnsi="Cambria"/>
      <w:b w:val="false"/>
      <w:bCs w:val="false"/>
      <w:color w:val="365F91"/>
      <w:sz w:val="28"/>
      <w:szCs w:val="28"/>
    </w:rPr>
    <w:pPr>
      <w:jc w:val="left"/>
      <w:spacing w:lineRule="auto" w:line="276" w:after="0" w:before="480"/>
      <w:widowControl/>
      <w:outlineLvl w:val="9"/>
    </w:pPr>
  </w:style>
  <w:style w:type="paragraph" w:styleId="327" w:customStyle="1">
    <w:name w:val="WPSOffice手动目录 1"/>
    <w:qFormat/>
    <w:rPr>
      <w:rFonts w:ascii="等线" w:hAnsi="等线" w:cs="等线" w:eastAsia="等线"/>
    </w:rPr>
  </w:style>
  <w:style w:type="paragraph" w:styleId="328" w:customStyle="1">
    <w:name w:val="WPSOffice手动目录 2"/>
    <w:qFormat/>
    <w:rPr>
      <w:rFonts w:ascii="等线" w:hAnsi="等线" w:cs="等线" w:eastAsia="等线"/>
    </w:rPr>
    <w:pPr>
      <w:ind w:left="200"/>
    </w:pPr>
  </w:style>
  <w:style w:type="character" w:styleId="329" w:customStyle="1">
    <w:name w:val="正文文本 Char"/>
    <w:qFormat/>
    <w:rPr>
      <w:rFonts w:ascii="宋体" w:hAnsi="宋体" w:eastAsia="宋体"/>
      <w:sz w:val="21"/>
      <w:szCs w:val="24"/>
      <w:lang w:val="en-US" w:bidi="ar-SA" w:eastAsia="zh-CN"/>
    </w:rPr>
  </w:style>
  <w:style w:type="paragraph" w:styleId="330" w:customStyle="1">
    <w:name w:val="xl63"/>
    <w:basedOn w:val="184"/>
    <w:qFormat/>
    <w:rPr>
      <w:rFonts w:ascii="宋体" w:hAnsi="宋体" w:cs="宋体"/>
      <w:sz w:val="18"/>
      <w:szCs w:val="18"/>
    </w:rPr>
    <w:pPr>
      <w:jc w:val="left"/>
      <w:spacing w:after="100" w:afterAutospacing="1" w:before="100" w:beforeAutospacing="1"/>
      <w:widowControl/>
    </w:pPr>
  </w:style>
  <w:style w:type="paragraph" w:styleId="331" w:customStyle="1">
    <w:name w:val="xl64"/>
    <w:basedOn w:val="184"/>
    <w:qFormat/>
    <w:rPr>
      <w:rFonts w:ascii="宋体" w:hAnsi="宋体" w:cs="宋体"/>
      <w:sz w:val="18"/>
      <w:szCs w:val="18"/>
    </w:rPr>
    <w:pPr>
      <w:jc w:val="center"/>
      <w:spacing w:after="100" w:afterAutospacing="1" w:before="100" w:beforeAutospacing="1"/>
      <w:widowControl/>
      <w:pBdr>
        <w:left w:val="single" w:sz="8" w:space="0" w:color="auto"/>
        <w:top w:val="single" w:sz="8" w:space="0" w:color="auto"/>
        <w:right w:val="single" w:sz="8" w:space="0" w:color="auto"/>
      </w:pBdr>
    </w:pPr>
  </w:style>
  <w:style w:type="character" w:styleId="332" w:customStyle="1">
    <w:name w:val="日期 Char1"/>
    <w:basedOn w:val="188"/>
    <w:qFormat/>
    <w:rPr>
      <w:sz w:val="21"/>
      <w:szCs w:val="24"/>
    </w:rPr>
  </w:style>
  <w:style w:type="character" w:styleId="333" w:customStyle="1">
    <w:name w:val="批注框文本 字符"/>
    <w:qFormat/>
    <w:uiPriority w:val="99"/>
    <w:semiHidden/>
    <w:rPr>
      <w:sz w:val="18"/>
      <w:szCs w:val="18"/>
    </w:rPr>
  </w:style>
  <w:style w:type="character" w:styleId="334" w:customStyle="1">
    <w:name w:val="页脚 字符"/>
    <w:qFormat/>
    <w:uiPriority w:val="99"/>
    <w:rPr>
      <w:sz w:val="18"/>
    </w:rPr>
  </w:style>
  <w:style w:type="character" w:styleId="335" w:customStyle="1">
    <w:name w:val="日期 字符"/>
    <w:qFormat/>
    <w:rPr>
      <w:sz w:val="21"/>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footer" Target="footer1.xml" /></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Arial"/>
        <a:cs typeface="Arial"/>
      </a:majorFont>
      <a:minorFont>
        <a:latin typeface="等线"/>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onlyoffice/5.3.4.3</Application>
  <Company>Microsoft</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刘伟</cp:lastModifiedBy>
  <cp:revision>19</cp:revision>
  <dcterms:created xsi:type="dcterms:W3CDTF">2022-05-19T03:22:00Z</dcterms:created>
  <dcterms:modified xsi:type="dcterms:W3CDTF">2022-07-02T23:01:00Z</dcterms:modified>
</cp:coreProperties>
</file>