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76" w:lineRule="auto"/>
        <w:jc w:val="center"/>
        <w:rPr>
          <w:rFonts w:ascii="方正舒体" w:hAnsi="黑体" w:eastAsia="方正舒体"/>
          <w:b/>
          <w:sz w:val="44"/>
          <w:szCs w:val="44"/>
          <w:lang w:val="zh-CN"/>
        </w:rPr>
      </w:pPr>
      <w:bookmarkStart w:id="0" w:name="_Toc44618900"/>
      <w:r>
        <w:rPr>
          <w:rFonts w:hint="eastAsia" w:ascii="方正舒体" w:hAnsi="黑体" w:eastAsia="方正舒体"/>
          <w:b/>
          <w:sz w:val="44"/>
          <w:szCs w:val="44"/>
          <w:lang w:val="zh-CN"/>
        </w:rPr>
        <w:t>上海电子信息职业技术学院</w:t>
      </w:r>
    </w:p>
    <w:p>
      <w:pPr>
        <w:widowControl/>
        <w:spacing w:line="276" w:lineRule="auto"/>
        <w:jc w:val="center"/>
        <w:rPr>
          <w:rFonts w:ascii="方正舒体" w:hAnsi="黑体" w:eastAsia="方正舒体"/>
          <w:b/>
          <w:sz w:val="44"/>
          <w:szCs w:val="44"/>
          <w:lang w:val="zh-CN"/>
        </w:rPr>
      </w:pPr>
    </w:p>
    <w:p>
      <w:pPr>
        <w:widowControl/>
        <w:spacing w:line="276" w:lineRule="auto"/>
        <w:jc w:val="center"/>
        <w:rPr>
          <w:rFonts w:ascii="方正舒体" w:hAnsi="黑体" w:eastAsia="方正舒体"/>
          <w:b/>
          <w:sz w:val="72"/>
          <w:szCs w:val="72"/>
          <w:lang w:val="zh-CN"/>
        </w:rPr>
      </w:pPr>
      <w:r>
        <w:rPr>
          <w:rFonts w:hint="eastAsia" w:ascii="黑体" w:hAnsi="黑体" w:eastAsia="黑体"/>
          <w:b/>
          <w:sz w:val="72"/>
          <w:szCs w:val="72"/>
          <w:lang w:val="zh-CN"/>
        </w:rPr>
        <w:t>人才培养方案</w:t>
      </w:r>
      <w:r>
        <w:rPr>
          <w:rFonts w:hint="eastAsia" w:ascii="方正舒体" w:hAnsi="黑体" w:eastAsia="方正舒体"/>
          <w:b/>
          <w:sz w:val="72"/>
          <w:szCs w:val="72"/>
          <w:lang w:val="zh-CN"/>
        </w:rPr>
        <w:t xml:space="preserve"> </w:t>
      </w:r>
    </w:p>
    <w:p>
      <w:pPr>
        <w:widowControl/>
        <w:spacing w:line="276" w:lineRule="auto"/>
        <w:jc w:val="center"/>
        <w:rPr>
          <w:rFonts w:ascii="黑体" w:hAnsi="黑体" w:eastAsia="黑体"/>
          <w:b/>
          <w:sz w:val="48"/>
          <w:szCs w:val="48"/>
          <w:lang w:val="zh-CN"/>
        </w:rPr>
      </w:pPr>
    </w:p>
    <w:p>
      <w:pPr>
        <w:widowControl/>
        <w:spacing w:line="276" w:lineRule="auto"/>
        <w:jc w:val="center"/>
        <w:rPr>
          <w:rFonts w:ascii="黑体" w:hAnsi="黑体" w:eastAsia="黑体"/>
          <w:b/>
          <w:sz w:val="48"/>
          <w:szCs w:val="48"/>
          <w:lang w:val="zh-CN"/>
        </w:rPr>
      </w:pPr>
      <w:r>
        <w:rPr>
          <w:rFonts w:hint="eastAsia" w:ascii="黑体" w:hAnsi="黑体" w:eastAsia="黑体"/>
          <w:b/>
          <w:sz w:val="48"/>
          <w:szCs w:val="48"/>
          <w:lang w:val="zh-CN"/>
        </w:rPr>
        <w:t>202</w:t>
      </w:r>
      <w:r>
        <w:rPr>
          <w:rFonts w:ascii="黑体" w:hAnsi="黑体" w:eastAsia="黑体"/>
          <w:b/>
          <w:sz w:val="48"/>
          <w:szCs w:val="48"/>
          <w:lang w:val="zh-CN"/>
        </w:rPr>
        <w:t>2</w:t>
      </w:r>
      <w:r>
        <w:rPr>
          <w:rFonts w:hint="eastAsia" w:ascii="黑体" w:hAnsi="黑体" w:eastAsia="黑体"/>
          <w:b/>
          <w:sz w:val="48"/>
          <w:szCs w:val="48"/>
          <w:lang w:val="zh-CN"/>
        </w:rPr>
        <w:t>级三年制高职适用</w:t>
      </w:r>
    </w:p>
    <w:p>
      <w:pPr>
        <w:widowControl/>
        <w:spacing w:line="276" w:lineRule="auto"/>
        <w:jc w:val="center"/>
        <w:rPr>
          <w:rFonts w:ascii="黑体" w:hAnsi="黑体" w:eastAsia="黑体"/>
          <w:b/>
          <w:sz w:val="48"/>
          <w:szCs w:val="48"/>
          <w:lang w:val="zh-CN"/>
        </w:rPr>
      </w:pPr>
    </w:p>
    <w:p>
      <w:pPr>
        <w:widowControl/>
        <w:spacing w:line="276" w:lineRule="auto"/>
        <w:jc w:val="center"/>
        <w:rPr>
          <w:rFonts w:ascii="黑体" w:hAnsi="黑体" w:eastAsia="黑体"/>
          <w:b/>
          <w:sz w:val="48"/>
          <w:szCs w:val="48"/>
          <w:lang w:val="zh-CN"/>
        </w:rPr>
      </w:pPr>
    </w:p>
    <w:p>
      <w:pPr>
        <w:widowControl/>
        <w:spacing w:line="276" w:lineRule="auto"/>
        <w:jc w:val="center"/>
        <w:rPr>
          <w:rFonts w:ascii="黑体" w:hAnsi="黑体" w:eastAsia="黑体"/>
          <w:b/>
          <w:sz w:val="48"/>
          <w:szCs w:val="48"/>
          <w:lang w:val="zh-CN"/>
        </w:rPr>
      </w:pPr>
    </w:p>
    <w:p>
      <w:pPr>
        <w:widowControl/>
        <w:spacing w:line="276" w:lineRule="auto"/>
        <w:jc w:val="center"/>
        <w:rPr>
          <w:rFonts w:ascii="黑体" w:hAnsi="黑体" w:eastAsia="黑体"/>
          <w:b/>
          <w:sz w:val="48"/>
          <w:szCs w:val="48"/>
          <w:lang w:val="zh-CN"/>
        </w:rPr>
      </w:pPr>
      <w:r>
        <w:rPr>
          <w:rFonts w:hint="eastAsia" w:ascii="黑体" w:hAnsi="黑体" w:eastAsia="黑体"/>
          <w:b/>
          <w:sz w:val="48"/>
          <w:szCs w:val="48"/>
          <w:lang w:val="zh-CN"/>
        </w:rPr>
        <w:t>电子技术</w:t>
      </w:r>
      <w:r>
        <w:rPr>
          <w:rFonts w:ascii="黑体" w:hAnsi="黑体" w:eastAsia="黑体"/>
          <w:b/>
          <w:sz w:val="48"/>
          <w:szCs w:val="48"/>
          <w:lang w:val="zh-CN"/>
        </w:rPr>
        <w:t>与</w:t>
      </w:r>
      <w:r>
        <w:rPr>
          <w:rFonts w:hint="eastAsia" w:ascii="黑体" w:hAnsi="黑体" w:eastAsia="黑体"/>
          <w:b/>
          <w:sz w:val="48"/>
          <w:szCs w:val="48"/>
          <w:lang w:val="zh-CN"/>
        </w:rPr>
        <w:t>工程学院</w:t>
      </w:r>
    </w:p>
    <w:p>
      <w:pPr>
        <w:widowControl/>
        <w:spacing w:line="276" w:lineRule="auto"/>
        <w:jc w:val="center"/>
        <w:rPr>
          <w:rFonts w:ascii="黑体" w:hAnsi="黑体" w:eastAsia="黑体"/>
          <w:b/>
          <w:sz w:val="48"/>
          <w:szCs w:val="48"/>
          <w:lang w:val="zh-CN"/>
        </w:rPr>
      </w:pPr>
    </w:p>
    <w:p>
      <w:pPr>
        <w:widowControl/>
        <w:spacing w:line="276" w:lineRule="auto"/>
        <w:jc w:val="center"/>
        <w:rPr>
          <w:rFonts w:ascii="黑体" w:hAnsi="黑体" w:eastAsia="黑体"/>
          <w:b/>
          <w:sz w:val="48"/>
          <w:szCs w:val="48"/>
          <w:lang w:val="zh-CN"/>
        </w:rPr>
      </w:pPr>
    </w:p>
    <w:p>
      <w:pPr>
        <w:widowControl/>
        <w:spacing w:line="276" w:lineRule="auto"/>
        <w:jc w:val="center"/>
        <w:rPr>
          <w:rFonts w:ascii="黑体" w:hAnsi="黑体" w:eastAsia="黑体"/>
          <w:b/>
          <w:sz w:val="48"/>
          <w:szCs w:val="48"/>
          <w:lang w:val="zh-CN"/>
        </w:rPr>
      </w:pPr>
    </w:p>
    <w:p>
      <w:pPr>
        <w:widowControl/>
        <w:spacing w:line="276" w:lineRule="auto"/>
        <w:jc w:val="center"/>
        <w:rPr>
          <w:rFonts w:ascii="黑体" w:hAnsi="黑体" w:eastAsia="黑体"/>
          <w:b/>
          <w:sz w:val="48"/>
          <w:szCs w:val="48"/>
          <w:lang w:val="zh-CN"/>
        </w:rPr>
      </w:pPr>
    </w:p>
    <w:p>
      <w:pPr>
        <w:widowControl/>
        <w:spacing w:line="276" w:lineRule="auto"/>
        <w:jc w:val="center"/>
        <w:rPr>
          <w:rFonts w:ascii="Calibri" w:hAnsi="Calibri" w:eastAsia="Calibri"/>
          <w:b/>
          <w:sz w:val="28"/>
          <w:szCs w:val="28"/>
          <w:lang w:val="zh-CN"/>
        </w:rPr>
      </w:pPr>
      <w:r>
        <w:rPr>
          <w:rFonts w:hint="eastAsia" w:ascii="Calibri" w:hAnsi="Calibri" w:eastAsia="Calibri"/>
          <w:b/>
          <w:sz w:val="28"/>
          <w:szCs w:val="28"/>
          <w:lang w:val="zh-CN"/>
        </w:rPr>
        <w:t>教务处汇编</w:t>
      </w:r>
    </w:p>
    <w:p>
      <w:pPr>
        <w:widowControl/>
        <w:spacing w:line="276" w:lineRule="auto"/>
        <w:jc w:val="center"/>
        <w:rPr>
          <w:rFonts w:ascii="Calibri" w:hAnsi="Calibri" w:eastAsia="Calibri"/>
          <w:b/>
          <w:sz w:val="28"/>
          <w:szCs w:val="28"/>
          <w:lang w:val="zh-CN"/>
        </w:rPr>
      </w:pPr>
      <w:r>
        <w:rPr>
          <w:rFonts w:hint="eastAsia" w:ascii="Calibri" w:hAnsi="Calibri" w:eastAsia="Calibri"/>
          <w:b/>
          <w:sz w:val="28"/>
          <w:szCs w:val="28"/>
          <w:lang w:val="zh-CN"/>
        </w:rPr>
        <w:t>202</w:t>
      </w:r>
      <w:r>
        <w:rPr>
          <w:rFonts w:ascii="Calibri" w:hAnsi="Calibri" w:eastAsia="Calibri"/>
          <w:b/>
          <w:sz w:val="28"/>
          <w:szCs w:val="28"/>
          <w:lang w:val="zh-CN"/>
        </w:rPr>
        <w:t>2</w:t>
      </w:r>
      <w:r>
        <w:rPr>
          <w:rFonts w:hint="eastAsia" w:ascii="Calibri" w:hAnsi="Calibri" w:eastAsia="Calibri"/>
          <w:b/>
          <w:sz w:val="28"/>
          <w:szCs w:val="28"/>
          <w:lang w:val="zh-CN"/>
        </w:rPr>
        <w:t>年</w:t>
      </w:r>
      <w:r>
        <w:rPr>
          <w:rFonts w:ascii="Calibri" w:hAnsi="Calibri" w:eastAsia="Calibri"/>
          <w:b/>
          <w:sz w:val="28"/>
          <w:szCs w:val="28"/>
          <w:lang w:val="zh-CN"/>
        </w:rPr>
        <w:t>5</w:t>
      </w:r>
      <w:r>
        <w:rPr>
          <w:rFonts w:hint="eastAsia" w:ascii="Calibri" w:hAnsi="Calibri" w:eastAsia="Calibri"/>
          <w:b/>
          <w:sz w:val="28"/>
          <w:szCs w:val="28"/>
          <w:lang w:val="zh-CN"/>
        </w:rPr>
        <w:t>月</w:t>
      </w:r>
    </w:p>
    <w:p>
      <w:pPr>
        <w:spacing w:line="276" w:lineRule="auto"/>
        <w:rPr>
          <w:rFonts w:ascii="Calibri" w:hAnsi="Calibri" w:eastAsia="Calibri"/>
          <w:sz w:val="28"/>
          <w:szCs w:val="28"/>
          <w:lang w:val="zh-CN"/>
        </w:rPr>
      </w:pPr>
    </w:p>
    <w:p>
      <w:pPr>
        <w:spacing w:line="276" w:lineRule="auto"/>
        <w:rPr>
          <w:rFonts w:ascii="Calibri" w:hAnsi="Calibri" w:eastAsia="Calibri"/>
          <w:sz w:val="28"/>
          <w:szCs w:val="28"/>
          <w:lang w:val="zh-CN"/>
        </w:rPr>
        <w:sectPr>
          <w:footerReference r:id="rId5" w:type="default"/>
          <w:pgSz w:w="11906" w:h="16838"/>
          <w:pgMar w:top="1440" w:right="1800" w:bottom="1440" w:left="1800" w:header="851" w:footer="992" w:gutter="0"/>
          <w:cols w:space="425" w:num="1"/>
          <w:titlePg/>
          <w:docGrid w:linePitch="360" w:charSpace="0"/>
        </w:sectPr>
      </w:pPr>
    </w:p>
    <w:sdt>
      <w:sdtPr>
        <w:id w:val="-2062085158"/>
        <w:docPartObj>
          <w:docPartGallery w:val="Table of Contents"/>
          <w:docPartUnique/>
        </w:docPartObj>
      </w:sdtPr>
      <w:sdtContent>
        <w:p>
          <w:pPr>
            <w:pStyle w:val="196"/>
            <w:ind w:firstLine="420"/>
          </w:pPr>
          <w:r>
            <w:rPr>
              <w:lang w:val="zh-CN"/>
            </w:rPr>
            <w:t>目</w:t>
          </w:r>
          <w:r>
            <w:rPr>
              <w:rFonts w:hint="eastAsia"/>
              <w:lang w:val="zh-CN"/>
            </w:rPr>
            <w:t xml:space="preserve">  </w:t>
          </w:r>
          <w:r>
            <w:rPr>
              <w:lang w:val="zh-CN"/>
            </w:rPr>
            <w:t>录</w:t>
          </w:r>
        </w:p>
        <w:p>
          <w:pPr>
            <w:pStyle w:val="29"/>
            <w:rPr>
              <w:rFonts w:ascii="Calibri" w:hAnsi="Calibri" w:eastAsia="Calibri" w:cs="Calibri"/>
              <w:sz w:val="21"/>
              <w:szCs w:val="22"/>
            </w:rPr>
          </w:pPr>
          <w:r>
            <w:fldChar w:fldCharType="begin"/>
          </w:r>
          <w:r>
            <w:instrText xml:space="preserve"> TOC \o "1-3" \h \z \u </w:instrText>
          </w:r>
          <w:r>
            <w:fldChar w:fldCharType="separate"/>
          </w:r>
          <w:r>
            <w:fldChar w:fldCharType="begin"/>
          </w:r>
          <w:r>
            <w:instrText xml:space="preserve"> HYPERLINK \l "_Toc103695757" \o "Current Document" </w:instrText>
          </w:r>
          <w:r>
            <w:fldChar w:fldCharType="separate"/>
          </w:r>
          <w:r>
            <w:rPr>
              <w:rStyle w:val="51"/>
            </w:rPr>
            <w:t>IV集成电路技术专业人才培养方案</w:t>
          </w:r>
          <w:r>
            <w:tab/>
          </w:r>
          <w:r>
            <w:fldChar w:fldCharType="begin"/>
          </w:r>
          <w:r>
            <w:instrText xml:space="preserve"> PAGEREF _Toc103695757 \h </w:instrText>
          </w:r>
          <w:r>
            <w:fldChar w:fldCharType="separate"/>
          </w:r>
          <w:r>
            <w:t>2</w:t>
          </w:r>
          <w:r>
            <w:fldChar w:fldCharType="end"/>
          </w:r>
          <w:r>
            <w:fldChar w:fldCharType="end"/>
          </w:r>
        </w:p>
        <w:p>
          <w:pPr>
            <w:pStyle w:val="35"/>
            <w:rPr>
              <w:rFonts w:ascii="Calibri" w:hAnsi="Calibri" w:cs="Calibri"/>
              <w:sz w:val="21"/>
              <w:szCs w:val="22"/>
            </w:rPr>
          </w:pPr>
          <w:r>
            <w:fldChar w:fldCharType="begin"/>
          </w:r>
          <w:r>
            <w:instrText xml:space="preserve"> HYPERLINK \l "_Toc103695758" \o "Current Document" </w:instrText>
          </w:r>
          <w:r>
            <w:fldChar w:fldCharType="separate"/>
          </w:r>
          <w:r>
            <w:rPr>
              <w:rStyle w:val="51"/>
              <w:rFonts w:ascii="黑体" w:hAnsi="黑体" w:eastAsia="黑体"/>
              <w:bCs/>
            </w:rPr>
            <w:t>一、专业名称及代码</w:t>
          </w:r>
          <w:r>
            <w:tab/>
          </w:r>
          <w:r>
            <w:fldChar w:fldCharType="begin"/>
          </w:r>
          <w:r>
            <w:instrText xml:space="preserve"> PAGEREF _Toc103695758 \h </w:instrText>
          </w:r>
          <w:r>
            <w:fldChar w:fldCharType="separate"/>
          </w:r>
          <w:r>
            <w:t>2</w:t>
          </w:r>
          <w:r>
            <w:fldChar w:fldCharType="end"/>
          </w:r>
          <w:r>
            <w:fldChar w:fldCharType="end"/>
          </w:r>
        </w:p>
        <w:p>
          <w:pPr>
            <w:pStyle w:val="35"/>
            <w:rPr>
              <w:rFonts w:ascii="Calibri" w:hAnsi="Calibri" w:cs="Calibri"/>
              <w:sz w:val="21"/>
              <w:szCs w:val="22"/>
            </w:rPr>
          </w:pPr>
          <w:r>
            <w:fldChar w:fldCharType="begin"/>
          </w:r>
          <w:r>
            <w:instrText xml:space="preserve"> HYPERLINK \l "_Toc103695759" \o "Current Document" </w:instrText>
          </w:r>
          <w:r>
            <w:fldChar w:fldCharType="separate"/>
          </w:r>
          <w:r>
            <w:rPr>
              <w:rStyle w:val="51"/>
              <w:rFonts w:ascii="黑体" w:hAnsi="黑体" w:eastAsia="黑体"/>
              <w:bCs/>
            </w:rPr>
            <w:t>二、入学要求</w:t>
          </w:r>
          <w:r>
            <w:tab/>
          </w:r>
          <w:r>
            <w:fldChar w:fldCharType="begin"/>
          </w:r>
          <w:r>
            <w:instrText xml:space="preserve"> PAGEREF _Toc103695759 \h </w:instrText>
          </w:r>
          <w:r>
            <w:fldChar w:fldCharType="separate"/>
          </w:r>
          <w:r>
            <w:t>2</w:t>
          </w:r>
          <w:r>
            <w:fldChar w:fldCharType="end"/>
          </w:r>
          <w:r>
            <w:fldChar w:fldCharType="end"/>
          </w:r>
        </w:p>
        <w:p>
          <w:pPr>
            <w:pStyle w:val="35"/>
            <w:rPr>
              <w:rFonts w:ascii="Calibri" w:hAnsi="Calibri" w:cs="Calibri"/>
              <w:sz w:val="21"/>
              <w:szCs w:val="22"/>
            </w:rPr>
          </w:pPr>
          <w:r>
            <w:fldChar w:fldCharType="begin"/>
          </w:r>
          <w:r>
            <w:instrText xml:space="preserve"> HYPERLINK \l "_Toc103695760" \o "Current Document" </w:instrText>
          </w:r>
          <w:r>
            <w:fldChar w:fldCharType="separate"/>
          </w:r>
          <w:r>
            <w:rPr>
              <w:rStyle w:val="51"/>
              <w:rFonts w:ascii="黑体" w:hAnsi="黑体" w:eastAsia="黑体"/>
              <w:bCs/>
            </w:rPr>
            <w:t>三、修业年限</w:t>
          </w:r>
          <w:r>
            <w:tab/>
          </w:r>
          <w:r>
            <w:fldChar w:fldCharType="begin"/>
          </w:r>
          <w:r>
            <w:instrText xml:space="preserve"> PAGEREF _Toc103695760 \h </w:instrText>
          </w:r>
          <w:r>
            <w:fldChar w:fldCharType="separate"/>
          </w:r>
          <w:r>
            <w:t>2</w:t>
          </w:r>
          <w:r>
            <w:fldChar w:fldCharType="end"/>
          </w:r>
          <w:r>
            <w:fldChar w:fldCharType="end"/>
          </w:r>
        </w:p>
        <w:p>
          <w:pPr>
            <w:pStyle w:val="35"/>
            <w:rPr>
              <w:rFonts w:ascii="Calibri" w:hAnsi="Calibri" w:cs="Calibri"/>
              <w:sz w:val="21"/>
              <w:szCs w:val="22"/>
            </w:rPr>
          </w:pPr>
          <w:r>
            <w:fldChar w:fldCharType="begin"/>
          </w:r>
          <w:r>
            <w:instrText xml:space="preserve"> HYPERLINK \l "_Toc103695761" \o "Current Document" </w:instrText>
          </w:r>
          <w:r>
            <w:fldChar w:fldCharType="separate"/>
          </w:r>
          <w:r>
            <w:rPr>
              <w:rStyle w:val="51"/>
              <w:rFonts w:ascii="黑体" w:hAnsi="黑体" w:eastAsia="黑体"/>
              <w:bCs/>
            </w:rPr>
            <w:t>四、职业面向</w:t>
          </w:r>
          <w:r>
            <w:tab/>
          </w:r>
          <w:r>
            <w:fldChar w:fldCharType="begin"/>
          </w:r>
          <w:r>
            <w:instrText xml:space="preserve"> PAGEREF _Toc103695761 \h </w:instrText>
          </w:r>
          <w:r>
            <w:fldChar w:fldCharType="separate"/>
          </w:r>
          <w:r>
            <w:t>2</w:t>
          </w:r>
          <w:r>
            <w:fldChar w:fldCharType="end"/>
          </w:r>
          <w:r>
            <w:fldChar w:fldCharType="end"/>
          </w:r>
        </w:p>
        <w:p>
          <w:pPr>
            <w:pStyle w:val="35"/>
            <w:rPr>
              <w:rFonts w:ascii="Calibri" w:hAnsi="Calibri" w:cs="Calibri"/>
              <w:sz w:val="21"/>
              <w:szCs w:val="22"/>
            </w:rPr>
          </w:pPr>
          <w:r>
            <w:fldChar w:fldCharType="begin"/>
          </w:r>
          <w:r>
            <w:instrText xml:space="preserve"> HYPERLINK \l "_Toc103695762" \o "Current Document" </w:instrText>
          </w:r>
          <w:r>
            <w:fldChar w:fldCharType="separate"/>
          </w:r>
          <w:r>
            <w:rPr>
              <w:rStyle w:val="51"/>
              <w:rFonts w:ascii="黑体" w:hAnsi="黑体" w:eastAsia="黑体"/>
              <w:bCs/>
            </w:rPr>
            <w:t>五、培养目标与培养规格</w:t>
          </w:r>
          <w:r>
            <w:tab/>
          </w:r>
          <w:r>
            <w:fldChar w:fldCharType="begin"/>
          </w:r>
          <w:r>
            <w:instrText xml:space="preserve"> PAGEREF _Toc103695762 \h </w:instrText>
          </w:r>
          <w:r>
            <w:fldChar w:fldCharType="separate"/>
          </w:r>
          <w:r>
            <w:t>2</w:t>
          </w:r>
          <w:r>
            <w:fldChar w:fldCharType="end"/>
          </w:r>
          <w:r>
            <w:fldChar w:fldCharType="end"/>
          </w:r>
        </w:p>
        <w:p>
          <w:pPr>
            <w:pStyle w:val="35"/>
            <w:rPr>
              <w:rFonts w:ascii="Calibri" w:hAnsi="Calibri" w:cs="Calibri"/>
              <w:sz w:val="21"/>
              <w:szCs w:val="22"/>
            </w:rPr>
          </w:pPr>
          <w:r>
            <w:fldChar w:fldCharType="begin"/>
          </w:r>
          <w:r>
            <w:instrText xml:space="preserve"> HYPERLINK \l "_Toc103695763" \o "Current Document" </w:instrText>
          </w:r>
          <w:r>
            <w:fldChar w:fldCharType="separate"/>
          </w:r>
          <w:r>
            <w:rPr>
              <w:rStyle w:val="51"/>
              <w:rFonts w:ascii="黑体" w:hAnsi="黑体" w:eastAsia="黑体"/>
              <w:bCs/>
            </w:rPr>
            <w:t>六、课程设置及要求</w:t>
          </w:r>
          <w:r>
            <w:tab/>
          </w:r>
          <w:r>
            <w:fldChar w:fldCharType="begin"/>
          </w:r>
          <w:r>
            <w:instrText xml:space="preserve"> PAGEREF _Toc103695763 \h </w:instrText>
          </w:r>
          <w:r>
            <w:fldChar w:fldCharType="separate"/>
          </w:r>
          <w:r>
            <w:t>4</w:t>
          </w:r>
          <w:r>
            <w:fldChar w:fldCharType="end"/>
          </w:r>
          <w:r>
            <w:fldChar w:fldCharType="end"/>
          </w:r>
        </w:p>
        <w:p>
          <w:pPr>
            <w:pStyle w:val="35"/>
            <w:rPr>
              <w:rFonts w:ascii="Calibri" w:hAnsi="Calibri" w:cs="Calibri"/>
              <w:sz w:val="21"/>
              <w:szCs w:val="22"/>
            </w:rPr>
          </w:pPr>
          <w:r>
            <w:fldChar w:fldCharType="begin"/>
          </w:r>
          <w:r>
            <w:instrText xml:space="preserve"> HYPERLINK \l "_Toc103695764" \o "Current Document" </w:instrText>
          </w:r>
          <w:r>
            <w:fldChar w:fldCharType="separate"/>
          </w:r>
          <w:r>
            <w:rPr>
              <w:rStyle w:val="51"/>
              <w:rFonts w:ascii="黑体" w:hAnsi="黑体" w:eastAsia="黑体"/>
              <w:bCs/>
            </w:rPr>
            <w:t>七、教学进程总体安排</w:t>
          </w:r>
          <w:r>
            <w:tab/>
          </w:r>
          <w:r>
            <w:fldChar w:fldCharType="begin"/>
          </w:r>
          <w:r>
            <w:instrText xml:space="preserve"> PAGEREF _Toc103695764 \h </w:instrText>
          </w:r>
          <w:r>
            <w:fldChar w:fldCharType="separate"/>
          </w:r>
          <w:r>
            <w:t>8</w:t>
          </w:r>
          <w:r>
            <w:fldChar w:fldCharType="end"/>
          </w:r>
          <w:r>
            <w:fldChar w:fldCharType="end"/>
          </w:r>
        </w:p>
        <w:p>
          <w:pPr>
            <w:pStyle w:val="35"/>
            <w:rPr>
              <w:rFonts w:ascii="Calibri" w:hAnsi="Calibri" w:cs="Calibri"/>
              <w:sz w:val="21"/>
              <w:szCs w:val="22"/>
            </w:rPr>
          </w:pPr>
          <w:r>
            <w:fldChar w:fldCharType="begin"/>
          </w:r>
          <w:r>
            <w:instrText xml:space="preserve"> HYPERLINK \l "_Toc103695765" \o "Current Document" </w:instrText>
          </w:r>
          <w:r>
            <w:fldChar w:fldCharType="separate"/>
          </w:r>
          <w:r>
            <w:rPr>
              <w:rStyle w:val="51"/>
              <w:rFonts w:ascii="黑体" w:hAnsi="黑体" w:eastAsia="黑体"/>
              <w:bCs/>
            </w:rPr>
            <w:t>八、实施保障</w:t>
          </w:r>
          <w:r>
            <w:tab/>
          </w:r>
          <w:r>
            <w:fldChar w:fldCharType="begin"/>
          </w:r>
          <w:r>
            <w:instrText xml:space="preserve"> PAGEREF _Toc103695765 \h </w:instrText>
          </w:r>
          <w:r>
            <w:fldChar w:fldCharType="separate"/>
          </w:r>
          <w:r>
            <w:t>11</w:t>
          </w:r>
          <w:r>
            <w:fldChar w:fldCharType="end"/>
          </w:r>
          <w:r>
            <w:fldChar w:fldCharType="end"/>
          </w:r>
        </w:p>
        <w:p>
          <w:pPr>
            <w:pStyle w:val="35"/>
          </w:pPr>
          <w:r>
            <w:fldChar w:fldCharType="begin"/>
          </w:r>
          <w:r>
            <w:instrText xml:space="preserve"> HYPERLINK \l "_Toc103695766" \o "Current Document" </w:instrText>
          </w:r>
          <w:r>
            <w:fldChar w:fldCharType="separate"/>
          </w:r>
          <w:r>
            <w:rPr>
              <w:rStyle w:val="51"/>
              <w:rFonts w:ascii="黑体" w:hAnsi="黑体" w:eastAsia="黑体"/>
              <w:bCs/>
            </w:rPr>
            <w:t>九、毕业要求</w:t>
          </w:r>
          <w:r>
            <w:tab/>
          </w:r>
          <w:r>
            <w:fldChar w:fldCharType="begin"/>
          </w:r>
          <w:r>
            <w:instrText xml:space="preserve"> PAGEREF _Toc103695766 \h </w:instrText>
          </w:r>
          <w:r>
            <w:fldChar w:fldCharType="separate"/>
          </w:r>
          <w:r>
            <w:t>15</w:t>
          </w:r>
          <w:r>
            <w:fldChar w:fldCharType="end"/>
          </w:r>
          <w:r>
            <w:fldChar w:fldCharType="end"/>
          </w:r>
          <w:r>
            <w:rPr>
              <w:b/>
              <w:bCs/>
              <w:lang w:val="zh-CN"/>
            </w:rPr>
            <w:fldChar w:fldCharType="end"/>
          </w:r>
        </w:p>
      </w:sdtContent>
    </w:sdt>
    <w:p>
      <w:pPr>
        <w:widowControl/>
        <w:spacing w:line="276" w:lineRule="auto"/>
        <w:jc w:val="center"/>
        <w:rPr>
          <w:rFonts w:ascii="Calibri" w:hAnsi="Calibri" w:eastAsia="Calibri"/>
          <w:b/>
          <w:sz w:val="28"/>
          <w:szCs w:val="28"/>
          <w:lang w:val="zh-CN"/>
        </w:rPr>
        <w:sectPr>
          <w:footerReference r:id="rId6" w:type="default"/>
          <w:pgSz w:w="11906" w:h="16838"/>
          <w:pgMar w:top="1440" w:right="1800" w:bottom="1440" w:left="1800" w:header="851" w:footer="992" w:gutter="0"/>
          <w:pgNumType w:start="1"/>
          <w:cols w:space="425" w:num="1"/>
          <w:docGrid w:linePitch="360" w:charSpace="0"/>
        </w:sectPr>
      </w:pPr>
    </w:p>
    <w:bookmarkEnd w:id="0"/>
    <w:p>
      <w:pPr>
        <w:pStyle w:val="2"/>
      </w:pPr>
      <w:bookmarkStart w:id="1" w:name="_Toc103695757"/>
      <w:r>
        <w:t>IV</w:t>
      </w:r>
      <w:r>
        <w:rPr>
          <w:rFonts w:hint="eastAsia"/>
        </w:rPr>
        <w:t>集成电路技术</w:t>
      </w:r>
      <w:r>
        <w:t>专业人才培养方案</w:t>
      </w:r>
      <w:bookmarkEnd w:id="1"/>
    </w:p>
    <w:p>
      <w:pPr>
        <w:keepNext/>
        <w:keepLines/>
        <w:spacing w:before="156" w:after="156" w:line="276" w:lineRule="auto"/>
        <w:outlineLvl w:val="1"/>
        <w:rPr>
          <w:rFonts w:ascii="黑体" w:hAnsi="黑体" w:eastAsia="黑体"/>
          <w:bCs/>
          <w:sz w:val="24"/>
        </w:rPr>
      </w:pPr>
      <w:bookmarkStart w:id="2" w:name="_Toc103695758"/>
      <w:r>
        <w:rPr>
          <w:rFonts w:hint="eastAsia" w:ascii="黑体" w:hAnsi="黑体" w:eastAsia="黑体"/>
          <w:bCs/>
          <w:sz w:val="24"/>
        </w:rPr>
        <w:t>一、</w:t>
      </w:r>
      <w:r>
        <w:rPr>
          <w:rFonts w:ascii="黑体" w:hAnsi="黑体" w:eastAsia="黑体"/>
          <w:bCs/>
          <w:sz w:val="24"/>
        </w:rPr>
        <w:t>专业名称及代码</w:t>
      </w:r>
      <w:bookmarkEnd w:id="2"/>
    </w:p>
    <w:p>
      <w:pPr>
        <w:spacing w:line="276" w:lineRule="auto"/>
        <w:ind w:firstLine="420"/>
        <w:rPr>
          <w:rFonts w:ascii="宋体" w:hAnsi="宋体"/>
          <w:szCs w:val="21"/>
        </w:rPr>
      </w:pPr>
      <w:r>
        <w:rPr>
          <w:rFonts w:hint="eastAsia" w:ascii="宋体" w:hAnsi="宋体"/>
          <w:szCs w:val="21"/>
        </w:rPr>
        <w:t>专业名称：集成电路技术</w:t>
      </w:r>
    </w:p>
    <w:p>
      <w:pPr>
        <w:spacing w:line="276" w:lineRule="auto"/>
        <w:ind w:firstLine="420"/>
        <w:rPr>
          <w:rFonts w:ascii="宋体" w:hAnsi="宋体"/>
          <w:szCs w:val="21"/>
        </w:rPr>
      </w:pPr>
      <w:r>
        <w:rPr>
          <w:rFonts w:hint="eastAsia" w:ascii="宋体" w:hAnsi="宋体"/>
          <w:szCs w:val="21"/>
        </w:rPr>
        <w:t>专业代码：</w:t>
      </w:r>
      <w:r>
        <w:rPr>
          <w:rFonts w:ascii="宋体" w:hAnsi="宋体"/>
          <w:szCs w:val="21"/>
        </w:rPr>
        <w:t>510401</w:t>
      </w:r>
    </w:p>
    <w:p>
      <w:pPr>
        <w:keepNext/>
        <w:keepLines/>
        <w:spacing w:before="156" w:after="156" w:line="276" w:lineRule="auto"/>
        <w:outlineLvl w:val="1"/>
        <w:rPr>
          <w:rFonts w:ascii="黑体" w:hAnsi="黑体" w:eastAsia="黑体"/>
          <w:bCs/>
          <w:sz w:val="24"/>
        </w:rPr>
      </w:pPr>
      <w:bookmarkStart w:id="3" w:name="_Toc103695759"/>
      <w:r>
        <w:rPr>
          <w:rFonts w:hint="eastAsia" w:ascii="黑体" w:hAnsi="黑体" w:eastAsia="黑体"/>
          <w:bCs/>
          <w:sz w:val="24"/>
        </w:rPr>
        <w:t>二、</w:t>
      </w:r>
      <w:r>
        <w:rPr>
          <w:rFonts w:ascii="黑体" w:hAnsi="黑体" w:eastAsia="黑体"/>
          <w:bCs/>
          <w:sz w:val="24"/>
        </w:rPr>
        <w:t>入学要求</w:t>
      </w:r>
      <w:bookmarkEnd w:id="3"/>
    </w:p>
    <w:p>
      <w:pPr>
        <w:spacing w:line="276" w:lineRule="auto"/>
        <w:ind w:firstLine="420"/>
        <w:rPr>
          <w:rFonts w:ascii="宋体" w:hAnsi="宋体"/>
          <w:szCs w:val="21"/>
        </w:rPr>
      </w:pPr>
      <w:r>
        <w:rPr>
          <w:rFonts w:hint="eastAsia" w:ascii="宋体" w:hAnsi="宋体"/>
          <w:szCs w:val="21"/>
        </w:rPr>
        <w:t>普通高中毕业生、中等职业学校毕业生或同等学力人员</w:t>
      </w:r>
    </w:p>
    <w:p>
      <w:pPr>
        <w:keepNext/>
        <w:keepLines/>
        <w:spacing w:before="156" w:after="156" w:line="276" w:lineRule="auto"/>
        <w:outlineLvl w:val="1"/>
        <w:rPr>
          <w:rFonts w:ascii="黑体" w:hAnsi="黑体" w:eastAsia="黑体"/>
          <w:bCs/>
          <w:sz w:val="24"/>
        </w:rPr>
      </w:pPr>
      <w:bookmarkStart w:id="4" w:name="_Toc103695760"/>
      <w:r>
        <w:rPr>
          <w:rFonts w:hint="eastAsia" w:ascii="黑体" w:hAnsi="黑体" w:eastAsia="黑体"/>
          <w:bCs/>
          <w:sz w:val="24"/>
        </w:rPr>
        <w:t>三、</w:t>
      </w:r>
      <w:r>
        <w:rPr>
          <w:rFonts w:ascii="黑体" w:hAnsi="黑体" w:eastAsia="黑体"/>
          <w:bCs/>
          <w:sz w:val="24"/>
        </w:rPr>
        <w:t>修业年限</w:t>
      </w:r>
      <w:bookmarkEnd w:id="4"/>
    </w:p>
    <w:p>
      <w:pPr>
        <w:spacing w:line="276" w:lineRule="auto"/>
        <w:ind w:firstLine="420"/>
        <w:rPr>
          <w:rFonts w:ascii="宋体" w:hAnsi="宋体"/>
          <w:szCs w:val="21"/>
        </w:rPr>
      </w:pPr>
      <w:r>
        <w:rPr>
          <w:rFonts w:hint="eastAsia" w:ascii="宋体" w:hAnsi="宋体"/>
          <w:szCs w:val="21"/>
        </w:rPr>
        <w:t>三年</w:t>
      </w:r>
    </w:p>
    <w:p>
      <w:pPr>
        <w:keepNext/>
        <w:keepLines/>
        <w:spacing w:before="156" w:after="156" w:line="276" w:lineRule="auto"/>
        <w:outlineLvl w:val="1"/>
        <w:rPr>
          <w:rFonts w:ascii="黑体" w:hAnsi="黑体" w:eastAsia="黑体"/>
          <w:bCs/>
          <w:sz w:val="24"/>
        </w:rPr>
      </w:pPr>
      <w:bookmarkStart w:id="5" w:name="_Toc103695761"/>
      <w:r>
        <w:rPr>
          <w:rFonts w:ascii="黑体" w:hAnsi="黑体" w:eastAsia="黑体"/>
          <w:bCs/>
          <w:sz w:val="24"/>
        </w:rPr>
        <w:t>四、职业面向</w:t>
      </w:r>
      <w:bookmarkEnd w:id="5"/>
    </w:p>
    <w:p>
      <w:pPr>
        <w:spacing w:line="276" w:lineRule="auto"/>
        <w:ind w:firstLine="420"/>
        <w:jc w:val="left"/>
        <w:rPr>
          <w:rFonts w:ascii="宋体" w:hAnsi="宋体"/>
          <w:szCs w:val="21"/>
        </w:rPr>
      </w:pPr>
      <w:r>
        <w:rPr>
          <w:rFonts w:hint="eastAsia" w:ascii="宋体" w:hAnsi="宋体"/>
          <w:szCs w:val="21"/>
        </w:rPr>
        <w:t>本专业职业面向如表1所示。</w:t>
      </w:r>
    </w:p>
    <w:p>
      <w:pPr>
        <w:spacing w:line="276" w:lineRule="auto"/>
        <w:jc w:val="center"/>
        <w:rPr>
          <w:rFonts w:ascii="仿宋" w:hAnsi="仿宋" w:eastAsia="仿宋"/>
          <w:b/>
          <w:szCs w:val="21"/>
        </w:rPr>
      </w:pPr>
      <w:r>
        <w:rPr>
          <w:rFonts w:hint="eastAsia" w:ascii="仿宋" w:hAnsi="仿宋" w:eastAsia="仿宋"/>
          <w:b/>
          <w:szCs w:val="21"/>
        </w:rPr>
        <w:t>表</w:t>
      </w:r>
      <w:r>
        <w:rPr>
          <w:rFonts w:ascii="仿宋" w:hAnsi="仿宋" w:eastAsia="仿宋"/>
          <w:b/>
          <w:szCs w:val="21"/>
        </w:rPr>
        <w:t>1</w:t>
      </w:r>
      <w:r>
        <w:rPr>
          <w:rFonts w:hint="eastAsia" w:ascii="仿宋" w:hAnsi="仿宋" w:eastAsia="仿宋"/>
          <w:b/>
          <w:szCs w:val="21"/>
        </w:rPr>
        <w:t xml:space="preserve">  职业面向表</w:t>
      </w:r>
    </w:p>
    <w:tbl>
      <w:tblPr>
        <w:tblStyle w:val="43"/>
        <w:tblpPr w:leftFromText="180" w:rightFromText="180" w:vertAnchor="text" w:horzAnchor="margin" w:tblpXSpec="center" w:tblpY="67"/>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134"/>
        <w:gridCol w:w="1275"/>
        <w:gridCol w:w="1560"/>
        <w:gridCol w:w="2268"/>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3" w:hRule="exact"/>
        </w:trPr>
        <w:tc>
          <w:tcPr>
            <w:tcW w:w="1101" w:type="dxa"/>
            <w:noWrap w:val="0"/>
            <w:vAlign w:val="center"/>
          </w:tcPr>
          <w:p>
            <w:pPr>
              <w:spacing w:line="276" w:lineRule="auto"/>
              <w:jc w:val="center"/>
              <w:rPr>
                <w:rFonts w:ascii="宋体" w:hAnsi="宋体" w:cs="仿宋"/>
                <w:b/>
                <w:szCs w:val="21"/>
              </w:rPr>
            </w:pPr>
            <w:r>
              <w:rPr>
                <w:rFonts w:hint="eastAsia" w:ascii="宋体" w:hAnsi="宋体" w:cs="仿宋"/>
                <w:b/>
                <w:szCs w:val="21"/>
              </w:rPr>
              <w:t>所属专业大类</w:t>
            </w:r>
          </w:p>
        </w:tc>
        <w:tc>
          <w:tcPr>
            <w:tcW w:w="1134" w:type="dxa"/>
            <w:noWrap w:val="0"/>
            <w:vAlign w:val="center"/>
          </w:tcPr>
          <w:p>
            <w:pPr>
              <w:spacing w:line="276" w:lineRule="auto"/>
              <w:jc w:val="center"/>
              <w:rPr>
                <w:rFonts w:ascii="宋体" w:hAnsi="宋体" w:cs="仿宋"/>
                <w:b/>
                <w:szCs w:val="21"/>
              </w:rPr>
            </w:pPr>
            <w:r>
              <w:rPr>
                <w:rFonts w:hint="eastAsia" w:ascii="宋体" w:hAnsi="宋体" w:cs="仿宋"/>
                <w:b/>
                <w:szCs w:val="21"/>
              </w:rPr>
              <w:t>所属专业类</w:t>
            </w:r>
          </w:p>
        </w:tc>
        <w:tc>
          <w:tcPr>
            <w:tcW w:w="1275" w:type="dxa"/>
            <w:noWrap w:val="0"/>
            <w:vAlign w:val="center"/>
          </w:tcPr>
          <w:p>
            <w:pPr>
              <w:spacing w:line="276" w:lineRule="auto"/>
              <w:jc w:val="center"/>
              <w:rPr>
                <w:rFonts w:ascii="宋体" w:hAnsi="宋体" w:cs="仿宋"/>
                <w:b/>
                <w:szCs w:val="21"/>
              </w:rPr>
            </w:pPr>
            <w:r>
              <w:rPr>
                <w:rFonts w:hint="eastAsia" w:ascii="宋体" w:hAnsi="宋体" w:cs="仿宋"/>
                <w:b/>
                <w:szCs w:val="21"/>
              </w:rPr>
              <w:t>对应行业</w:t>
            </w:r>
          </w:p>
        </w:tc>
        <w:tc>
          <w:tcPr>
            <w:tcW w:w="1560" w:type="dxa"/>
            <w:noWrap w:val="0"/>
            <w:vAlign w:val="center"/>
          </w:tcPr>
          <w:p>
            <w:pPr>
              <w:spacing w:line="276" w:lineRule="auto"/>
              <w:jc w:val="center"/>
              <w:rPr>
                <w:rFonts w:ascii="宋体" w:hAnsi="宋体" w:cs="仿宋"/>
                <w:b/>
                <w:szCs w:val="21"/>
              </w:rPr>
            </w:pPr>
            <w:r>
              <w:rPr>
                <w:rFonts w:hint="eastAsia" w:ascii="宋体" w:hAnsi="宋体" w:cs="仿宋"/>
                <w:b/>
                <w:szCs w:val="21"/>
              </w:rPr>
              <w:t>主要职业类别</w:t>
            </w:r>
          </w:p>
        </w:tc>
        <w:tc>
          <w:tcPr>
            <w:tcW w:w="2268" w:type="dxa"/>
            <w:noWrap w:val="0"/>
            <w:vAlign w:val="center"/>
          </w:tcPr>
          <w:p>
            <w:pPr>
              <w:spacing w:line="276" w:lineRule="auto"/>
              <w:jc w:val="center"/>
              <w:rPr>
                <w:rFonts w:ascii="宋体" w:hAnsi="宋体" w:cs="仿宋"/>
                <w:b/>
                <w:szCs w:val="21"/>
              </w:rPr>
            </w:pPr>
            <w:r>
              <w:rPr>
                <w:rFonts w:hint="eastAsia" w:ascii="宋体" w:hAnsi="宋体" w:cs="仿宋"/>
                <w:b/>
                <w:szCs w:val="21"/>
              </w:rPr>
              <w:t>主要岗位类别（或技术领域）</w:t>
            </w:r>
          </w:p>
        </w:tc>
        <w:tc>
          <w:tcPr>
            <w:tcW w:w="1984" w:type="dxa"/>
            <w:noWrap w:val="0"/>
            <w:vAlign w:val="center"/>
          </w:tcPr>
          <w:p>
            <w:pPr>
              <w:spacing w:line="276" w:lineRule="auto"/>
              <w:jc w:val="center"/>
              <w:rPr>
                <w:rFonts w:ascii="宋体" w:hAnsi="宋体" w:cs="仿宋"/>
                <w:b/>
                <w:szCs w:val="21"/>
              </w:rPr>
            </w:pPr>
            <w:r>
              <w:rPr>
                <w:rFonts w:hint="eastAsia" w:ascii="宋体" w:hAnsi="宋体" w:cs="仿宋"/>
                <w:b/>
                <w:szCs w:val="21"/>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19" w:hRule="exact"/>
        </w:trPr>
        <w:tc>
          <w:tcPr>
            <w:tcW w:w="1101" w:type="dxa"/>
            <w:noWrap w:val="0"/>
            <w:vAlign w:val="center"/>
          </w:tcPr>
          <w:p>
            <w:pPr>
              <w:spacing w:line="276" w:lineRule="auto"/>
              <w:jc w:val="left"/>
              <w:rPr>
                <w:rFonts w:ascii="宋体" w:hAnsi="宋体"/>
                <w:sz w:val="18"/>
                <w:szCs w:val="18"/>
              </w:rPr>
            </w:pPr>
            <w:r>
              <w:rPr>
                <w:rFonts w:hint="eastAsia" w:ascii="宋体" w:hAnsi="宋体"/>
                <w:sz w:val="18"/>
                <w:szCs w:val="18"/>
              </w:rPr>
              <w:t>电子与信息</w:t>
            </w:r>
          </w:p>
          <w:p>
            <w:pPr>
              <w:spacing w:line="276" w:lineRule="auto"/>
              <w:jc w:val="left"/>
              <w:rPr>
                <w:rFonts w:ascii="宋体" w:hAns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1）</w:t>
            </w:r>
          </w:p>
        </w:tc>
        <w:tc>
          <w:tcPr>
            <w:tcW w:w="1134" w:type="dxa"/>
            <w:noWrap w:val="0"/>
            <w:vAlign w:val="center"/>
          </w:tcPr>
          <w:p>
            <w:pPr>
              <w:spacing w:line="276" w:lineRule="auto"/>
              <w:jc w:val="left"/>
              <w:rPr>
                <w:rFonts w:ascii="宋体" w:hAnsi="宋体"/>
                <w:sz w:val="18"/>
                <w:szCs w:val="18"/>
              </w:rPr>
            </w:pPr>
            <w:r>
              <w:rPr>
                <w:rFonts w:hint="eastAsia" w:ascii="宋体" w:hAnsi="宋体"/>
                <w:sz w:val="18"/>
                <w:szCs w:val="18"/>
              </w:rPr>
              <w:t>集成电路类（</w:t>
            </w:r>
            <w:r>
              <w:rPr>
                <w:rFonts w:ascii="宋体" w:hAnsi="宋体"/>
                <w:sz w:val="18"/>
                <w:szCs w:val="18"/>
              </w:rPr>
              <w:t>5</w:t>
            </w:r>
            <w:r>
              <w:rPr>
                <w:rFonts w:hint="eastAsia" w:ascii="宋体" w:hAnsi="宋体"/>
                <w:sz w:val="18"/>
                <w:szCs w:val="18"/>
              </w:rPr>
              <w:t>10</w:t>
            </w:r>
            <w:r>
              <w:rPr>
                <w:rFonts w:ascii="宋体" w:hAnsi="宋体"/>
                <w:sz w:val="18"/>
                <w:szCs w:val="18"/>
              </w:rPr>
              <w:t>4</w:t>
            </w:r>
            <w:r>
              <w:rPr>
                <w:rFonts w:hint="eastAsia" w:ascii="宋体" w:hAnsi="宋体"/>
                <w:sz w:val="18"/>
                <w:szCs w:val="18"/>
              </w:rPr>
              <w:t>）</w:t>
            </w:r>
          </w:p>
        </w:tc>
        <w:tc>
          <w:tcPr>
            <w:tcW w:w="1275" w:type="dxa"/>
            <w:noWrap w:val="0"/>
            <w:vAlign w:val="center"/>
          </w:tcPr>
          <w:p>
            <w:pPr>
              <w:spacing w:line="276" w:lineRule="auto"/>
              <w:jc w:val="left"/>
              <w:rPr>
                <w:rFonts w:ascii="宋体" w:hAnsi="宋体"/>
                <w:sz w:val="18"/>
                <w:szCs w:val="18"/>
              </w:rPr>
            </w:pPr>
            <w:r>
              <w:rPr>
                <w:rFonts w:hint="eastAsia" w:ascii="宋体" w:hAnsi="宋体"/>
                <w:sz w:val="18"/>
                <w:szCs w:val="18"/>
              </w:rPr>
              <w:t>集成电路设计 (652)；</w:t>
            </w:r>
          </w:p>
          <w:p>
            <w:pPr>
              <w:spacing w:line="276" w:lineRule="auto"/>
              <w:jc w:val="left"/>
              <w:rPr>
                <w:rFonts w:ascii="宋体" w:hAnsi="宋体"/>
                <w:sz w:val="18"/>
                <w:szCs w:val="18"/>
              </w:rPr>
            </w:pPr>
            <w:r>
              <w:rPr>
                <w:rFonts w:hint="eastAsia" w:ascii="宋体" w:hAnsi="宋体"/>
                <w:sz w:val="18"/>
                <w:szCs w:val="18"/>
              </w:rPr>
              <w:t>电子器件制造（397)</w:t>
            </w:r>
          </w:p>
        </w:tc>
        <w:tc>
          <w:tcPr>
            <w:tcW w:w="1560" w:type="dxa"/>
            <w:noWrap w:val="0"/>
            <w:vAlign w:val="center"/>
          </w:tcPr>
          <w:p>
            <w:pPr>
              <w:spacing w:line="276" w:lineRule="auto"/>
              <w:jc w:val="left"/>
              <w:rPr>
                <w:rFonts w:ascii="宋体" w:hAnsi="宋体"/>
                <w:sz w:val="18"/>
                <w:szCs w:val="18"/>
              </w:rPr>
            </w:pPr>
            <w:r>
              <w:rPr>
                <w:rFonts w:hint="eastAsia" w:ascii="宋体" w:hAnsi="宋体"/>
                <w:sz w:val="18"/>
                <w:szCs w:val="18"/>
              </w:rPr>
              <w:t>电子元器件工程技术人员(2-02-09-02)；</w:t>
            </w:r>
          </w:p>
          <w:p>
            <w:pPr>
              <w:spacing w:line="276" w:lineRule="auto"/>
              <w:jc w:val="left"/>
              <w:rPr>
                <w:rFonts w:ascii="宋体" w:hAnsi="宋体"/>
                <w:sz w:val="18"/>
                <w:szCs w:val="18"/>
              </w:rPr>
            </w:pPr>
            <w:r>
              <w:rPr>
                <w:rFonts w:hint="eastAsia" w:ascii="宋体" w:hAnsi="宋体"/>
                <w:sz w:val="18"/>
                <w:szCs w:val="18"/>
              </w:rPr>
              <w:t>半导体芯片制造工(6-25-02-05)；</w:t>
            </w:r>
          </w:p>
          <w:p>
            <w:pPr>
              <w:spacing w:line="276" w:lineRule="auto"/>
              <w:jc w:val="left"/>
              <w:rPr>
                <w:rFonts w:ascii="宋体" w:hAnsi="宋体"/>
                <w:sz w:val="18"/>
                <w:szCs w:val="18"/>
              </w:rPr>
            </w:pPr>
            <w:r>
              <w:rPr>
                <w:rFonts w:hint="eastAsia" w:ascii="宋体" w:hAnsi="宋体"/>
                <w:sz w:val="18"/>
                <w:szCs w:val="18"/>
              </w:rPr>
              <w:t>半导体分立器件和集成电路装调工(6-25-02-06)。</w:t>
            </w:r>
          </w:p>
        </w:tc>
        <w:tc>
          <w:tcPr>
            <w:tcW w:w="2268" w:type="dxa"/>
            <w:noWrap w:val="0"/>
            <w:vAlign w:val="center"/>
          </w:tcPr>
          <w:p>
            <w:pPr>
              <w:spacing w:line="276" w:lineRule="auto"/>
              <w:jc w:val="left"/>
              <w:rPr>
                <w:rFonts w:ascii="宋体" w:hAnsi="宋体"/>
                <w:sz w:val="18"/>
                <w:szCs w:val="18"/>
              </w:rPr>
            </w:pPr>
            <w:r>
              <w:rPr>
                <w:rFonts w:hint="eastAsia" w:ascii="宋体" w:hAnsi="宋体"/>
                <w:sz w:val="18"/>
                <w:szCs w:val="18"/>
              </w:rPr>
              <w:t>集成电路版图设计；</w:t>
            </w:r>
          </w:p>
          <w:p>
            <w:pPr>
              <w:spacing w:line="276" w:lineRule="auto"/>
              <w:jc w:val="left"/>
              <w:rPr>
                <w:rFonts w:ascii="宋体" w:hAnsi="宋体"/>
                <w:sz w:val="18"/>
                <w:szCs w:val="18"/>
              </w:rPr>
            </w:pPr>
            <w:r>
              <w:rPr>
                <w:rFonts w:hint="eastAsia" w:ascii="宋体" w:hAnsi="宋体"/>
                <w:sz w:val="18"/>
                <w:szCs w:val="18"/>
              </w:rPr>
              <w:t>半导体芯片制造工艺；</w:t>
            </w:r>
          </w:p>
          <w:p>
            <w:pPr>
              <w:spacing w:line="276" w:lineRule="auto"/>
              <w:jc w:val="left"/>
              <w:rPr>
                <w:rFonts w:ascii="宋体" w:hAnsi="宋体"/>
                <w:sz w:val="18"/>
                <w:szCs w:val="18"/>
              </w:rPr>
            </w:pPr>
            <w:r>
              <w:rPr>
                <w:rFonts w:hint="eastAsia" w:ascii="宋体" w:hAnsi="宋体"/>
                <w:sz w:val="18"/>
                <w:szCs w:val="18"/>
              </w:rPr>
              <w:t>半导体芯片封装与测试；</w:t>
            </w:r>
          </w:p>
          <w:p>
            <w:pPr>
              <w:spacing w:line="276" w:lineRule="auto"/>
              <w:jc w:val="left"/>
              <w:rPr>
                <w:rFonts w:ascii="宋体" w:hAnsi="宋体"/>
                <w:sz w:val="18"/>
                <w:szCs w:val="18"/>
              </w:rPr>
            </w:pPr>
            <w:r>
              <w:rPr>
                <w:rFonts w:hint="eastAsia" w:ascii="宋体" w:hAnsi="宋体"/>
                <w:sz w:val="18"/>
                <w:szCs w:val="18"/>
              </w:rPr>
              <w:t>FPGA应用与开发；</w:t>
            </w:r>
          </w:p>
          <w:p>
            <w:pPr>
              <w:spacing w:line="276" w:lineRule="auto"/>
              <w:jc w:val="left"/>
              <w:rPr>
                <w:rFonts w:ascii="宋体" w:hAnsi="宋体"/>
                <w:sz w:val="18"/>
                <w:szCs w:val="18"/>
              </w:rPr>
            </w:pPr>
            <w:r>
              <w:rPr>
                <w:rFonts w:hint="eastAsia" w:ascii="宋体" w:hAnsi="宋体"/>
                <w:sz w:val="18"/>
                <w:szCs w:val="18"/>
              </w:rPr>
              <w:t>芯片技术应用与产品开发</w:t>
            </w:r>
          </w:p>
          <w:p>
            <w:pPr>
              <w:spacing w:line="276" w:lineRule="auto"/>
              <w:ind w:firstLine="360"/>
              <w:rPr>
                <w:rFonts w:ascii="宋体" w:hAnsi="宋体"/>
                <w:sz w:val="18"/>
                <w:szCs w:val="18"/>
              </w:rPr>
            </w:pPr>
          </w:p>
          <w:p>
            <w:pPr>
              <w:spacing w:line="276" w:lineRule="auto"/>
              <w:contextualSpacing/>
              <w:jc w:val="left"/>
              <w:rPr>
                <w:rFonts w:ascii="宋体" w:hAnsi="宋体"/>
                <w:sz w:val="18"/>
                <w:szCs w:val="18"/>
              </w:rPr>
            </w:pPr>
          </w:p>
        </w:tc>
        <w:tc>
          <w:tcPr>
            <w:tcW w:w="1984" w:type="dxa"/>
            <w:noWrap w:val="0"/>
            <w:vAlign w:val="center"/>
          </w:tcPr>
          <w:p>
            <w:pPr>
              <w:spacing w:line="276" w:lineRule="auto"/>
              <w:rPr>
                <w:rFonts w:ascii="宋体" w:hAnsi="宋体"/>
                <w:sz w:val="18"/>
                <w:szCs w:val="18"/>
              </w:rPr>
            </w:pPr>
            <w:r>
              <w:rPr>
                <w:rFonts w:hint="eastAsia" w:ascii="宋体" w:hAnsi="宋体"/>
                <w:sz w:val="18"/>
                <w:szCs w:val="18"/>
              </w:rPr>
              <w:t>集成电路开发及测试1+x职业技能等级证书；</w:t>
            </w:r>
          </w:p>
          <w:p>
            <w:pPr>
              <w:spacing w:line="276" w:lineRule="auto"/>
              <w:rPr>
                <w:rFonts w:ascii="宋体" w:hAnsi="宋体"/>
                <w:sz w:val="18"/>
                <w:szCs w:val="18"/>
              </w:rPr>
            </w:pPr>
            <w:r>
              <w:rPr>
                <w:rFonts w:hint="eastAsia" w:ascii="宋体" w:hAnsi="宋体"/>
                <w:sz w:val="18"/>
                <w:szCs w:val="18"/>
              </w:rPr>
              <w:t>集成电路版图设计1+x职业技能等级证书</w:t>
            </w:r>
          </w:p>
          <w:p>
            <w:pPr>
              <w:spacing w:line="276" w:lineRule="auto"/>
              <w:rPr>
                <w:rFonts w:ascii="宋体" w:hAnsi="宋体"/>
                <w:sz w:val="18"/>
                <w:szCs w:val="18"/>
              </w:rPr>
            </w:pPr>
            <w:r>
              <w:rPr>
                <w:rFonts w:hint="eastAsia" w:ascii="宋体" w:hAnsi="宋体"/>
                <w:sz w:val="18"/>
                <w:szCs w:val="18"/>
              </w:rPr>
              <w:t>（二选一，必考）</w:t>
            </w:r>
          </w:p>
          <w:p>
            <w:pPr>
              <w:spacing w:line="276" w:lineRule="auto"/>
              <w:contextualSpacing/>
              <w:jc w:val="left"/>
              <w:rPr>
                <w:rFonts w:ascii="宋体" w:hAnsi="宋体"/>
                <w:sz w:val="18"/>
                <w:szCs w:val="18"/>
              </w:rPr>
            </w:pPr>
          </w:p>
        </w:tc>
      </w:tr>
    </w:tbl>
    <w:p>
      <w:pPr>
        <w:spacing w:line="276" w:lineRule="auto"/>
        <w:ind w:firstLine="420"/>
        <w:jc w:val="center"/>
        <w:rPr>
          <w:rFonts w:ascii="宋体" w:hAnsi="宋体"/>
          <w:szCs w:val="21"/>
        </w:rPr>
      </w:pPr>
    </w:p>
    <w:p>
      <w:pPr>
        <w:keepNext/>
        <w:keepLines/>
        <w:spacing w:before="156" w:after="156" w:line="276" w:lineRule="auto"/>
        <w:outlineLvl w:val="1"/>
        <w:rPr>
          <w:rFonts w:ascii="黑体" w:hAnsi="黑体" w:eastAsia="黑体"/>
          <w:bCs/>
          <w:sz w:val="24"/>
        </w:rPr>
      </w:pPr>
      <w:bookmarkStart w:id="6" w:name="_Toc103695762"/>
      <w:r>
        <w:rPr>
          <w:rFonts w:ascii="黑体" w:hAnsi="黑体" w:eastAsia="黑体"/>
          <w:bCs/>
          <w:sz w:val="24"/>
        </w:rPr>
        <w:t>五、培养目标与培养规格</w:t>
      </w:r>
      <w:bookmarkEnd w:id="6"/>
    </w:p>
    <w:p>
      <w:pPr>
        <w:spacing w:line="276" w:lineRule="auto"/>
        <w:rPr>
          <w:sz w:val="24"/>
        </w:rPr>
      </w:pPr>
      <w:r>
        <w:rPr>
          <w:rFonts w:hint="eastAsia"/>
          <w:sz w:val="24"/>
        </w:rPr>
        <w:t>（一）培养目标</w:t>
      </w:r>
    </w:p>
    <w:p>
      <w:pPr>
        <w:spacing w:line="276" w:lineRule="auto"/>
        <w:ind w:firstLine="420"/>
        <w:rPr>
          <w:szCs w:val="21"/>
        </w:rPr>
      </w:pPr>
      <w:r>
        <w:rPr>
          <w:rFonts w:hint="eastAsia"/>
          <w:szCs w:val="21"/>
        </w:rPr>
        <w:t>本专业培养具有坚定的理想信念，德、智、体、美、劳全面发展，良好的人文素养、职业道德和创新意识，精益求精的工匠精神,掌握集成电路工艺和集成电路设计领域相关专业理论知识,</w:t>
      </w:r>
    </w:p>
    <w:p>
      <w:pPr>
        <w:spacing w:line="276" w:lineRule="auto"/>
        <w:rPr>
          <w:szCs w:val="21"/>
        </w:rPr>
      </w:pPr>
      <w:r>
        <w:rPr>
          <w:rFonts w:hint="eastAsia"/>
          <w:szCs w:val="21"/>
        </w:rPr>
        <w:t>具备集成电路工艺管理、集成电路设计及应用等能力,能从事集成电路逻辑设计、集成电路版图设计与验证、FPGA应用与开发、芯片技术应用与产品开发等工作的高素质技术技能人才。</w:t>
      </w:r>
    </w:p>
    <w:p>
      <w:pPr>
        <w:spacing w:line="276" w:lineRule="auto"/>
        <w:rPr>
          <w:sz w:val="24"/>
        </w:rPr>
      </w:pPr>
      <w:r>
        <w:rPr>
          <w:rFonts w:hint="eastAsia"/>
          <w:sz w:val="24"/>
        </w:rPr>
        <w:t>（二）</w:t>
      </w:r>
      <w:r>
        <w:rPr>
          <w:sz w:val="24"/>
        </w:rPr>
        <w:t>培养规格</w:t>
      </w:r>
    </w:p>
    <w:p>
      <w:pPr>
        <w:pStyle w:val="145"/>
        <w:tabs>
          <w:tab w:val="left" w:pos="1014"/>
        </w:tabs>
        <w:spacing w:after="40" w:line="276" w:lineRule="auto"/>
        <w:ind w:left="440" w:firstLine="0"/>
        <w:rPr>
          <w:sz w:val="21"/>
          <w:szCs w:val="21"/>
        </w:rPr>
      </w:pPr>
      <w:r>
        <w:rPr>
          <w:rFonts w:hint="eastAsia"/>
          <w:color w:val="000000"/>
          <w:sz w:val="21"/>
          <w:szCs w:val="21"/>
          <w:lang w:val="en-US" w:eastAsia="zh-CN"/>
        </w:rPr>
        <w:t>1.素质</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具有正确的世界观、人生观、价值观；</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坚决拥护中国共产党领导；</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树立中国特色社会主义共同理想；</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践行社会主义核心价值观；</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具有深厚的爱国情感、国家认同感、中华民族自豪感；</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遵守法律，遵规守纪，具有社会责任感和参与意识；</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具有良好的职业道德和职业素养；</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履行道德准则和行为规范；</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尊重劳动、热爱劳动；</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崇德向善、诚实守信、爱岗敬业，具有精益求精的工匠精神；</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具有较强的集体意识和团队合作精神；</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具有质量意识、绿色环保意识、安全意识、职业生涯规划意识；</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具有良好的身心素质和人文素养；</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达到《国家学生体质健康标准》要求；</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具有健康的体魄和心理、健全的人格；</w:t>
      </w:r>
    </w:p>
    <w:p>
      <w:pPr>
        <w:numPr>
          <w:ilvl w:val="0"/>
          <w:numId w:val="1"/>
        </w:numPr>
        <w:tabs>
          <w:tab w:val="left" w:pos="1134"/>
        </w:tabs>
        <w:spacing w:after="0" w:line="276" w:lineRule="auto"/>
        <w:ind w:left="210" w:firstLine="420"/>
        <w:rPr>
          <w:rFonts w:ascii="宋体" w:hAnsi="宋体"/>
          <w:szCs w:val="21"/>
        </w:rPr>
      </w:pPr>
      <w:r>
        <w:rPr>
          <w:rFonts w:hint="eastAsia" w:ascii="宋体" w:hAnsi="宋体"/>
          <w:szCs w:val="21"/>
        </w:rPr>
        <w:t>具有一定的审美和人文素养。</w:t>
      </w:r>
    </w:p>
    <w:p>
      <w:pPr>
        <w:spacing w:line="276" w:lineRule="auto"/>
        <w:ind w:left="420"/>
        <w:rPr>
          <w:rFonts w:ascii="宋体" w:hAnsi="宋体"/>
          <w:szCs w:val="21"/>
        </w:rPr>
      </w:pPr>
      <w:r>
        <w:rPr>
          <w:rFonts w:hint="eastAsia" w:ascii="宋体" w:hAnsi="宋体"/>
          <w:szCs w:val="21"/>
        </w:rPr>
        <w:t>2.知识</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了解集成电路产业工作环境与要求；</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了解微电子技术领域的发展动态和前沿理论与技术；</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掌握电路的基本理论；</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掌握集成电路制造工艺原理基本理论和专业技术；</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掌握集成电路封装知识；</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掌握集成电路版图设计知识；</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掌握集成电路版图优化知识；</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掌握集成电路测试原理和方法；</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 FPGA 的设计方法；</w:t>
      </w:r>
    </w:p>
    <w:p>
      <w:pPr>
        <w:numPr>
          <w:ilvl w:val="0"/>
          <w:numId w:val="2"/>
        </w:numPr>
        <w:tabs>
          <w:tab w:val="left" w:pos="1134"/>
        </w:tabs>
        <w:spacing w:after="0" w:line="276" w:lineRule="auto"/>
        <w:ind w:left="210" w:firstLine="420"/>
        <w:rPr>
          <w:rFonts w:ascii="宋体" w:hAnsi="宋体"/>
          <w:szCs w:val="21"/>
        </w:rPr>
      </w:pPr>
      <w:r>
        <w:rPr>
          <w:rFonts w:hint="eastAsia" w:ascii="宋体" w:hAnsi="宋体"/>
          <w:szCs w:val="21"/>
        </w:rPr>
        <w:t>掌握芯片设计及验证方法。</w:t>
      </w:r>
    </w:p>
    <w:p>
      <w:pPr>
        <w:spacing w:line="276" w:lineRule="auto"/>
        <w:ind w:left="420"/>
        <w:rPr>
          <w:rFonts w:ascii="宋体" w:hAnsi="宋体"/>
          <w:szCs w:val="21"/>
        </w:rPr>
      </w:pPr>
      <w:r>
        <w:rPr>
          <w:rFonts w:hint="eastAsia" w:ascii="宋体" w:hAnsi="宋体"/>
          <w:szCs w:val="21"/>
        </w:rPr>
        <w:t>3.能力</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能在艰苦的工作环境中，履行岗位职责；</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能正确使用版图设计软件，完成集成电路版图的绘制；</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能正确使用版图设计软件，完成布局布线的优化；</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能正确使用测试设备完成各项集成电路性能的测试；</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能针对芯片进行应用级产品软硬件开发；</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能正确进行电子线路的仿真操作和实践操作；</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能进行集成电路后端仿真与验证操作；</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能完成基本的制造和封装各项工艺；</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具有独立思考、逻辑推理、信息加工能力；</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具有语言表达和文字写作能力；</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具有终身学习的意识和能力；</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具有自我管理和与他人合作的能力</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具有创新思维和创新创造能力；</w:t>
      </w:r>
    </w:p>
    <w:p>
      <w:pPr>
        <w:numPr>
          <w:ilvl w:val="0"/>
          <w:numId w:val="3"/>
        </w:numPr>
        <w:tabs>
          <w:tab w:val="left" w:pos="1134"/>
        </w:tabs>
        <w:spacing w:after="0" w:line="276" w:lineRule="auto"/>
        <w:ind w:left="210" w:firstLine="420"/>
        <w:rPr>
          <w:rFonts w:ascii="宋体" w:hAnsi="宋体"/>
          <w:szCs w:val="21"/>
        </w:rPr>
      </w:pPr>
      <w:r>
        <w:rPr>
          <w:rFonts w:hint="eastAsia" w:ascii="宋体" w:hAnsi="宋体"/>
          <w:szCs w:val="21"/>
        </w:rPr>
        <w:t>具有动手实践和解决实际问题的能力等。</w:t>
      </w:r>
    </w:p>
    <w:p>
      <w:pPr>
        <w:keepNext/>
        <w:keepLines/>
        <w:spacing w:before="156" w:after="156" w:line="276" w:lineRule="auto"/>
        <w:outlineLvl w:val="1"/>
        <w:rPr>
          <w:rFonts w:ascii="黑体" w:hAnsi="黑体" w:eastAsia="黑体"/>
          <w:bCs/>
          <w:sz w:val="24"/>
        </w:rPr>
      </w:pPr>
      <w:bookmarkStart w:id="7" w:name="_Toc103695763"/>
      <w:r>
        <w:rPr>
          <w:rFonts w:ascii="黑体" w:hAnsi="黑体" w:eastAsia="黑体"/>
          <w:bCs/>
          <w:sz w:val="24"/>
        </w:rPr>
        <w:t>六、课程设置及要求</w:t>
      </w:r>
      <w:bookmarkEnd w:id="7"/>
    </w:p>
    <w:p>
      <w:pPr>
        <w:spacing w:line="276" w:lineRule="auto"/>
        <w:ind w:firstLine="420"/>
        <w:rPr>
          <w:szCs w:val="21"/>
        </w:rPr>
      </w:pPr>
      <w:r>
        <w:rPr>
          <w:szCs w:val="21"/>
        </w:rPr>
        <w:t>主要包括公共基础课程和专业课程。</w:t>
      </w:r>
    </w:p>
    <w:p>
      <w:pPr>
        <w:spacing w:line="276" w:lineRule="auto"/>
        <w:rPr>
          <w:sz w:val="24"/>
        </w:rPr>
      </w:pPr>
      <w:r>
        <w:rPr>
          <w:rFonts w:hint="eastAsia"/>
          <w:sz w:val="24"/>
        </w:rPr>
        <w:t>（一）</w:t>
      </w:r>
      <w:r>
        <w:rPr>
          <w:sz w:val="24"/>
        </w:rPr>
        <w:t>公共基础课程</w:t>
      </w:r>
    </w:p>
    <w:p>
      <w:pPr>
        <w:spacing w:line="276" w:lineRule="auto"/>
        <w:ind w:firstLine="420"/>
        <w:rPr>
          <w:szCs w:val="21"/>
        </w:rPr>
      </w:pPr>
      <w:r>
        <w:rPr>
          <w:rFonts w:hint="eastAsia"/>
          <w:szCs w:val="21"/>
        </w:rPr>
        <w:t>将毛泽东思想和中国特色社会主义理论体系概论、思想道德修养与法律基础、形势与政策、体育、心理健康教育、计算机应用基础、应用数学、实用英语、职业生涯规划与职业指导、大学生安全教育、大学语文、军事理论与训练、劳动教育等列入公共基础课，详见表2。</w:t>
      </w:r>
    </w:p>
    <w:p>
      <w:pPr>
        <w:spacing w:line="276" w:lineRule="auto"/>
        <w:jc w:val="center"/>
        <w:rPr>
          <w:rFonts w:ascii="仿宋" w:hAnsi="仿宋" w:eastAsia="仿宋"/>
          <w:b/>
          <w:szCs w:val="21"/>
        </w:rPr>
      </w:pPr>
      <w:r>
        <w:rPr>
          <w:rFonts w:ascii="仿宋" w:hAnsi="仿宋" w:eastAsia="仿宋"/>
          <w:b/>
          <w:szCs w:val="21"/>
        </w:rPr>
        <w:t>表</w:t>
      </w:r>
      <w:r>
        <w:rPr>
          <w:rFonts w:hint="eastAsia" w:ascii="仿宋" w:hAnsi="仿宋" w:eastAsia="仿宋"/>
          <w:b/>
          <w:szCs w:val="21"/>
        </w:rPr>
        <w:t>2公共基础课设置</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992"/>
        <w:gridCol w:w="5529"/>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04" w:type="dxa"/>
            <w:noWrap w:val="0"/>
            <w:vAlign w:val="center"/>
          </w:tcPr>
          <w:p>
            <w:pPr>
              <w:pStyle w:val="112"/>
              <w:spacing w:line="276" w:lineRule="auto"/>
              <w:rPr>
                <w:rFonts w:hAnsi="宋体"/>
                <w:b/>
                <w:sz w:val="18"/>
              </w:rPr>
            </w:pPr>
            <w:r>
              <w:rPr>
                <w:rFonts w:hint="eastAsia" w:hAnsi="宋体"/>
                <w:b/>
                <w:sz w:val="18"/>
              </w:rPr>
              <w:t>序号</w:t>
            </w:r>
          </w:p>
        </w:tc>
        <w:tc>
          <w:tcPr>
            <w:tcW w:w="992" w:type="dxa"/>
            <w:noWrap w:val="0"/>
            <w:vAlign w:val="center"/>
          </w:tcPr>
          <w:p>
            <w:pPr>
              <w:pStyle w:val="112"/>
              <w:spacing w:line="276" w:lineRule="auto"/>
              <w:jc w:val="center"/>
              <w:rPr>
                <w:rFonts w:hAnsi="宋体"/>
                <w:b/>
                <w:sz w:val="18"/>
              </w:rPr>
            </w:pPr>
            <w:r>
              <w:rPr>
                <w:rFonts w:hint="eastAsia" w:hAnsi="宋体"/>
                <w:b/>
                <w:sz w:val="18"/>
              </w:rPr>
              <w:t>课程</w:t>
            </w:r>
          </w:p>
        </w:tc>
        <w:tc>
          <w:tcPr>
            <w:tcW w:w="5529" w:type="dxa"/>
            <w:noWrap w:val="0"/>
            <w:vAlign w:val="center"/>
          </w:tcPr>
          <w:p>
            <w:pPr>
              <w:pStyle w:val="112"/>
              <w:spacing w:line="276" w:lineRule="auto"/>
              <w:jc w:val="center"/>
              <w:rPr>
                <w:rFonts w:hAnsi="宋体"/>
                <w:b/>
                <w:sz w:val="18"/>
              </w:rPr>
            </w:pPr>
            <w:r>
              <w:rPr>
                <w:rFonts w:hint="eastAsia" w:hAnsi="宋体"/>
                <w:b/>
                <w:sz w:val="18"/>
              </w:rPr>
              <w:t>主要教学内容与要求</w:t>
            </w:r>
          </w:p>
        </w:tc>
        <w:tc>
          <w:tcPr>
            <w:tcW w:w="1078" w:type="dxa"/>
            <w:noWrap w:val="0"/>
            <w:vAlign w:val="center"/>
          </w:tcPr>
          <w:p>
            <w:pPr>
              <w:pStyle w:val="112"/>
              <w:spacing w:line="276" w:lineRule="auto"/>
              <w:jc w:val="center"/>
              <w:rPr>
                <w:rFonts w:hAnsi="宋体"/>
                <w:b/>
                <w:sz w:val="18"/>
              </w:rPr>
            </w:pPr>
            <w:r>
              <w:rPr>
                <w:rFonts w:hint="eastAsia" w:hAnsi="宋体"/>
                <w:b/>
                <w:sz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 xml:space="preserve">1 </w:t>
            </w:r>
          </w:p>
        </w:tc>
        <w:tc>
          <w:tcPr>
            <w:tcW w:w="992" w:type="dxa"/>
            <w:noWrap w:val="0"/>
          </w:tcPr>
          <w:p>
            <w:pPr>
              <w:pStyle w:val="112"/>
              <w:spacing w:line="276" w:lineRule="auto"/>
              <w:rPr>
                <w:rFonts w:hAnsi="宋体"/>
                <w:sz w:val="18"/>
              </w:rPr>
            </w:pPr>
            <w:r>
              <w:rPr>
                <w:rFonts w:hint="eastAsia" w:hAnsi="宋体"/>
                <w:sz w:val="18"/>
              </w:rPr>
              <w:t>毛泽东思想和中国特色社会主义理论体系概论</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毛泽东思想及其历史地位、新民主主义革命理论、社会主义改造理论、社会主义建设道路初步探索的理论成果、“三个代表”重要思想、习近平新时代中国特色社会主义思想及其历史地位。</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 xml:space="preserve">2 </w:t>
            </w:r>
          </w:p>
        </w:tc>
        <w:tc>
          <w:tcPr>
            <w:tcW w:w="992" w:type="dxa"/>
            <w:noWrap w:val="0"/>
          </w:tcPr>
          <w:p>
            <w:pPr>
              <w:pStyle w:val="112"/>
              <w:spacing w:line="276" w:lineRule="auto"/>
              <w:rPr>
                <w:rFonts w:hAnsi="宋体"/>
                <w:sz w:val="18"/>
              </w:rPr>
            </w:pPr>
            <w:r>
              <w:rPr>
                <w:rFonts w:hint="eastAsia" w:hAnsi="宋体"/>
                <w:sz w:val="18"/>
              </w:rPr>
              <w:t>思想道德修养与法律基础</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坚定理想信念、弘扬中国精神、践行社会主义核心价值观、明大德守公德严私德。</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教育学生加强思想道德修养，继承和弘扬中华传统美德和中国革命道德，树立为人民服务的思想，弘扬集体主义精神，培养良好的道德品质和高尚的道德人格。</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 xml:space="preserve">3 </w:t>
            </w:r>
          </w:p>
        </w:tc>
        <w:tc>
          <w:tcPr>
            <w:tcW w:w="992" w:type="dxa"/>
            <w:noWrap w:val="0"/>
          </w:tcPr>
          <w:p>
            <w:pPr>
              <w:pStyle w:val="112"/>
              <w:spacing w:line="276" w:lineRule="auto"/>
              <w:rPr>
                <w:rFonts w:hAnsi="宋体"/>
                <w:sz w:val="18"/>
              </w:rPr>
            </w:pPr>
            <w:r>
              <w:rPr>
                <w:rFonts w:hint="eastAsia" w:hAnsi="宋体"/>
                <w:sz w:val="18"/>
              </w:rPr>
              <w:t>应用数学</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函数、导数的概念、导数的运算、微分函数的单调性与极值不定积分的概念、不定积分的计算、定积分的概念、定积分的计算、定积分的应用</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熟练掌握函数的基本概念和基本特性、掌握极限的四则运算法则、掌握两个重要极限、掌握函数在点</w:t>
            </w:r>
            <w:r>
              <w:rPr>
                <w:rFonts w:hAnsi="宋体"/>
                <w:sz w:val="18"/>
              </w:rPr>
              <w:t xml:space="preserve"> </w:t>
            </w:r>
            <w:r>
              <w:rPr>
                <w:rFonts w:hint="eastAsia" w:hAnsi="宋体"/>
                <w:sz w:val="18"/>
              </w:rPr>
              <w:t>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 xml:space="preserve">4 </w:t>
            </w:r>
          </w:p>
        </w:tc>
        <w:tc>
          <w:tcPr>
            <w:tcW w:w="992" w:type="dxa"/>
            <w:noWrap w:val="0"/>
          </w:tcPr>
          <w:p>
            <w:pPr>
              <w:pStyle w:val="112"/>
              <w:spacing w:line="276" w:lineRule="auto"/>
              <w:rPr>
                <w:rFonts w:hAnsi="宋体"/>
                <w:sz w:val="18"/>
              </w:rPr>
            </w:pPr>
            <w:r>
              <w:rPr>
                <w:rFonts w:hint="eastAsia" w:hAnsi="宋体"/>
                <w:sz w:val="18"/>
              </w:rPr>
              <w:t>实用英语</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课堂交流；介绍、问候、感谢、致谦、道别、指路等日常交际；阅读与翻译科普、人物、政治、商贸等一般题材的文字材料。</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 xml:space="preserve">5 </w:t>
            </w:r>
          </w:p>
        </w:tc>
        <w:tc>
          <w:tcPr>
            <w:tcW w:w="992" w:type="dxa"/>
            <w:noWrap w:val="0"/>
          </w:tcPr>
          <w:p>
            <w:pPr>
              <w:pStyle w:val="112"/>
              <w:spacing w:line="276" w:lineRule="auto"/>
              <w:rPr>
                <w:rFonts w:hAnsi="宋体"/>
                <w:sz w:val="18"/>
              </w:rPr>
            </w:pPr>
            <w:r>
              <w:rPr>
                <w:rFonts w:hint="eastAsia" w:hAnsi="宋体"/>
                <w:sz w:val="18"/>
              </w:rPr>
              <w:t>体育</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体育理论、身体素质、篮球、排球</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掌握各项目的动作技能、培养吃苦耐劳，顽强拼搏的意志品质。</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 xml:space="preserve">6 </w:t>
            </w:r>
          </w:p>
        </w:tc>
        <w:tc>
          <w:tcPr>
            <w:tcW w:w="992" w:type="dxa"/>
            <w:noWrap w:val="0"/>
          </w:tcPr>
          <w:p>
            <w:pPr>
              <w:pStyle w:val="112"/>
              <w:spacing w:line="276" w:lineRule="auto"/>
              <w:rPr>
                <w:rFonts w:hAnsi="宋体"/>
                <w:sz w:val="18"/>
              </w:rPr>
            </w:pPr>
            <w:r>
              <w:rPr>
                <w:rFonts w:hint="eastAsia" w:hAnsi="宋体"/>
                <w:sz w:val="18"/>
              </w:rPr>
              <w:t>计算机应用基础</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计算机基础知识、</w:t>
            </w:r>
            <w:r>
              <w:rPr>
                <w:rFonts w:hAnsi="宋体"/>
                <w:sz w:val="18"/>
              </w:rPr>
              <w:t>Win7</w:t>
            </w:r>
            <w:r>
              <w:rPr>
                <w:rFonts w:hint="eastAsia" w:hAnsi="宋体"/>
                <w:sz w:val="18"/>
              </w:rPr>
              <w:t>操作系统、</w:t>
            </w:r>
            <w:r>
              <w:rPr>
                <w:rFonts w:hAnsi="宋体"/>
                <w:sz w:val="18"/>
              </w:rPr>
              <w:t>Word</w:t>
            </w:r>
            <w:r>
              <w:rPr>
                <w:rFonts w:hint="eastAsia" w:hAnsi="宋体"/>
                <w:sz w:val="18"/>
              </w:rPr>
              <w:t>软件、</w:t>
            </w:r>
            <w:r>
              <w:rPr>
                <w:rFonts w:hAnsi="宋体"/>
                <w:sz w:val="18"/>
              </w:rPr>
              <w:t>Excel</w:t>
            </w:r>
            <w:r>
              <w:rPr>
                <w:rFonts w:hint="eastAsia" w:hAnsi="宋体"/>
                <w:sz w:val="18"/>
              </w:rPr>
              <w:t>软件、</w:t>
            </w:r>
            <w:r>
              <w:rPr>
                <w:rFonts w:hAnsi="宋体"/>
                <w:sz w:val="18"/>
              </w:rPr>
              <w:t>PowerPoint</w:t>
            </w:r>
            <w:r>
              <w:rPr>
                <w:rFonts w:hint="eastAsia" w:hAnsi="宋体"/>
                <w:sz w:val="18"/>
              </w:rPr>
              <w:t>软件、多媒体、网络基础应用、网页制作</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能达到“全国计算机等级考试”一级的考试大纲的要求</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spacing w:line="276" w:lineRule="auto"/>
              <w:rPr>
                <w:rFonts w:ascii="宋体" w:hAnsi="Calibri"/>
                <w:sz w:val="18"/>
              </w:rPr>
            </w:pPr>
            <w:r>
              <w:rPr>
                <w:rFonts w:ascii="宋体" w:hAnsi="Calibri"/>
                <w:sz w:val="18"/>
              </w:rPr>
              <w:t xml:space="preserve">7 </w:t>
            </w:r>
          </w:p>
        </w:tc>
        <w:tc>
          <w:tcPr>
            <w:tcW w:w="992" w:type="dxa"/>
            <w:noWrap w:val="0"/>
          </w:tcPr>
          <w:p>
            <w:pPr>
              <w:spacing w:line="276" w:lineRule="auto"/>
              <w:rPr>
                <w:rFonts w:ascii="宋体" w:hAnsi="Calibri"/>
                <w:sz w:val="18"/>
              </w:rPr>
            </w:pPr>
            <w:r>
              <w:rPr>
                <w:rFonts w:hint="eastAsia" w:ascii="宋体" w:hAnsi="Calibri"/>
                <w:sz w:val="18"/>
              </w:rPr>
              <w:t>大学生安全教育</w:t>
            </w:r>
          </w:p>
        </w:tc>
        <w:tc>
          <w:tcPr>
            <w:tcW w:w="5529" w:type="dxa"/>
            <w:noWrap w:val="0"/>
          </w:tcPr>
          <w:p>
            <w:pPr>
              <w:spacing w:line="276" w:lineRule="auto"/>
              <w:rPr>
                <w:rFonts w:ascii="宋体" w:hAnsi="Calibri"/>
                <w:sz w:val="18"/>
              </w:rPr>
            </w:pPr>
            <w:r>
              <w:rPr>
                <w:rFonts w:hint="eastAsia" w:ascii="宋体" w:hAnsi="Calibri"/>
                <w:b/>
                <w:sz w:val="18"/>
              </w:rPr>
              <w:t>内容：</w:t>
            </w:r>
            <w:r>
              <w:rPr>
                <w:rFonts w:hint="eastAsia" w:ascii="宋体" w:hAnsi="Calibri"/>
                <w:sz w:val="18"/>
              </w:rPr>
              <w:t>饮食安全、学习安全、交通安全、人身安全、财产安全、网络安全、心理安全、社会实践安全、消防安全、国家安全以及救护知识等</w:t>
            </w:r>
          </w:p>
          <w:p>
            <w:pPr>
              <w:spacing w:line="276" w:lineRule="auto"/>
              <w:rPr>
                <w:rFonts w:ascii="宋体" w:hAnsi="Calibri"/>
                <w:sz w:val="18"/>
              </w:rPr>
            </w:pPr>
            <w:r>
              <w:rPr>
                <w:rFonts w:hint="eastAsia" w:ascii="宋体" w:hAnsi="Calibri"/>
                <w:b/>
                <w:sz w:val="18"/>
              </w:rPr>
              <w:t>要求：</w:t>
            </w:r>
            <w:r>
              <w:rPr>
                <w:rFonts w:hint="eastAsia" w:ascii="宋体" w:hAnsi="Calibri"/>
                <w:sz w:val="18"/>
              </w:rPr>
              <w:t>养成良好的安全习惯，提高安全意识，掌握安全知识和防范技能，增强自我防范能力。</w:t>
            </w:r>
          </w:p>
        </w:tc>
        <w:tc>
          <w:tcPr>
            <w:tcW w:w="1078" w:type="dxa"/>
            <w:noWrap w:val="0"/>
          </w:tcPr>
          <w:p>
            <w:pPr>
              <w:spacing w:line="276" w:lineRule="auto"/>
              <w:rPr>
                <w:rFonts w:ascii="宋体" w:hAnsi="Calibri"/>
                <w:sz w:val="18"/>
              </w:rPr>
            </w:pPr>
            <w:r>
              <w:rPr>
                <w:rFonts w:ascii="宋体" w:hAnsi="Calibri"/>
                <w:sz w:val="18"/>
              </w:rPr>
              <w:t>3</w:t>
            </w:r>
            <w:r>
              <w:rPr>
                <w:rFonts w:hint="eastAsia" w:ascii="宋体" w:hAnsi="Calibri"/>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8</w:t>
            </w:r>
          </w:p>
        </w:tc>
        <w:tc>
          <w:tcPr>
            <w:tcW w:w="992" w:type="dxa"/>
            <w:noWrap w:val="0"/>
          </w:tcPr>
          <w:p>
            <w:pPr>
              <w:pStyle w:val="112"/>
              <w:spacing w:line="276" w:lineRule="auto"/>
              <w:rPr>
                <w:rFonts w:hAnsi="宋体"/>
                <w:sz w:val="18"/>
              </w:rPr>
            </w:pPr>
            <w:r>
              <w:rPr>
                <w:rFonts w:hint="eastAsia" w:hAnsi="宋体"/>
                <w:sz w:val="18"/>
              </w:rPr>
              <w:t>职业生涯规划与职业指导</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掌握职业生涯设计、职业道德、职场法律、职业礼仪、职业精神、求职申请与面试准备、求职面试技巧、创业规划和实施。</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培养学生通用的职业意识，提高其可雇用能力。</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9</w:t>
            </w:r>
          </w:p>
        </w:tc>
        <w:tc>
          <w:tcPr>
            <w:tcW w:w="992" w:type="dxa"/>
            <w:noWrap w:val="0"/>
          </w:tcPr>
          <w:p>
            <w:pPr>
              <w:pStyle w:val="112"/>
              <w:spacing w:line="276" w:lineRule="auto"/>
              <w:rPr>
                <w:rFonts w:hAnsi="宋体"/>
                <w:sz w:val="18"/>
              </w:rPr>
            </w:pPr>
            <w:r>
              <w:rPr>
                <w:rFonts w:hint="eastAsia" w:hAnsi="宋体"/>
                <w:sz w:val="18"/>
              </w:rPr>
              <w:t>形势与政策</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根据教育部每学期发布的最新形势与政策课教学要点，结合学校实际灵活选择相应主题开展教学。</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帮助学生认清国内外形势，增强学生的爱国主义责任感和使命感。</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tcPr>
          <w:p>
            <w:pPr>
              <w:pStyle w:val="112"/>
              <w:spacing w:line="276" w:lineRule="auto"/>
              <w:rPr>
                <w:rFonts w:hAnsi="宋体"/>
                <w:sz w:val="18"/>
              </w:rPr>
            </w:pPr>
            <w:r>
              <w:rPr>
                <w:rFonts w:hAnsi="宋体"/>
                <w:sz w:val="18"/>
              </w:rPr>
              <w:t>10</w:t>
            </w:r>
          </w:p>
        </w:tc>
        <w:tc>
          <w:tcPr>
            <w:tcW w:w="992" w:type="dxa"/>
            <w:noWrap w:val="0"/>
          </w:tcPr>
          <w:p>
            <w:pPr>
              <w:pStyle w:val="112"/>
              <w:spacing w:line="276" w:lineRule="auto"/>
              <w:rPr>
                <w:rFonts w:hAnsi="宋体"/>
                <w:sz w:val="18"/>
              </w:rPr>
            </w:pPr>
            <w:r>
              <w:rPr>
                <w:rFonts w:hint="eastAsia" w:hAnsi="宋体"/>
                <w:sz w:val="18"/>
              </w:rPr>
              <w:t>大学语文</w:t>
            </w:r>
            <w:r>
              <w:rPr>
                <w:rFonts w:hAnsi="宋体"/>
                <w:sz w:val="18"/>
              </w:rPr>
              <w:t xml:space="preserve"> </w:t>
            </w:r>
          </w:p>
        </w:tc>
        <w:tc>
          <w:tcPr>
            <w:tcW w:w="5529" w:type="dxa"/>
            <w:noWrap w:val="0"/>
          </w:tcPr>
          <w:p>
            <w:pPr>
              <w:pStyle w:val="112"/>
              <w:spacing w:line="276" w:lineRule="auto"/>
              <w:rPr>
                <w:rFonts w:hAnsi="宋体"/>
                <w:sz w:val="18"/>
              </w:rPr>
            </w:pPr>
            <w:r>
              <w:rPr>
                <w:rFonts w:hint="eastAsia" w:hAnsi="宋体"/>
                <w:b/>
                <w:sz w:val="18"/>
              </w:rPr>
              <w:t>内容：</w:t>
            </w:r>
            <w:r>
              <w:rPr>
                <w:rFonts w:hint="eastAsia" w:hAnsi="宋体"/>
                <w:sz w:val="18"/>
              </w:rPr>
              <w:t>日常生活中常用的应用文体。</w:t>
            </w:r>
            <w:r>
              <w:rPr>
                <w:rFonts w:hAnsi="宋体"/>
                <w:sz w:val="18"/>
              </w:rPr>
              <w:t xml:space="preserve"> </w:t>
            </w:r>
          </w:p>
          <w:p>
            <w:pPr>
              <w:pStyle w:val="112"/>
              <w:spacing w:line="276" w:lineRule="auto"/>
              <w:rPr>
                <w:rFonts w:hAnsi="宋体"/>
                <w:sz w:val="18"/>
              </w:rPr>
            </w:pPr>
            <w:r>
              <w:rPr>
                <w:rFonts w:hint="eastAsia" w:hAnsi="宋体"/>
                <w:b/>
                <w:sz w:val="18"/>
              </w:rPr>
              <w:t>要求：</w:t>
            </w:r>
            <w:r>
              <w:rPr>
                <w:rFonts w:hint="eastAsia" w:hAnsi="宋体"/>
                <w:sz w:val="18"/>
              </w:rPr>
              <w:t>能按岗位要求完成书面写作。</w:t>
            </w:r>
            <w:r>
              <w:rPr>
                <w:rFonts w:hAnsi="宋体"/>
                <w:sz w:val="18"/>
              </w:rPr>
              <w:t xml:space="preserve"> </w:t>
            </w:r>
          </w:p>
        </w:tc>
        <w:tc>
          <w:tcPr>
            <w:tcW w:w="1078" w:type="dxa"/>
            <w:noWrap w:val="0"/>
          </w:tcPr>
          <w:p>
            <w:pPr>
              <w:pStyle w:val="112"/>
              <w:spacing w:line="276" w:lineRule="auto"/>
              <w:rPr>
                <w:rFonts w:hAnsi="宋体"/>
                <w:sz w:val="18"/>
              </w:rPr>
            </w:pPr>
            <w:r>
              <w:rPr>
                <w:rFonts w:hAnsi="宋体"/>
                <w:sz w:val="18"/>
              </w:rPr>
              <w:t xml:space="preserve">32 </w:t>
            </w:r>
          </w:p>
        </w:tc>
      </w:tr>
    </w:tbl>
    <w:p>
      <w:pPr>
        <w:spacing w:line="276" w:lineRule="auto"/>
        <w:jc w:val="center"/>
        <w:rPr>
          <w:rFonts w:ascii="仿宋" w:hAnsi="仿宋" w:eastAsia="仿宋"/>
          <w:b/>
          <w:szCs w:val="21"/>
        </w:rPr>
      </w:pPr>
    </w:p>
    <w:p>
      <w:pPr>
        <w:spacing w:line="276" w:lineRule="auto"/>
        <w:rPr>
          <w:sz w:val="24"/>
        </w:rPr>
      </w:pPr>
      <w:r>
        <w:rPr>
          <w:sz w:val="24"/>
        </w:rPr>
        <w:t>（二）专业课程</w:t>
      </w:r>
    </w:p>
    <w:p>
      <w:pPr>
        <w:spacing w:line="276" w:lineRule="auto"/>
        <w:ind w:firstLine="420"/>
        <w:rPr>
          <w:szCs w:val="21"/>
        </w:rPr>
      </w:pPr>
      <w:r>
        <w:rPr>
          <w:rFonts w:hint="eastAsia"/>
          <w:szCs w:val="21"/>
        </w:rPr>
        <w:t>专业课程分为专业基础课程、专业核心课程、专业拓展课程以及有关实践性教学环节。</w:t>
      </w:r>
    </w:p>
    <w:p>
      <w:pPr>
        <w:spacing w:line="276" w:lineRule="auto"/>
        <w:ind w:firstLine="420"/>
        <w:rPr>
          <w:szCs w:val="21"/>
        </w:rPr>
      </w:pPr>
      <w:r>
        <w:rPr>
          <w:rFonts w:hint="eastAsia"/>
          <w:szCs w:val="21"/>
        </w:rPr>
        <w:t>1.</w:t>
      </w:r>
      <w:r>
        <w:rPr>
          <w:szCs w:val="21"/>
        </w:rPr>
        <w:t>专业基础课程</w:t>
      </w:r>
    </w:p>
    <w:p>
      <w:pPr>
        <w:spacing w:line="276" w:lineRule="auto"/>
        <w:ind w:firstLine="420"/>
        <w:rPr>
          <w:szCs w:val="21"/>
        </w:rPr>
      </w:pPr>
      <w:r>
        <w:rPr>
          <w:szCs w:val="21"/>
        </w:rPr>
        <w:t>专业基础课程包括：</w:t>
      </w:r>
      <w:r>
        <w:rPr>
          <w:rFonts w:hint="eastAsia"/>
          <w:szCs w:val="21"/>
        </w:rPr>
        <w:t>电工基础、模拟电子技术与应用、数字电子技术与应用、电子技能及工艺实践、程序设计基础、电子CAD、金工实训等课程。</w:t>
      </w:r>
    </w:p>
    <w:p>
      <w:pPr>
        <w:spacing w:line="276" w:lineRule="auto"/>
        <w:ind w:firstLine="420"/>
        <w:rPr>
          <w:szCs w:val="21"/>
        </w:rPr>
      </w:pPr>
      <w:r>
        <w:rPr>
          <w:rFonts w:hint="eastAsia"/>
          <w:szCs w:val="21"/>
        </w:rPr>
        <w:t>2.</w:t>
      </w:r>
      <w:r>
        <w:rPr>
          <w:szCs w:val="21"/>
        </w:rPr>
        <w:t>专业核心课程</w:t>
      </w:r>
    </w:p>
    <w:p>
      <w:pPr>
        <w:spacing w:line="276" w:lineRule="auto"/>
        <w:ind w:firstLine="420"/>
        <w:rPr>
          <w:szCs w:val="21"/>
        </w:rPr>
      </w:pPr>
      <w:r>
        <w:rPr>
          <w:szCs w:val="21"/>
        </w:rPr>
        <w:t>专业核心课程包括：</w:t>
      </w:r>
      <w:r>
        <w:rPr>
          <w:rFonts w:hint="eastAsia"/>
          <w:szCs w:val="21"/>
        </w:rPr>
        <w:t>系统应用与芯片验证、集成电路制造工艺、集成电路封装技术、集成电路测试技术、集成电路版图设计、基于FPGA的集成电路设计、嵌入式系统应用7门课程。</w:t>
      </w:r>
    </w:p>
    <w:p>
      <w:pPr>
        <w:spacing w:line="276" w:lineRule="auto"/>
        <w:ind w:firstLine="420"/>
        <w:rPr>
          <w:szCs w:val="21"/>
        </w:rPr>
      </w:pPr>
      <w:r>
        <w:rPr>
          <w:rFonts w:hint="eastAsia"/>
          <w:szCs w:val="21"/>
        </w:rPr>
        <w:t>3.</w:t>
      </w:r>
      <w:r>
        <w:rPr>
          <w:szCs w:val="21"/>
        </w:rPr>
        <w:t>专业拓展课程</w:t>
      </w:r>
    </w:p>
    <w:p>
      <w:pPr>
        <w:spacing w:line="276" w:lineRule="auto"/>
        <w:ind w:firstLine="420"/>
        <w:rPr>
          <w:szCs w:val="21"/>
        </w:rPr>
      </w:pPr>
      <w:r>
        <w:rPr>
          <w:szCs w:val="21"/>
        </w:rPr>
        <w:t>专业拓展课程包括：</w:t>
      </w:r>
      <w:r>
        <w:rPr>
          <w:rFonts w:hint="eastAsia"/>
          <w:szCs w:val="21"/>
        </w:rPr>
        <w:t>电子CAD、创新创业教育、市场营销、Python程序开发技术、专业英语</w:t>
      </w:r>
      <w:r>
        <w:rPr>
          <w:szCs w:val="21"/>
        </w:rPr>
        <w:t>等</w:t>
      </w:r>
      <w:r>
        <w:rPr>
          <w:rFonts w:hint="eastAsia"/>
          <w:szCs w:val="21"/>
        </w:rPr>
        <w:t>课程。</w:t>
      </w:r>
    </w:p>
    <w:p>
      <w:pPr>
        <w:spacing w:line="276" w:lineRule="auto"/>
        <w:ind w:firstLine="420"/>
        <w:rPr>
          <w:szCs w:val="21"/>
        </w:rPr>
      </w:pPr>
      <w:r>
        <w:rPr>
          <w:rFonts w:hint="eastAsia"/>
          <w:szCs w:val="21"/>
        </w:rPr>
        <w:t>4.</w:t>
      </w:r>
      <w:r>
        <w:rPr>
          <w:szCs w:val="21"/>
        </w:rPr>
        <w:t>实践性教学环节</w:t>
      </w:r>
    </w:p>
    <w:p>
      <w:pPr>
        <w:pStyle w:val="145"/>
        <w:spacing w:line="276" w:lineRule="auto"/>
        <w:ind w:firstLine="420"/>
        <w:jc w:val="left"/>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实践教学环节主要包括实习、实训。根据国家发布的关于专业顶岗实习标准，严格执行《职业学校学生实习管理规定》。</w:t>
      </w:r>
    </w:p>
    <w:p>
      <w:pPr>
        <w:spacing w:line="276" w:lineRule="auto"/>
        <w:rPr>
          <w:sz w:val="24"/>
        </w:rPr>
      </w:pPr>
      <w:r>
        <w:rPr>
          <w:rFonts w:hint="eastAsia"/>
          <w:sz w:val="24"/>
        </w:rPr>
        <w:t>（三）专业核心课程主要教学内容</w:t>
      </w:r>
    </w:p>
    <w:p>
      <w:pPr>
        <w:pStyle w:val="145"/>
        <w:spacing w:line="276" w:lineRule="auto"/>
        <w:ind w:firstLine="420"/>
        <w:jc w:val="left"/>
        <w:rPr>
          <w:rFonts w:ascii="Times New Roman" w:hAnsi="Times New Roman" w:cs="Times New Roman"/>
          <w:sz w:val="21"/>
          <w:szCs w:val="21"/>
          <w:lang w:val="en-US" w:eastAsia="zh-CN" w:bidi="ar-SA"/>
        </w:rPr>
      </w:pPr>
      <w:r>
        <w:rPr>
          <w:rFonts w:hint="eastAsia" w:ascii="Times New Roman" w:hAnsi="Times New Roman" w:cs="Times New Roman"/>
          <w:sz w:val="21"/>
          <w:szCs w:val="21"/>
          <w:lang w:val="en-US" w:eastAsia="zh-CN" w:bidi="ar-SA"/>
        </w:rPr>
        <w:t>专业核心课程设置如表3所示。</w:t>
      </w:r>
    </w:p>
    <w:p>
      <w:pPr>
        <w:spacing w:line="276" w:lineRule="auto"/>
        <w:jc w:val="center"/>
        <w:rPr>
          <w:rFonts w:ascii="仿宋" w:hAnsi="仿宋" w:eastAsia="仿宋"/>
          <w:b/>
          <w:szCs w:val="21"/>
        </w:rPr>
      </w:pPr>
      <w:r>
        <w:rPr>
          <w:rFonts w:ascii="仿宋" w:hAnsi="仿宋" w:eastAsia="仿宋"/>
          <w:b/>
          <w:szCs w:val="21"/>
        </w:rPr>
        <w:t>表</w:t>
      </w:r>
      <w:r>
        <w:rPr>
          <w:rFonts w:hint="eastAsia" w:ascii="仿宋" w:hAnsi="仿宋" w:eastAsia="仿宋"/>
          <w:b/>
          <w:szCs w:val="21"/>
        </w:rPr>
        <w:t>3</w:t>
      </w:r>
      <w:r>
        <w:rPr>
          <w:rFonts w:ascii="仿宋" w:hAnsi="仿宋" w:eastAsia="仿宋"/>
          <w:b/>
          <w:szCs w:val="21"/>
        </w:rPr>
        <w:t>专业核心课程主要教学内容</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276"/>
        <w:gridCol w:w="510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276" w:lineRule="auto"/>
              <w:jc w:val="center"/>
              <w:rPr>
                <w:rFonts w:ascii="宋体" w:hAnsi="宋体" w:cs="华文楷体"/>
                <w:b/>
                <w:color w:val="000000"/>
                <w:sz w:val="18"/>
                <w:szCs w:val="18"/>
              </w:rPr>
            </w:pPr>
            <w:r>
              <w:rPr>
                <w:rFonts w:hint="eastAsia" w:ascii="宋体" w:hAnsi="宋体" w:cs="华文楷体"/>
                <w:b/>
                <w:color w:val="000000"/>
                <w:sz w:val="18"/>
                <w:szCs w:val="18"/>
              </w:rPr>
              <w:t>序号</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276" w:lineRule="auto"/>
              <w:jc w:val="center"/>
              <w:rPr>
                <w:rFonts w:ascii="宋体" w:hAnsi="宋体" w:cs="华文楷体"/>
                <w:b/>
                <w:color w:val="000000"/>
                <w:sz w:val="18"/>
                <w:szCs w:val="18"/>
              </w:rPr>
            </w:pPr>
            <w:r>
              <w:rPr>
                <w:rFonts w:hint="eastAsia" w:ascii="宋体" w:hAnsi="宋体" w:cs="华文楷体"/>
                <w:b/>
                <w:color w:val="000000"/>
                <w:sz w:val="18"/>
                <w:szCs w:val="18"/>
              </w:rPr>
              <w:t>课程名称</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276" w:lineRule="auto"/>
              <w:jc w:val="center"/>
              <w:rPr>
                <w:rFonts w:ascii="宋体" w:hAnsi="宋体" w:cs="华文楷体"/>
                <w:b/>
                <w:color w:val="000000"/>
                <w:sz w:val="18"/>
                <w:szCs w:val="18"/>
              </w:rPr>
            </w:pPr>
            <w:r>
              <w:rPr>
                <w:rFonts w:hint="eastAsia" w:ascii="宋体" w:hAnsi="宋体" w:cs="华文楷体"/>
                <w:b/>
                <w:color w:val="000000"/>
                <w:sz w:val="18"/>
                <w:szCs w:val="18"/>
              </w:rPr>
              <w:t>主要教学内容</w:t>
            </w:r>
          </w:p>
        </w:tc>
        <w:tc>
          <w:tcPr>
            <w:tcW w:w="1134" w:type="dxa"/>
            <w:tcBorders>
              <w:top w:val="single" w:color="auto" w:sz="4" w:space="0"/>
              <w:left w:val="single" w:color="auto" w:sz="4" w:space="0"/>
              <w:bottom w:val="single" w:color="auto" w:sz="4" w:space="0"/>
              <w:right w:val="single" w:color="auto" w:sz="4" w:space="0"/>
            </w:tcBorders>
            <w:noWrap w:val="0"/>
          </w:tcPr>
          <w:p>
            <w:pPr>
              <w:widowControl/>
              <w:spacing w:after="0" w:line="276" w:lineRule="auto"/>
              <w:jc w:val="center"/>
              <w:rPr>
                <w:rFonts w:ascii="宋体" w:hAnsi="宋体" w:cs="华文楷体"/>
                <w:b/>
                <w:color w:val="000000"/>
                <w:sz w:val="18"/>
                <w:szCs w:val="18"/>
              </w:rPr>
            </w:pPr>
            <w:r>
              <w:rPr>
                <w:rFonts w:hint="eastAsia" w:ascii="宋体" w:hAnsi="宋体" w:cs="华文楷体"/>
                <w:b/>
                <w:color w:val="000000"/>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1</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集成电路</w:t>
            </w:r>
          </w:p>
          <w:p>
            <w:pPr>
              <w:spacing w:after="0" w:line="276" w:lineRule="auto"/>
              <w:jc w:val="center"/>
              <w:rPr>
                <w:rFonts w:ascii="宋体" w:hAnsi="宋体" w:cs="仿宋"/>
                <w:sz w:val="18"/>
                <w:szCs w:val="18"/>
              </w:rPr>
            </w:pPr>
            <w:r>
              <w:rPr>
                <w:rFonts w:hint="eastAsia" w:ascii="宋体" w:hAnsi="宋体" w:cs="仿宋"/>
                <w:sz w:val="18"/>
                <w:szCs w:val="18"/>
              </w:rPr>
              <w:t>测试技术</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left"/>
              <w:rPr>
                <w:rFonts w:ascii="宋体" w:hAnsi="宋体" w:cs="仿宋"/>
                <w:sz w:val="18"/>
                <w:szCs w:val="18"/>
              </w:rPr>
            </w:pPr>
            <w:r>
              <w:rPr>
                <w:rFonts w:hint="eastAsia" w:ascii="宋体" w:hAnsi="宋体" w:cs="仿宋"/>
                <w:b/>
                <w:sz w:val="18"/>
                <w:szCs w:val="18"/>
              </w:rPr>
              <w:t>内容：</w:t>
            </w:r>
            <w:r>
              <w:rPr>
                <w:rFonts w:hint="eastAsia" w:ascii="宋体" w:hAnsi="宋体" w:cs="仿宋"/>
                <w:sz w:val="18"/>
                <w:szCs w:val="18"/>
              </w:rPr>
              <w:t>集成电路测试概述，数字集成电路测试技术，半导体存储器测试技术，模拟集成电路测试技术，数模混合集成电路测试技术。</w:t>
            </w:r>
          </w:p>
        </w:tc>
        <w:tc>
          <w:tcPr>
            <w:tcW w:w="1134" w:type="dxa"/>
            <w:tcBorders>
              <w:top w:val="single" w:color="auto" w:sz="4" w:space="0"/>
              <w:left w:val="single" w:color="auto" w:sz="4" w:space="0"/>
              <w:bottom w:val="single" w:color="auto" w:sz="4" w:space="0"/>
              <w:right w:val="single" w:color="auto" w:sz="4" w:space="0"/>
            </w:tcBorders>
            <w:noWrap w:val="0"/>
          </w:tcPr>
          <w:p>
            <w:pPr>
              <w:spacing w:after="0" w:line="276" w:lineRule="auto"/>
              <w:jc w:val="left"/>
              <w:rPr>
                <w:rFonts w:ascii="宋体" w:hAnsi="宋体" w:cs="仿宋"/>
                <w:sz w:val="18"/>
                <w:szCs w:val="18"/>
              </w:rPr>
            </w:pPr>
            <w:r>
              <w:rPr>
                <w:rFonts w:hint="eastAsia" w:ascii="宋体" w:hAnsi="宋体" w:cs="仿宋"/>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2</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集成电路版图设计</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left"/>
              <w:rPr>
                <w:rFonts w:ascii="宋体" w:hAnsi="宋体" w:cs="仿宋"/>
                <w:sz w:val="18"/>
                <w:szCs w:val="18"/>
              </w:rPr>
            </w:pPr>
            <w:r>
              <w:rPr>
                <w:rFonts w:hint="eastAsia" w:ascii="宋体" w:hAnsi="宋体" w:cs="仿宋"/>
                <w:b/>
                <w:sz w:val="18"/>
                <w:szCs w:val="18"/>
              </w:rPr>
              <w:t>内容</w:t>
            </w:r>
            <w:r>
              <w:rPr>
                <w:rFonts w:hint="eastAsia" w:ascii="宋体" w:hAnsi="宋体" w:cs="仿宋"/>
                <w:sz w:val="18"/>
                <w:szCs w:val="18"/>
              </w:rPr>
              <w:t>：版图软件环境设置，版图基本单元，版图物理验证，版图模块及优化。</w:t>
            </w:r>
          </w:p>
        </w:tc>
        <w:tc>
          <w:tcPr>
            <w:tcW w:w="1134" w:type="dxa"/>
            <w:tcBorders>
              <w:top w:val="single" w:color="auto" w:sz="4" w:space="0"/>
              <w:left w:val="single" w:color="auto" w:sz="4" w:space="0"/>
              <w:bottom w:val="single" w:color="auto" w:sz="4" w:space="0"/>
              <w:right w:val="single" w:color="auto" w:sz="4" w:space="0"/>
            </w:tcBorders>
            <w:noWrap w:val="0"/>
          </w:tcPr>
          <w:p>
            <w:pPr>
              <w:spacing w:after="0" w:line="276" w:lineRule="auto"/>
              <w:jc w:val="left"/>
              <w:rPr>
                <w:rFonts w:ascii="宋体" w:hAnsi="宋体" w:cs="仿宋"/>
                <w:sz w:val="18"/>
                <w:szCs w:val="18"/>
              </w:rPr>
            </w:pPr>
            <w:r>
              <w:rPr>
                <w:rFonts w:hint="eastAsia" w:ascii="宋体" w:hAnsi="宋体" w:cs="仿宋"/>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3</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基于</w:t>
            </w:r>
            <w:r>
              <w:rPr>
                <w:rFonts w:ascii="宋体" w:hAnsi="宋体" w:cs="仿宋"/>
                <w:sz w:val="18"/>
                <w:szCs w:val="18"/>
              </w:rPr>
              <w:t>FPGA</w:t>
            </w:r>
            <w:r>
              <w:rPr>
                <w:rFonts w:hint="eastAsia" w:ascii="宋体" w:hAnsi="宋体" w:cs="仿宋"/>
                <w:sz w:val="18"/>
                <w:szCs w:val="18"/>
              </w:rPr>
              <w:t>的</w:t>
            </w:r>
          </w:p>
          <w:p>
            <w:pPr>
              <w:spacing w:after="0" w:line="276" w:lineRule="auto"/>
              <w:jc w:val="center"/>
              <w:rPr>
                <w:rFonts w:ascii="宋体" w:hAnsi="宋体" w:cs="仿宋"/>
                <w:sz w:val="18"/>
                <w:szCs w:val="18"/>
              </w:rPr>
            </w:pPr>
            <w:r>
              <w:rPr>
                <w:rFonts w:hint="eastAsia" w:ascii="宋体" w:hAnsi="宋体" w:cs="仿宋"/>
                <w:sz w:val="18"/>
                <w:szCs w:val="18"/>
              </w:rPr>
              <w:t>集成电路设计</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left"/>
              <w:rPr>
                <w:rFonts w:ascii="宋体" w:hAnsi="宋体" w:cs="仿宋"/>
                <w:sz w:val="18"/>
                <w:szCs w:val="18"/>
              </w:rPr>
            </w:pPr>
            <w:r>
              <w:rPr>
                <w:rFonts w:hint="eastAsia" w:ascii="宋体" w:hAnsi="宋体" w:cs="仿宋"/>
                <w:b/>
                <w:sz w:val="18"/>
                <w:szCs w:val="18"/>
              </w:rPr>
              <w:t>内容：</w:t>
            </w:r>
            <w:r>
              <w:rPr>
                <w:rFonts w:hint="eastAsia" w:ascii="宋体" w:hAnsi="宋体" w:cs="仿宋"/>
                <w:sz w:val="18"/>
                <w:szCs w:val="18"/>
              </w:rPr>
              <w:t>IC设计流程介绍，用Verilog代码描述硬件逻辑电路，完成RTL仿真验证，使用FPGA工具进行设计。</w:t>
            </w:r>
          </w:p>
        </w:tc>
        <w:tc>
          <w:tcPr>
            <w:tcW w:w="1134" w:type="dxa"/>
            <w:tcBorders>
              <w:top w:val="single" w:color="auto" w:sz="4" w:space="0"/>
              <w:left w:val="single" w:color="auto" w:sz="4" w:space="0"/>
              <w:bottom w:val="single" w:color="auto" w:sz="4" w:space="0"/>
              <w:right w:val="single" w:color="auto" w:sz="4" w:space="0"/>
            </w:tcBorders>
            <w:noWrap w:val="0"/>
          </w:tcPr>
          <w:p>
            <w:pPr>
              <w:spacing w:after="0" w:line="276" w:lineRule="auto"/>
              <w:jc w:val="left"/>
              <w:rPr>
                <w:rFonts w:ascii="宋体" w:hAnsi="宋体" w:cs="仿宋"/>
                <w:sz w:val="18"/>
                <w:szCs w:val="18"/>
              </w:rPr>
            </w:pPr>
            <w:r>
              <w:rPr>
                <w:rFonts w:hint="eastAsia" w:ascii="宋体" w:hAnsi="宋体" w:cs="仿宋"/>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4</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微控制器应用</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left"/>
              <w:rPr>
                <w:rFonts w:ascii="宋体" w:hAnsi="宋体" w:cs="仿宋"/>
                <w:sz w:val="18"/>
                <w:szCs w:val="18"/>
              </w:rPr>
            </w:pPr>
            <w:r>
              <w:rPr>
                <w:rFonts w:hint="eastAsia" w:ascii="宋体" w:hAnsi="宋体" w:cs="仿宋"/>
                <w:b/>
                <w:sz w:val="18"/>
                <w:szCs w:val="18"/>
              </w:rPr>
              <w:t>内容：</w:t>
            </w:r>
            <w:r>
              <w:rPr>
                <w:rFonts w:hint="eastAsia" w:ascii="宋体" w:hAnsi="宋体" w:cs="仿宋"/>
                <w:sz w:val="18"/>
                <w:szCs w:val="18"/>
              </w:rPr>
              <w:t>微控制器应用 增强型51单片机内部资源I/O端口、定时/计数器、中断系统、串行通信的内部结构与工作原理，数码管显示与键盘接口技术，LCD、LED点阵显示技术，A/D、D/A转换技术的应用。</w:t>
            </w:r>
          </w:p>
        </w:tc>
        <w:tc>
          <w:tcPr>
            <w:tcW w:w="1134" w:type="dxa"/>
            <w:tcBorders>
              <w:top w:val="single" w:color="auto" w:sz="4" w:space="0"/>
              <w:left w:val="single" w:color="auto" w:sz="4" w:space="0"/>
              <w:bottom w:val="single" w:color="auto" w:sz="4" w:space="0"/>
              <w:right w:val="single" w:color="auto" w:sz="4" w:space="0"/>
            </w:tcBorders>
            <w:noWrap w:val="0"/>
          </w:tcPr>
          <w:p>
            <w:pPr>
              <w:spacing w:after="0" w:line="276" w:lineRule="auto"/>
              <w:jc w:val="left"/>
              <w:rPr>
                <w:rFonts w:ascii="宋体" w:hAnsi="宋体" w:cs="仿宋"/>
                <w:sz w:val="18"/>
                <w:szCs w:val="18"/>
              </w:rPr>
            </w:pPr>
            <w:r>
              <w:rPr>
                <w:rFonts w:hint="eastAsia" w:ascii="宋体" w:hAnsi="宋体" w:cs="仿宋"/>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5</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仿宋_GB2312" w:hAnsi="宋体" w:eastAsia="仿宋_GB2312"/>
                <w:sz w:val="24"/>
                <w:szCs w:val="20"/>
              </w:rPr>
            </w:pPr>
            <w:r>
              <w:rPr>
                <w:rFonts w:hint="eastAsia" w:ascii="宋体" w:hAnsi="宋体" w:cs="仿宋"/>
                <w:sz w:val="18"/>
                <w:szCs w:val="18"/>
              </w:rPr>
              <w:t>系统应用与芯片验证</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left"/>
              <w:rPr>
                <w:rFonts w:ascii="宋体" w:hAnsi="宋体" w:cs="仿宋"/>
                <w:b/>
                <w:sz w:val="18"/>
                <w:szCs w:val="18"/>
              </w:rPr>
            </w:pPr>
            <w:r>
              <w:rPr>
                <w:rFonts w:hint="eastAsia" w:ascii="宋体" w:hAnsi="宋体" w:cs="仿宋"/>
                <w:b/>
                <w:sz w:val="18"/>
                <w:szCs w:val="18"/>
              </w:rPr>
              <w:t>内容：</w:t>
            </w:r>
            <w:r>
              <w:rPr>
                <w:rFonts w:hint="eastAsia" w:ascii="宋体" w:hAnsi="宋体" w:cs="仿宋"/>
                <w:sz w:val="18"/>
                <w:szCs w:val="18"/>
              </w:rPr>
              <w:t>验证的必要性，验证的方法，验证的工具，演示。verilog代码和systemverilog代码，C语言和C++。VMM和OVM验证平台建立。</w:t>
            </w:r>
          </w:p>
        </w:tc>
        <w:tc>
          <w:tcPr>
            <w:tcW w:w="1134" w:type="dxa"/>
            <w:tcBorders>
              <w:top w:val="single" w:color="auto" w:sz="4" w:space="0"/>
              <w:left w:val="single" w:color="auto" w:sz="4" w:space="0"/>
              <w:bottom w:val="single" w:color="auto" w:sz="4" w:space="0"/>
              <w:right w:val="single" w:color="auto" w:sz="4" w:space="0"/>
            </w:tcBorders>
            <w:noWrap w:val="0"/>
          </w:tcPr>
          <w:p>
            <w:pPr>
              <w:spacing w:after="0" w:line="276" w:lineRule="auto"/>
              <w:jc w:val="left"/>
              <w:rPr>
                <w:rFonts w:ascii="宋体" w:hAnsi="宋体" w:cs="仿宋"/>
                <w:sz w:val="18"/>
                <w:szCs w:val="18"/>
              </w:rPr>
            </w:pPr>
            <w:r>
              <w:rPr>
                <w:rFonts w:hint="eastAsia" w:ascii="宋体" w:hAnsi="宋体" w:cs="仿宋"/>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6</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集成电路</w:t>
            </w:r>
          </w:p>
          <w:p>
            <w:pPr>
              <w:spacing w:after="0" w:line="276" w:lineRule="auto"/>
              <w:jc w:val="center"/>
              <w:rPr>
                <w:rFonts w:ascii="宋体" w:hAnsi="宋体" w:cs="仿宋"/>
                <w:sz w:val="18"/>
                <w:szCs w:val="18"/>
              </w:rPr>
            </w:pPr>
            <w:r>
              <w:rPr>
                <w:rFonts w:hint="eastAsia" w:ascii="宋体" w:hAnsi="宋体" w:cs="仿宋"/>
                <w:sz w:val="18"/>
                <w:szCs w:val="18"/>
              </w:rPr>
              <w:t>制造工艺</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left"/>
              <w:rPr>
                <w:rFonts w:ascii="宋体" w:hAnsi="宋体" w:cs="仿宋"/>
                <w:sz w:val="18"/>
                <w:szCs w:val="18"/>
              </w:rPr>
            </w:pPr>
            <w:r>
              <w:rPr>
                <w:rFonts w:hint="eastAsia" w:ascii="宋体" w:hAnsi="宋体" w:cs="仿宋"/>
                <w:b/>
                <w:sz w:val="18"/>
                <w:szCs w:val="18"/>
              </w:rPr>
              <w:t>内容：</w:t>
            </w:r>
            <w:r>
              <w:rPr>
                <w:rFonts w:hint="eastAsia" w:ascii="宋体" w:hAnsi="宋体" w:cs="仿宋"/>
                <w:sz w:val="18"/>
                <w:szCs w:val="18"/>
              </w:rPr>
              <w:t>硅片制备，氧化，光刻，掺杂，化学汽相淀积，刻蚀，金属化与互连技术，CMOS工艺流程。</w:t>
            </w:r>
          </w:p>
        </w:tc>
        <w:tc>
          <w:tcPr>
            <w:tcW w:w="1134" w:type="dxa"/>
            <w:tcBorders>
              <w:top w:val="single" w:color="auto" w:sz="4" w:space="0"/>
              <w:left w:val="single" w:color="auto" w:sz="4" w:space="0"/>
              <w:bottom w:val="single" w:color="auto" w:sz="4" w:space="0"/>
              <w:right w:val="single" w:color="auto" w:sz="4" w:space="0"/>
            </w:tcBorders>
            <w:noWrap w:val="0"/>
          </w:tcPr>
          <w:p>
            <w:pPr>
              <w:spacing w:after="0" w:line="276" w:lineRule="auto"/>
              <w:jc w:val="left"/>
              <w:rPr>
                <w:rFonts w:ascii="宋体" w:hAnsi="宋体" w:cs="仿宋"/>
                <w:sz w:val="18"/>
                <w:szCs w:val="18"/>
              </w:rPr>
            </w:pPr>
            <w:r>
              <w:rPr>
                <w:rFonts w:hint="eastAsia" w:ascii="宋体" w:hAnsi="宋体" w:cs="仿宋"/>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7</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center"/>
              <w:rPr>
                <w:rFonts w:ascii="宋体" w:hAnsi="宋体" w:cs="仿宋"/>
                <w:sz w:val="18"/>
                <w:szCs w:val="18"/>
              </w:rPr>
            </w:pPr>
            <w:r>
              <w:rPr>
                <w:rFonts w:hint="eastAsia" w:ascii="宋体" w:hAnsi="宋体" w:cs="仿宋"/>
                <w:sz w:val="18"/>
                <w:szCs w:val="18"/>
              </w:rPr>
              <w:t>集成电路</w:t>
            </w:r>
          </w:p>
          <w:p>
            <w:pPr>
              <w:spacing w:after="0" w:line="276" w:lineRule="auto"/>
              <w:jc w:val="center"/>
              <w:rPr>
                <w:rFonts w:ascii="宋体" w:hAnsi="宋体" w:cs="仿宋"/>
                <w:sz w:val="18"/>
                <w:szCs w:val="18"/>
              </w:rPr>
            </w:pPr>
            <w:r>
              <w:rPr>
                <w:rFonts w:hint="eastAsia" w:ascii="宋体" w:hAnsi="宋体" w:cs="仿宋"/>
                <w:sz w:val="18"/>
                <w:szCs w:val="18"/>
              </w:rPr>
              <w:t>封装技术</w:t>
            </w:r>
          </w:p>
        </w:tc>
        <w:tc>
          <w:tcPr>
            <w:tcW w:w="5103" w:type="dxa"/>
            <w:tcBorders>
              <w:top w:val="single" w:color="auto" w:sz="4" w:space="0"/>
              <w:left w:val="single" w:color="auto" w:sz="4" w:space="0"/>
              <w:bottom w:val="single" w:color="auto" w:sz="4" w:space="0"/>
              <w:right w:val="single" w:color="auto" w:sz="4" w:space="0"/>
            </w:tcBorders>
            <w:noWrap w:val="0"/>
            <w:vAlign w:val="center"/>
          </w:tcPr>
          <w:p>
            <w:pPr>
              <w:spacing w:after="0" w:line="276" w:lineRule="auto"/>
              <w:jc w:val="left"/>
              <w:rPr>
                <w:rFonts w:ascii="宋体" w:hAnsi="宋体" w:cs="仿宋"/>
                <w:sz w:val="18"/>
                <w:szCs w:val="18"/>
              </w:rPr>
            </w:pPr>
            <w:r>
              <w:rPr>
                <w:rFonts w:hint="eastAsia" w:ascii="宋体" w:hAnsi="宋体" w:cs="仿宋"/>
                <w:b/>
                <w:sz w:val="18"/>
                <w:szCs w:val="18"/>
              </w:rPr>
              <w:t>内容</w:t>
            </w:r>
            <w:r>
              <w:rPr>
                <w:rFonts w:hint="eastAsia" w:ascii="宋体" w:hAnsi="宋体" w:cs="仿宋"/>
                <w:sz w:val="18"/>
                <w:szCs w:val="18"/>
              </w:rPr>
              <w:t>：集成电路芯片封装工艺技术基础英语，集成电路芯片封装工艺技术基础知识，集成电路芯片封装仿真和真实操作技能训练。</w:t>
            </w:r>
          </w:p>
        </w:tc>
        <w:tc>
          <w:tcPr>
            <w:tcW w:w="1134" w:type="dxa"/>
            <w:tcBorders>
              <w:top w:val="single" w:color="auto" w:sz="4" w:space="0"/>
              <w:left w:val="single" w:color="auto" w:sz="4" w:space="0"/>
              <w:bottom w:val="single" w:color="auto" w:sz="4" w:space="0"/>
              <w:right w:val="single" w:color="auto" w:sz="4" w:space="0"/>
            </w:tcBorders>
            <w:noWrap w:val="0"/>
          </w:tcPr>
          <w:p>
            <w:pPr>
              <w:spacing w:after="0" w:line="276" w:lineRule="auto"/>
              <w:jc w:val="left"/>
              <w:rPr>
                <w:rFonts w:ascii="宋体" w:hAnsi="宋体" w:cs="仿宋"/>
                <w:sz w:val="18"/>
                <w:szCs w:val="18"/>
              </w:rPr>
            </w:pPr>
            <w:r>
              <w:rPr>
                <w:rFonts w:hint="eastAsia" w:ascii="宋体" w:hAnsi="宋体" w:cs="仿宋"/>
                <w:sz w:val="18"/>
                <w:szCs w:val="18"/>
              </w:rPr>
              <w:t>64</w:t>
            </w:r>
          </w:p>
        </w:tc>
      </w:tr>
    </w:tbl>
    <w:p>
      <w:pPr>
        <w:spacing w:line="276" w:lineRule="auto"/>
        <w:rPr>
          <w:rFonts w:eastAsia="方正仿宋简体"/>
          <w:sz w:val="24"/>
        </w:rPr>
      </w:pPr>
    </w:p>
    <w:p>
      <w:pPr>
        <w:spacing w:line="276" w:lineRule="auto"/>
        <w:rPr>
          <w:sz w:val="24"/>
        </w:rPr>
      </w:pPr>
      <w:r>
        <w:rPr>
          <w:rFonts w:hint="eastAsia"/>
          <w:sz w:val="24"/>
        </w:rPr>
        <w:t>（四）实践性教学环节</w:t>
      </w:r>
    </w:p>
    <w:p>
      <w:pPr>
        <w:spacing w:line="276" w:lineRule="auto"/>
        <w:ind w:firstLine="420"/>
        <w:rPr>
          <w:szCs w:val="21"/>
        </w:rPr>
      </w:pPr>
      <w:r>
        <w:rPr>
          <w:rFonts w:hint="eastAsia"/>
          <w:szCs w:val="21"/>
        </w:rPr>
        <w:t>实践性教学环节主要包括实训、实习、社会实践等。实训可在校内实训室以及校外实训基地等开展完成；社会实践、顶岗实习可由学校组织在集成电路相关企业开展完成。实训实习主要包括金工实训、顶岗实习等，严格执行《职业学校学生实习管理规定》。</w:t>
      </w:r>
    </w:p>
    <w:p>
      <w:pPr>
        <w:spacing w:line="276" w:lineRule="auto"/>
        <w:ind w:firstLine="420"/>
        <w:rPr>
          <w:szCs w:val="21"/>
        </w:rPr>
      </w:pPr>
    </w:p>
    <w:p>
      <w:pPr>
        <w:spacing w:line="276" w:lineRule="auto"/>
        <w:rPr>
          <w:sz w:val="24"/>
        </w:rPr>
      </w:pPr>
      <w:r>
        <w:rPr>
          <w:rFonts w:hint="eastAsia"/>
          <w:sz w:val="24"/>
        </w:rPr>
        <w:t>（五）相关要求</w:t>
      </w:r>
    </w:p>
    <w:p>
      <w:pPr>
        <w:spacing w:line="276" w:lineRule="auto"/>
        <w:ind w:firstLine="420"/>
        <w:rPr>
          <w:szCs w:val="21"/>
        </w:rPr>
      </w:pPr>
      <w:r>
        <w:rPr>
          <w:rFonts w:hint="eastAsia"/>
          <w:szCs w:val="21"/>
        </w:rPr>
        <w:t>学校统筹安排各类课程设置，注重理论与实践一体化教学；结合实际，开展课程思政全覆盖，将安全教育、社会责任、绿色环保、管理等内容融入专业课程教学；组织开展德育活动、志愿服务活动和其他实践活动。</w:t>
      </w:r>
    </w:p>
    <w:p>
      <w:pPr>
        <w:keepNext/>
        <w:keepLines/>
        <w:spacing w:before="156" w:after="156" w:line="276" w:lineRule="auto"/>
        <w:outlineLvl w:val="1"/>
        <w:rPr>
          <w:rFonts w:ascii="黑体" w:hAnsi="黑体" w:eastAsia="黑体"/>
          <w:bCs/>
          <w:sz w:val="24"/>
        </w:rPr>
      </w:pPr>
      <w:bookmarkStart w:id="8" w:name="_Toc103695764"/>
      <w:r>
        <w:rPr>
          <w:rFonts w:ascii="黑体" w:hAnsi="黑体" w:eastAsia="黑体"/>
          <w:bCs/>
          <w:sz w:val="24"/>
        </w:rPr>
        <w:t>七、教学进程总体安排</w:t>
      </w:r>
      <w:bookmarkEnd w:id="8"/>
    </w:p>
    <w:p>
      <w:pPr>
        <w:spacing w:line="276" w:lineRule="auto"/>
        <w:ind w:firstLine="420"/>
        <w:rPr>
          <w:szCs w:val="21"/>
        </w:rPr>
      </w:pPr>
      <w:r>
        <w:rPr>
          <w:szCs w:val="21"/>
        </w:rPr>
        <w:t>学时根据学生的认知特点和成长规律，注重各类课程学时的科学合理分配</w:t>
      </w:r>
      <w:r>
        <w:rPr>
          <w:rFonts w:hint="eastAsia"/>
          <w:szCs w:val="21"/>
        </w:rPr>
        <w:t>。</w:t>
      </w:r>
    </w:p>
    <w:p>
      <w:pPr>
        <w:spacing w:line="276" w:lineRule="auto"/>
        <w:rPr>
          <w:sz w:val="24"/>
        </w:rPr>
      </w:pPr>
      <w:r>
        <w:rPr>
          <w:rFonts w:hint="eastAsia"/>
          <w:sz w:val="24"/>
        </w:rPr>
        <w:t>(一）学时安排</w:t>
      </w:r>
    </w:p>
    <w:p>
      <w:pPr>
        <w:spacing w:line="276" w:lineRule="auto"/>
        <w:jc w:val="center"/>
        <w:rPr>
          <w:rFonts w:ascii="仿宋" w:hAnsi="仿宋" w:eastAsia="仿宋"/>
          <w:b/>
          <w:szCs w:val="21"/>
        </w:rPr>
      </w:pPr>
      <w:r>
        <w:rPr>
          <w:rFonts w:ascii="仿宋" w:hAnsi="仿宋" w:eastAsia="仿宋"/>
          <w:b/>
          <w:szCs w:val="21"/>
        </w:rPr>
        <w:t>表</w:t>
      </w:r>
      <w:r>
        <w:rPr>
          <w:rFonts w:hint="eastAsia" w:ascii="仿宋" w:hAnsi="仿宋" w:eastAsia="仿宋"/>
          <w:b/>
          <w:szCs w:val="21"/>
        </w:rPr>
        <w:t>4</w:t>
      </w:r>
      <w:r>
        <w:rPr>
          <w:rFonts w:ascii="仿宋" w:hAnsi="仿宋" w:eastAsia="仿宋"/>
          <w:b/>
          <w:szCs w:val="21"/>
        </w:rPr>
        <w:t xml:space="preserve">  教学活动周进程安排表               单位：周</w:t>
      </w:r>
    </w:p>
    <w:tbl>
      <w:tblPr>
        <w:tblStyle w:val="43"/>
        <w:tblW w:w="8140" w:type="dxa"/>
        <w:tblInd w:w="93" w:type="dxa"/>
        <w:tblLayout w:type="autofit"/>
        <w:tblCellMar>
          <w:top w:w="0" w:type="dxa"/>
          <w:left w:w="108" w:type="dxa"/>
          <w:bottom w:w="0" w:type="dxa"/>
          <w:right w:w="108" w:type="dxa"/>
        </w:tblCellMar>
      </w:tblPr>
      <w:tblGrid>
        <w:gridCol w:w="1080"/>
        <w:gridCol w:w="760"/>
        <w:gridCol w:w="760"/>
        <w:gridCol w:w="920"/>
        <w:gridCol w:w="760"/>
        <w:gridCol w:w="760"/>
        <w:gridCol w:w="760"/>
        <w:gridCol w:w="760"/>
        <w:gridCol w:w="760"/>
        <w:gridCol w:w="820"/>
      </w:tblGrid>
      <w:tr>
        <w:tblPrEx>
          <w:tblCellMar>
            <w:top w:w="0" w:type="dxa"/>
            <w:left w:w="108" w:type="dxa"/>
            <w:bottom w:w="0" w:type="dxa"/>
            <w:right w:w="108" w:type="dxa"/>
          </w:tblCellMar>
        </w:tblPrEx>
        <w:trPr>
          <w:trHeight w:val="270" w:hRule="atLeast"/>
        </w:trPr>
        <w:tc>
          <w:tcPr>
            <w:tcW w:w="108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学期</w:t>
            </w:r>
          </w:p>
        </w:tc>
        <w:tc>
          <w:tcPr>
            <w:tcW w:w="760" w:type="dxa"/>
            <w:tcBorders>
              <w:top w:val="single" w:color="auto" w:sz="8" w:space="0"/>
              <w:left w:val="nil"/>
              <w:bottom w:val="nil"/>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入学</w:t>
            </w:r>
          </w:p>
        </w:tc>
        <w:tc>
          <w:tcPr>
            <w:tcW w:w="76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军 训</w:t>
            </w:r>
          </w:p>
        </w:tc>
        <w:tc>
          <w:tcPr>
            <w:tcW w:w="920" w:type="dxa"/>
            <w:tcBorders>
              <w:top w:val="single" w:color="auto" w:sz="8" w:space="0"/>
              <w:left w:val="nil"/>
              <w:bottom w:val="nil"/>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课堂</w:t>
            </w:r>
          </w:p>
        </w:tc>
        <w:tc>
          <w:tcPr>
            <w:tcW w:w="76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实训（实验）</w:t>
            </w:r>
          </w:p>
        </w:tc>
        <w:tc>
          <w:tcPr>
            <w:tcW w:w="76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实习</w:t>
            </w:r>
          </w:p>
        </w:tc>
        <w:tc>
          <w:tcPr>
            <w:tcW w:w="76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考 试</w:t>
            </w:r>
          </w:p>
        </w:tc>
        <w:tc>
          <w:tcPr>
            <w:tcW w:w="76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机 动</w:t>
            </w:r>
          </w:p>
        </w:tc>
        <w:tc>
          <w:tcPr>
            <w:tcW w:w="76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假 期</w:t>
            </w:r>
          </w:p>
        </w:tc>
        <w:tc>
          <w:tcPr>
            <w:tcW w:w="820" w:type="dxa"/>
            <w:vMerge w:val="restart"/>
            <w:tcBorders>
              <w:top w:val="single" w:color="auto" w:sz="8" w:space="0"/>
              <w:left w:val="single" w:color="auto" w:sz="8" w:space="0"/>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总 计</w:t>
            </w:r>
          </w:p>
        </w:tc>
      </w:tr>
      <w:tr>
        <w:tblPrEx>
          <w:tblCellMar>
            <w:top w:w="0" w:type="dxa"/>
            <w:left w:w="108" w:type="dxa"/>
            <w:bottom w:w="0" w:type="dxa"/>
            <w:right w:w="108" w:type="dxa"/>
          </w:tblCellMar>
        </w:tblPrEx>
        <w:trPr>
          <w:trHeight w:val="285" w:hRule="atLeast"/>
        </w:trPr>
        <w:tc>
          <w:tcPr>
            <w:tcW w:w="108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c>
          <w:tcPr>
            <w:tcW w:w="760" w:type="dxa"/>
            <w:tcBorders>
              <w:top w:val="nil"/>
              <w:left w:val="nil"/>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教育</w:t>
            </w:r>
          </w:p>
        </w:tc>
        <w:tc>
          <w:tcPr>
            <w:tcW w:w="76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c>
          <w:tcPr>
            <w:tcW w:w="920" w:type="dxa"/>
            <w:tcBorders>
              <w:top w:val="nil"/>
              <w:left w:val="nil"/>
              <w:bottom w:val="single" w:color="auto" w:sz="8" w:space="0"/>
              <w:right w:val="single" w:color="auto" w:sz="8" w:space="0"/>
            </w:tcBorders>
            <w:shd w:val="clear" w:color="auto" w:fill="EEECE1"/>
            <w:noWrap w:val="0"/>
            <w:vAlign w:val="center"/>
          </w:tcPr>
          <w:p>
            <w:pPr>
              <w:widowControl/>
              <w:spacing w:line="276" w:lineRule="auto"/>
              <w:jc w:val="center"/>
              <w:rPr>
                <w:rFonts w:ascii="宋体" w:hAnsi="宋体" w:cs="宋体"/>
                <w:b/>
                <w:bCs/>
                <w:color w:val="000000"/>
                <w:sz w:val="18"/>
                <w:szCs w:val="18"/>
              </w:rPr>
            </w:pPr>
            <w:r>
              <w:rPr>
                <w:rFonts w:hint="eastAsia" w:ascii="宋体" w:hAnsi="宋体" w:cs="宋体"/>
                <w:b/>
                <w:bCs/>
                <w:color w:val="000000"/>
                <w:sz w:val="18"/>
                <w:szCs w:val="18"/>
              </w:rPr>
              <w:t>教学</w:t>
            </w:r>
          </w:p>
        </w:tc>
        <w:tc>
          <w:tcPr>
            <w:tcW w:w="76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c>
          <w:tcPr>
            <w:tcW w:w="76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c>
          <w:tcPr>
            <w:tcW w:w="820" w:type="dxa"/>
            <w:vMerge w:val="continue"/>
            <w:tcBorders>
              <w:top w:val="single" w:color="auto" w:sz="8" w:space="0"/>
              <w:left w:val="single" w:color="auto" w:sz="8" w:space="0"/>
              <w:bottom w:val="single" w:color="auto" w:sz="8" w:space="0"/>
              <w:right w:val="single" w:color="auto" w:sz="8" w:space="0"/>
            </w:tcBorders>
            <w:noWrap w:val="0"/>
            <w:vAlign w:val="center"/>
          </w:tcPr>
          <w:p>
            <w:pPr>
              <w:widowControl/>
              <w:spacing w:line="276" w:lineRule="auto"/>
              <w:jc w:val="left"/>
              <w:rPr>
                <w:rFonts w:ascii="宋体" w:hAnsi="宋体" w:cs="宋体"/>
                <w:b/>
                <w:bCs/>
                <w:color w:val="000000"/>
                <w:sz w:val="18"/>
                <w:szCs w:val="18"/>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第一学期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9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16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4</w:t>
            </w:r>
          </w:p>
        </w:tc>
        <w:tc>
          <w:tcPr>
            <w:tcW w:w="8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24</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第二学期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w:t>
            </w:r>
          </w:p>
        </w:tc>
        <w:tc>
          <w:tcPr>
            <w:tcW w:w="9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16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3</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8</w:t>
            </w:r>
          </w:p>
        </w:tc>
        <w:tc>
          <w:tcPr>
            <w:tcW w:w="8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28</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第三学期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9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16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4</w:t>
            </w:r>
          </w:p>
        </w:tc>
        <w:tc>
          <w:tcPr>
            <w:tcW w:w="8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24</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第四学期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9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16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3</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8</w:t>
            </w:r>
          </w:p>
        </w:tc>
        <w:tc>
          <w:tcPr>
            <w:tcW w:w="8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28</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第五学期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9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8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8</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3</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4</w:t>
            </w:r>
          </w:p>
        </w:tc>
        <w:tc>
          <w:tcPr>
            <w:tcW w:w="8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24</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第六学期</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9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0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16</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4</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w:t>
            </w:r>
          </w:p>
        </w:tc>
        <w:tc>
          <w:tcPr>
            <w:tcW w:w="8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20</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总计</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1</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0</w:t>
            </w:r>
          </w:p>
        </w:tc>
        <w:tc>
          <w:tcPr>
            <w:tcW w:w="9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72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1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24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5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18 </w:t>
            </w:r>
          </w:p>
        </w:tc>
        <w:tc>
          <w:tcPr>
            <w:tcW w:w="76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28 </w:t>
            </w:r>
          </w:p>
        </w:tc>
        <w:tc>
          <w:tcPr>
            <w:tcW w:w="820" w:type="dxa"/>
            <w:tcBorders>
              <w:top w:val="nil"/>
              <w:left w:val="nil"/>
              <w:bottom w:val="single" w:color="auto" w:sz="8" w:space="0"/>
              <w:right w:val="single" w:color="auto" w:sz="8" w:space="0"/>
            </w:tcBorders>
            <w:shd w:val="clear" w:color="auto" w:fill="auto"/>
            <w:noWrap w:val="0"/>
            <w:vAlign w:val="center"/>
          </w:tcPr>
          <w:p>
            <w:pPr>
              <w:widowControl/>
              <w:spacing w:line="276" w:lineRule="auto"/>
              <w:jc w:val="center"/>
              <w:rPr>
                <w:rFonts w:ascii="宋体" w:hAnsi="宋体" w:cs="宋体"/>
                <w:color w:val="000000"/>
                <w:sz w:val="18"/>
                <w:szCs w:val="18"/>
              </w:rPr>
            </w:pPr>
            <w:r>
              <w:rPr>
                <w:rFonts w:hint="eastAsia" w:ascii="宋体" w:hAnsi="宋体" w:cs="宋体"/>
                <w:color w:val="000000"/>
                <w:sz w:val="18"/>
                <w:szCs w:val="18"/>
              </w:rPr>
              <w:t xml:space="preserve">149 </w:t>
            </w:r>
          </w:p>
        </w:tc>
      </w:tr>
    </w:tbl>
    <w:p>
      <w:pPr>
        <w:spacing w:line="276" w:lineRule="auto"/>
        <w:ind w:firstLine="435"/>
        <w:jc w:val="center"/>
        <w:rPr>
          <w:rFonts w:eastAsia="仿宋"/>
          <w:b/>
          <w:sz w:val="24"/>
        </w:rPr>
      </w:pPr>
    </w:p>
    <w:p>
      <w:pPr>
        <w:spacing w:line="276" w:lineRule="auto"/>
        <w:rPr>
          <w:rFonts w:ascii="宋体" w:hAnsi="宋体"/>
          <w:sz w:val="24"/>
        </w:rPr>
      </w:pPr>
      <w:r>
        <w:rPr>
          <w:rFonts w:hint="eastAsia" w:ascii="宋体" w:hAnsi="宋体"/>
          <w:sz w:val="24"/>
        </w:rPr>
        <w:t>（二）教学进程表</w:t>
      </w:r>
    </w:p>
    <w:p>
      <w:pPr>
        <w:spacing w:line="276" w:lineRule="auto"/>
        <w:jc w:val="center"/>
        <w:rPr>
          <w:rFonts w:ascii="仿宋" w:hAnsi="仿宋" w:eastAsia="仿宋"/>
          <w:b/>
          <w:szCs w:val="21"/>
        </w:rPr>
      </w:pPr>
      <w:r>
        <w:rPr>
          <w:rFonts w:hint="eastAsia" w:ascii="仿宋" w:hAnsi="仿宋" w:eastAsia="仿宋"/>
          <w:b/>
          <w:szCs w:val="21"/>
        </w:rPr>
        <w:t>表5 教学进程表</w:t>
      </w:r>
    </w:p>
    <w:tbl>
      <w:tblPr>
        <w:tblStyle w:val="43"/>
        <w:tblW w:w="9980" w:type="dxa"/>
        <w:jc w:val="center"/>
        <w:tblLayout w:type="autofit"/>
        <w:tblCellMar>
          <w:top w:w="0" w:type="dxa"/>
          <w:left w:w="108" w:type="dxa"/>
          <w:bottom w:w="0" w:type="dxa"/>
          <w:right w:w="108" w:type="dxa"/>
        </w:tblCellMar>
      </w:tblPr>
      <w:tblGrid>
        <w:gridCol w:w="539"/>
        <w:gridCol w:w="608"/>
        <w:gridCol w:w="2460"/>
        <w:gridCol w:w="512"/>
        <w:gridCol w:w="581"/>
        <w:gridCol w:w="979"/>
        <w:gridCol w:w="581"/>
        <w:gridCol w:w="620"/>
        <w:gridCol w:w="620"/>
        <w:gridCol w:w="620"/>
        <w:gridCol w:w="620"/>
        <w:gridCol w:w="620"/>
        <w:gridCol w:w="620"/>
      </w:tblGrid>
      <w:tr>
        <w:tblPrEx>
          <w:tblCellMar>
            <w:top w:w="0" w:type="dxa"/>
            <w:left w:w="108" w:type="dxa"/>
            <w:bottom w:w="0" w:type="dxa"/>
            <w:right w:w="108" w:type="dxa"/>
          </w:tblCellMar>
        </w:tblPrEx>
        <w:trPr>
          <w:trHeight w:val="288" w:hRule="atLeast"/>
          <w:jc w:val="center"/>
        </w:trPr>
        <w:tc>
          <w:tcPr>
            <w:tcW w:w="539" w:type="dxa"/>
            <w:vMerge w:val="restart"/>
            <w:tcBorders>
              <w:top w:val="single" w:color="000000" w:sz="8" w:space="0"/>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课程类别</w:t>
            </w:r>
          </w:p>
        </w:tc>
        <w:tc>
          <w:tcPr>
            <w:tcW w:w="608" w:type="dxa"/>
            <w:vMerge w:val="restart"/>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学院</w:t>
            </w:r>
          </w:p>
        </w:tc>
        <w:tc>
          <w:tcPr>
            <w:tcW w:w="2460" w:type="dxa"/>
            <w:vMerge w:val="restart"/>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课程名称</w:t>
            </w:r>
          </w:p>
        </w:tc>
        <w:tc>
          <w:tcPr>
            <w:tcW w:w="512" w:type="dxa"/>
            <w:vMerge w:val="restart"/>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学</w:t>
            </w:r>
            <w:r>
              <w:rPr>
                <w:rFonts w:hint="eastAsia" w:ascii="黑体" w:hAnsi="黑体" w:eastAsia="黑体" w:cs="Calibri"/>
                <w:b/>
                <w:bCs/>
                <w:color w:val="000000"/>
                <w:sz w:val="18"/>
                <w:szCs w:val="18"/>
              </w:rPr>
              <w:br w:type="textWrapping"/>
            </w:r>
            <w:r>
              <w:rPr>
                <w:rFonts w:hint="eastAsia" w:ascii="黑体" w:hAnsi="黑体" w:eastAsia="黑体" w:cs="Calibri"/>
                <w:b/>
                <w:bCs/>
                <w:color w:val="000000"/>
                <w:sz w:val="18"/>
                <w:szCs w:val="18"/>
              </w:rPr>
              <w:t>分</w:t>
            </w:r>
          </w:p>
        </w:tc>
        <w:tc>
          <w:tcPr>
            <w:tcW w:w="581" w:type="dxa"/>
            <w:vMerge w:val="restart"/>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总</w:t>
            </w:r>
            <w:r>
              <w:rPr>
                <w:rFonts w:hint="eastAsia" w:ascii="黑体" w:hAnsi="黑体" w:eastAsia="黑体" w:cs="Calibri"/>
                <w:b/>
                <w:bCs/>
                <w:color w:val="000000"/>
                <w:sz w:val="18"/>
                <w:szCs w:val="18"/>
              </w:rPr>
              <w:br w:type="textWrapping"/>
            </w:r>
            <w:r>
              <w:rPr>
                <w:rFonts w:hint="eastAsia" w:ascii="黑体" w:hAnsi="黑体" w:eastAsia="黑体" w:cs="Calibri"/>
                <w:b/>
                <w:bCs/>
                <w:color w:val="000000"/>
                <w:sz w:val="18"/>
                <w:szCs w:val="18"/>
              </w:rPr>
              <w:t>学</w:t>
            </w:r>
            <w:r>
              <w:rPr>
                <w:rFonts w:hint="eastAsia" w:ascii="黑体" w:hAnsi="黑体" w:eastAsia="黑体" w:cs="Calibri"/>
                <w:b/>
                <w:bCs/>
                <w:color w:val="000000"/>
                <w:sz w:val="18"/>
                <w:szCs w:val="18"/>
              </w:rPr>
              <w:br w:type="textWrapping"/>
            </w:r>
            <w:r>
              <w:rPr>
                <w:rFonts w:hint="eastAsia" w:ascii="黑体" w:hAnsi="黑体" w:eastAsia="黑体" w:cs="Calibri"/>
                <w:b/>
                <w:bCs/>
                <w:color w:val="000000"/>
                <w:sz w:val="18"/>
                <w:szCs w:val="18"/>
              </w:rPr>
              <w:t>时</w:t>
            </w:r>
          </w:p>
        </w:tc>
        <w:tc>
          <w:tcPr>
            <w:tcW w:w="979" w:type="dxa"/>
            <w:vMerge w:val="restart"/>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考试</w:t>
            </w:r>
            <w:r>
              <w:rPr>
                <w:rFonts w:hint="eastAsia" w:ascii="黑体" w:hAnsi="黑体" w:eastAsia="黑体" w:cs="Calibri"/>
                <w:b/>
                <w:bCs/>
                <w:color w:val="000000"/>
                <w:sz w:val="18"/>
                <w:szCs w:val="18"/>
              </w:rPr>
              <w:br w:type="textWrapping"/>
            </w:r>
            <w:r>
              <w:rPr>
                <w:rFonts w:hint="eastAsia" w:ascii="黑体" w:hAnsi="黑体" w:eastAsia="黑体" w:cs="Calibri"/>
                <w:b/>
                <w:bCs/>
                <w:color w:val="000000"/>
                <w:sz w:val="18"/>
                <w:szCs w:val="18"/>
              </w:rPr>
              <w:t>（考查）</w:t>
            </w:r>
          </w:p>
        </w:tc>
        <w:tc>
          <w:tcPr>
            <w:tcW w:w="581" w:type="dxa"/>
            <w:vMerge w:val="restart"/>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实</w:t>
            </w:r>
            <w:r>
              <w:rPr>
                <w:rFonts w:hint="eastAsia" w:ascii="黑体" w:hAnsi="黑体" w:eastAsia="黑体" w:cs="Calibri"/>
                <w:b/>
                <w:bCs/>
                <w:color w:val="000000"/>
                <w:sz w:val="18"/>
                <w:szCs w:val="18"/>
              </w:rPr>
              <w:br w:type="textWrapping"/>
            </w:r>
            <w:r>
              <w:rPr>
                <w:rFonts w:hint="eastAsia" w:ascii="黑体" w:hAnsi="黑体" w:eastAsia="黑体" w:cs="Calibri"/>
                <w:b/>
                <w:bCs/>
                <w:color w:val="000000"/>
                <w:sz w:val="18"/>
                <w:szCs w:val="18"/>
              </w:rPr>
              <w:t>践</w:t>
            </w:r>
            <w:r>
              <w:rPr>
                <w:rFonts w:hint="eastAsia" w:ascii="黑体" w:hAnsi="黑体" w:eastAsia="黑体" w:cs="Calibri"/>
                <w:b/>
                <w:bCs/>
                <w:color w:val="000000"/>
                <w:sz w:val="18"/>
                <w:szCs w:val="18"/>
              </w:rPr>
              <w:br w:type="textWrapping"/>
            </w:r>
            <w:r>
              <w:rPr>
                <w:rFonts w:hint="eastAsia" w:ascii="黑体" w:hAnsi="黑体" w:eastAsia="黑体" w:cs="Calibri"/>
                <w:b/>
                <w:bCs/>
                <w:color w:val="000000"/>
                <w:sz w:val="18"/>
                <w:szCs w:val="18"/>
              </w:rPr>
              <w:t>学</w:t>
            </w:r>
            <w:r>
              <w:rPr>
                <w:rFonts w:hint="eastAsia" w:ascii="黑体" w:hAnsi="黑体" w:eastAsia="黑体" w:cs="Calibri"/>
                <w:b/>
                <w:bCs/>
                <w:color w:val="000000"/>
                <w:sz w:val="18"/>
                <w:szCs w:val="18"/>
              </w:rPr>
              <w:br w:type="textWrapping"/>
            </w:r>
            <w:r>
              <w:rPr>
                <w:rFonts w:hint="eastAsia" w:ascii="黑体" w:hAnsi="黑体" w:eastAsia="黑体" w:cs="Calibri"/>
                <w:b/>
                <w:bCs/>
                <w:color w:val="000000"/>
                <w:sz w:val="18"/>
                <w:szCs w:val="18"/>
              </w:rPr>
              <w:t>时</w:t>
            </w:r>
          </w:p>
        </w:tc>
        <w:tc>
          <w:tcPr>
            <w:tcW w:w="3720" w:type="dxa"/>
            <w:gridSpan w:val="6"/>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各学期周数、学分分配</w:t>
            </w:r>
          </w:p>
        </w:tc>
      </w:tr>
      <w:tr>
        <w:tblPrEx>
          <w:tblCellMar>
            <w:top w:w="0" w:type="dxa"/>
            <w:left w:w="108" w:type="dxa"/>
            <w:bottom w:w="0" w:type="dxa"/>
            <w:right w:w="108" w:type="dxa"/>
          </w:tblCellMar>
        </w:tblPrEx>
        <w:trPr>
          <w:trHeight w:val="288" w:hRule="atLeast"/>
          <w:jc w:val="center"/>
        </w:trPr>
        <w:tc>
          <w:tcPr>
            <w:tcW w:w="539" w:type="dxa"/>
            <w:vMerge w:val="continue"/>
            <w:tcBorders>
              <w:top w:val="single" w:color="000000" w:sz="8" w:space="0"/>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608"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2460"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512"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581"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979"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581"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000000" w:sz="8" w:space="0"/>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608"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2460"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512"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581"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979"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581" w:type="dxa"/>
            <w:vMerge w:val="continue"/>
            <w:tcBorders>
              <w:top w:val="single" w:color="000000" w:sz="8" w:space="0"/>
              <w:left w:val="nil"/>
              <w:bottom w:val="single" w:color="000000" w:sz="8" w:space="0"/>
              <w:right w:val="single" w:color="000000" w:sz="8" w:space="0"/>
            </w:tcBorders>
            <w:noWrap w:val="0"/>
            <w:vAlign w:val="center"/>
          </w:tcPr>
          <w:p>
            <w:pPr>
              <w:widowControl/>
              <w:spacing w:after="0" w:line="240" w:lineRule="auto"/>
              <w:jc w:val="left"/>
              <w:rPr>
                <w:rFonts w:ascii="Calibri" w:hAnsi="Calibri" w:cs="Calibri"/>
                <w:b/>
                <w:bCs/>
                <w:color w:val="000000"/>
                <w:sz w:val="18"/>
                <w:szCs w:val="18"/>
              </w:rPr>
            </w:pP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10+8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16+2</w:t>
            </w:r>
          </w:p>
        </w:tc>
      </w:tr>
      <w:tr>
        <w:tblPrEx>
          <w:tblCellMar>
            <w:top w:w="0" w:type="dxa"/>
            <w:left w:w="108" w:type="dxa"/>
            <w:bottom w:w="0" w:type="dxa"/>
            <w:right w:w="108" w:type="dxa"/>
          </w:tblCellMar>
        </w:tblPrEx>
        <w:trPr>
          <w:trHeight w:val="528" w:hRule="atLeast"/>
          <w:jc w:val="center"/>
        </w:trPr>
        <w:tc>
          <w:tcPr>
            <w:tcW w:w="539" w:type="dxa"/>
            <w:vMerge w:val="restart"/>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公共基础必修</w:t>
            </w: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毛泽东思想和中国特色社会主义理论体系概论</w:t>
            </w:r>
            <w:r>
              <w:rPr>
                <w:rFonts w:ascii="Calibri" w:hAnsi="Calibri" w:cs="Calibri"/>
                <w:color w:val="000000"/>
                <w:sz w:val="20"/>
                <w:szCs w:val="20"/>
              </w:rPr>
              <w:t>1</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思想道德与法治</w:t>
            </w:r>
            <w:r>
              <w:rPr>
                <w:rFonts w:ascii="Calibri" w:hAnsi="Calibri" w:cs="Calibri"/>
                <w:color w:val="000000"/>
                <w:sz w:val="20"/>
                <w:szCs w:val="20"/>
              </w:rPr>
              <w:t>1</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1.5</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24</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形势与政策</w:t>
            </w:r>
            <w:r>
              <w:rPr>
                <w:rFonts w:ascii="Calibri" w:hAnsi="Calibri" w:cs="Calibri"/>
                <w:color w:val="000000"/>
                <w:sz w:val="20"/>
                <w:szCs w:val="20"/>
              </w:rPr>
              <w:t>1</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体育</w:t>
            </w:r>
            <w:r>
              <w:rPr>
                <w:rFonts w:ascii="Calibri" w:hAnsi="Calibri" w:cs="Calibri"/>
                <w:color w:val="000000"/>
                <w:sz w:val="20"/>
                <w:szCs w:val="20"/>
              </w:rPr>
              <w:t>1</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心理健康教育</w:t>
            </w:r>
            <w:r>
              <w:rPr>
                <w:rFonts w:ascii="Calibri" w:hAnsi="Calibri" w:cs="Calibri"/>
                <w:color w:val="000000"/>
                <w:sz w:val="20"/>
                <w:szCs w:val="20"/>
              </w:rPr>
              <w:t>1</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通信</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计算机应用基础</w:t>
            </w:r>
            <w:r>
              <w:rPr>
                <w:rFonts w:ascii="Calibri" w:hAnsi="Calibri" w:cs="Calibri"/>
                <w:color w:val="000000"/>
                <w:sz w:val="20"/>
                <w:szCs w:val="20"/>
              </w:rPr>
              <w:t>1</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应用数学</w:t>
            </w:r>
            <w:r>
              <w:rPr>
                <w:rFonts w:ascii="Calibri" w:hAnsi="Calibri" w:cs="Calibri"/>
                <w:color w:val="000000"/>
                <w:sz w:val="20"/>
                <w:szCs w:val="20"/>
              </w:rPr>
              <w:t>1</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外语</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实用英语</w:t>
            </w:r>
            <w:r>
              <w:rPr>
                <w:rFonts w:ascii="Calibri" w:hAnsi="Calibri" w:cs="Calibri"/>
                <w:color w:val="000000"/>
                <w:sz w:val="20"/>
                <w:szCs w:val="20"/>
              </w:rPr>
              <w:t>1</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经管</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职业生涯规划与职业指导</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心理健康教育</w:t>
            </w:r>
            <w:r>
              <w:rPr>
                <w:rFonts w:ascii="Calibri" w:hAnsi="Calibri" w:cs="Calibri"/>
                <w:color w:val="000000"/>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1</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通信</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sz w:val="20"/>
                <w:szCs w:val="20"/>
              </w:rPr>
            </w:pPr>
            <w:r>
              <w:rPr>
                <w:rFonts w:hint="eastAsia" w:ascii="宋体" w:hAnsi="宋体" w:cs="Calibri"/>
                <w:sz w:val="20"/>
                <w:szCs w:val="20"/>
              </w:rPr>
              <w:t>计算机应用基础</w:t>
            </w:r>
            <w:r>
              <w:rPr>
                <w:rFonts w:ascii="Calibri" w:hAnsi="Calibri" w:cs="Calibri"/>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sz w:val="20"/>
                <w:szCs w:val="20"/>
              </w:rPr>
            </w:pPr>
            <w:r>
              <w:rPr>
                <w:rFonts w:hint="eastAsia" w:ascii="宋体" w:hAnsi="宋体" w:cs="宋体"/>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20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大学生安全教育</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38</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528"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毛泽东思想和中国特色社会主义理论体系概论</w:t>
            </w:r>
            <w:r>
              <w:rPr>
                <w:rFonts w:ascii="Calibri" w:hAnsi="Calibri" w:cs="Calibri"/>
                <w:color w:val="000000"/>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思想道德与法治</w:t>
            </w:r>
            <w:r>
              <w:rPr>
                <w:rFonts w:ascii="Calibri" w:hAnsi="Calibri" w:cs="Calibri"/>
                <w:color w:val="000000"/>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1.5</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24</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492"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习近平新时代中国特色社会主义思想概论</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形势与政策</w:t>
            </w:r>
            <w:r>
              <w:rPr>
                <w:rFonts w:ascii="Calibri" w:hAnsi="Calibri" w:cs="Calibri"/>
                <w:color w:val="000000"/>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经管</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sz w:val="20"/>
                <w:szCs w:val="20"/>
              </w:rPr>
            </w:pPr>
            <w:r>
              <w:rPr>
                <w:rFonts w:hint="eastAsia" w:ascii="宋体" w:hAnsi="宋体" w:cs="Calibri"/>
                <w:sz w:val="20"/>
                <w:szCs w:val="20"/>
              </w:rPr>
              <w:t>互联网</w:t>
            </w:r>
            <w:r>
              <w:rPr>
                <w:rFonts w:ascii="Calibri" w:hAnsi="Calibri" w:cs="Calibri"/>
                <w:sz w:val="20"/>
                <w:szCs w:val="20"/>
              </w:rPr>
              <w:t>+</w:t>
            </w:r>
            <w:r>
              <w:rPr>
                <w:rFonts w:hint="eastAsia" w:ascii="宋体" w:hAnsi="宋体" w:cs="Calibri"/>
                <w:sz w:val="20"/>
                <w:szCs w:val="20"/>
              </w:rPr>
              <w:t>创业实践</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sz w:val="20"/>
                <w:szCs w:val="20"/>
              </w:rPr>
            </w:pPr>
            <w:r>
              <w:rPr>
                <w:rFonts w:hint="eastAsia" w:ascii="宋体" w:hAnsi="宋体" w:cs="宋体"/>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16</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通信</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计算机应用基础</w:t>
            </w:r>
            <w:r>
              <w:rPr>
                <w:rFonts w:ascii="Calibri" w:hAnsi="Calibri" w:cs="Calibri"/>
                <w:color w:val="000000"/>
                <w:sz w:val="20"/>
                <w:szCs w:val="20"/>
              </w:rPr>
              <w:t>3</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形势与政策</w:t>
            </w:r>
            <w:r>
              <w:rPr>
                <w:rFonts w:ascii="Calibri" w:hAnsi="Calibri" w:cs="Calibri"/>
                <w:color w:val="000000"/>
                <w:sz w:val="20"/>
                <w:szCs w:val="20"/>
              </w:rPr>
              <w:t>3</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大学语文</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马院</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形势与政策</w:t>
            </w:r>
            <w:r>
              <w:rPr>
                <w:rFonts w:ascii="Calibri" w:hAnsi="Calibri" w:cs="Calibri"/>
                <w:color w:val="000000"/>
                <w:sz w:val="20"/>
                <w:szCs w:val="20"/>
              </w:rPr>
              <w:t>4</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体育</w:t>
            </w:r>
            <w:r>
              <w:rPr>
                <w:rFonts w:ascii="Calibri" w:hAnsi="Calibri" w:cs="Calibri"/>
                <w:color w:val="000000"/>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应用数学</w:t>
            </w:r>
            <w:r>
              <w:rPr>
                <w:rFonts w:ascii="Calibri" w:hAnsi="Calibri" w:cs="Calibri"/>
                <w:color w:val="000000"/>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外语</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实用英语</w:t>
            </w:r>
            <w:r>
              <w:rPr>
                <w:rFonts w:ascii="Calibri" w:hAnsi="Calibri" w:cs="Calibri"/>
                <w:color w:val="000000"/>
                <w:sz w:val="20"/>
                <w:szCs w:val="20"/>
              </w:rPr>
              <w:t>2</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基础</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军事理论与训练</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外语</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实用英语</w:t>
            </w:r>
            <w:r>
              <w:rPr>
                <w:rFonts w:ascii="Calibri" w:hAnsi="Calibri" w:cs="Calibri"/>
                <w:color w:val="000000"/>
                <w:sz w:val="20"/>
                <w:szCs w:val="20"/>
              </w:rPr>
              <w:t>3</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外语</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实用英语</w:t>
            </w:r>
            <w:r>
              <w:rPr>
                <w:rFonts w:ascii="Calibri" w:hAnsi="Calibri" w:cs="Calibri"/>
                <w:color w:val="000000"/>
                <w:sz w:val="20"/>
                <w:szCs w:val="20"/>
              </w:rPr>
              <w:t>4</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学工</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劳动教育</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hint="eastAsia" w:ascii="黑体" w:hAnsi="黑体" w:eastAsia="黑体" w:cs="Calibri"/>
                <w:color w:val="000000"/>
                <w:sz w:val="20"/>
                <w:szCs w:val="20"/>
              </w:rPr>
              <w:t>小计</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50</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806</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222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18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18</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8.5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4.5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1</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0</w:t>
            </w:r>
          </w:p>
        </w:tc>
      </w:tr>
      <w:tr>
        <w:tblPrEx>
          <w:tblCellMar>
            <w:top w:w="0" w:type="dxa"/>
            <w:left w:w="108" w:type="dxa"/>
            <w:bottom w:w="0" w:type="dxa"/>
            <w:right w:w="108" w:type="dxa"/>
          </w:tblCellMar>
        </w:tblPrEx>
        <w:trPr>
          <w:trHeight w:val="300" w:hRule="atLeast"/>
          <w:jc w:val="center"/>
        </w:trPr>
        <w:tc>
          <w:tcPr>
            <w:tcW w:w="539" w:type="dxa"/>
            <w:vMerge w:val="restart"/>
            <w:tcBorders>
              <w:top w:val="nil"/>
              <w:left w:val="single" w:color="000000" w:sz="8" w:space="0"/>
              <w:bottom w:val="nil"/>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公共基础选修</w:t>
            </w:r>
          </w:p>
        </w:tc>
        <w:tc>
          <w:tcPr>
            <w:tcW w:w="608" w:type="dxa"/>
            <w:tcBorders>
              <w:top w:val="nil"/>
              <w:left w:val="nil"/>
              <w:bottom w:val="nil"/>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公共艺术选修</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3100" w:type="dxa"/>
            <w:gridSpan w:val="5"/>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2</w:t>
            </w:r>
            <w:r>
              <w:rPr>
                <w:rFonts w:hint="eastAsia" w:ascii="宋体" w:hAnsi="宋体" w:cs="Calibri"/>
                <w:sz w:val="20"/>
                <w:szCs w:val="20"/>
              </w:rPr>
              <w:t>，任意一学期</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nil"/>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nil"/>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公共通识选修</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3100" w:type="dxa"/>
            <w:gridSpan w:val="5"/>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4</w:t>
            </w:r>
            <w:r>
              <w:rPr>
                <w:rFonts w:hint="eastAsia" w:ascii="宋体" w:hAnsi="宋体" w:cs="Calibri"/>
                <w:sz w:val="20"/>
                <w:szCs w:val="20"/>
              </w:rPr>
              <w:t>，任意一学期</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nil"/>
              <w:right w:val="single" w:color="000000" w:sz="8" w:space="0"/>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hint="eastAsia" w:ascii="黑体" w:hAnsi="黑体" w:eastAsia="黑体" w:cs="Calibri"/>
                <w:color w:val="000000"/>
                <w:sz w:val="20"/>
                <w:szCs w:val="20"/>
              </w:rPr>
              <w:t>小计</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6</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96</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restart"/>
            <w:tcBorders>
              <w:top w:val="single" w:color="auto" w:sz="8" w:space="0"/>
              <w:left w:val="single" w:color="auto" w:sz="8" w:space="0"/>
              <w:bottom w:val="single" w:color="000000" w:sz="8" w:space="0"/>
              <w:right w:val="nil"/>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专业</w:t>
            </w:r>
            <w:r>
              <w:rPr>
                <w:rFonts w:hint="eastAsia" w:ascii="黑体" w:hAnsi="黑体" w:eastAsia="黑体" w:cs="Calibri"/>
                <w:color w:val="000000"/>
                <w:sz w:val="18"/>
                <w:szCs w:val="18"/>
              </w:rPr>
              <w:br w:type="textWrapping"/>
            </w:r>
            <w:r>
              <w:rPr>
                <w:rFonts w:hint="eastAsia" w:ascii="黑体" w:hAnsi="黑体" w:eastAsia="黑体" w:cs="Calibri"/>
                <w:color w:val="000000"/>
                <w:sz w:val="18"/>
                <w:szCs w:val="18"/>
              </w:rPr>
              <w:t>必修</w:t>
            </w: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电工基础</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模拟电子技术与应用</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nil"/>
              <w:right w:val="nil"/>
            </w:tcBorders>
            <w:shd w:val="clear" w:color="auto" w:fill="auto"/>
            <w:noWrap/>
            <w:vAlign w:val="center"/>
          </w:tcPr>
          <w:p>
            <w:pPr>
              <w:widowControl/>
              <w:spacing w:after="0" w:line="240" w:lineRule="auto"/>
              <w:jc w:val="center"/>
              <w:rPr>
                <w:rFonts w:ascii="Calibri" w:hAnsi="Calibri" w:cs="Calibri"/>
                <w:color w:val="000000"/>
                <w:sz w:val="20"/>
                <w:szCs w:val="20"/>
              </w:rPr>
            </w:pPr>
          </w:p>
        </w:tc>
        <w:tc>
          <w:tcPr>
            <w:tcW w:w="620"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数字电子技术与应用</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16</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电子技能及工艺实践</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50</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nil"/>
              <w:right w:val="nil"/>
            </w:tcBorders>
            <w:shd w:val="clear" w:color="auto" w:fill="auto"/>
            <w:noWrap/>
            <w:vAlign w:val="center"/>
          </w:tcPr>
          <w:p>
            <w:pPr>
              <w:widowControl/>
              <w:spacing w:after="0" w:line="240" w:lineRule="auto"/>
              <w:jc w:val="center"/>
              <w:rPr>
                <w:rFonts w:ascii="Calibri" w:hAnsi="Calibri" w:cs="Calibri"/>
                <w:color w:val="000000"/>
                <w:sz w:val="22"/>
                <w:szCs w:val="22"/>
              </w:rPr>
            </w:pPr>
          </w:p>
        </w:tc>
        <w:tc>
          <w:tcPr>
            <w:tcW w:w="620"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nil"/>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程序设计基础</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48</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★微控制器应用</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48</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★系统应用与芯片验证</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48</w:t>
            </w:r>
          </w:p>
        </w:tc>
        <w:tc>
          <w:tcPr>
            <w:tcW w:w="620" w:type="dxa"/>
            <w:tcBorders>
              <w:top w:val="nil"/>
              <w:left w:val="nil"/>
              <w:bottom w:val="nil"/>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nil"/>
              <w:right w:val="nil"/>
            </w:tcBorders>
            <w:shd w:val="clear" w:color="auto" w:fill="auto"/>
            <w:noWrap/>
            <w:vAlign w:val="center"/>
          </w:tcPr>
          <w:p>
            <w:pPr>
              <w:widowControl/>
              <w:spacing w:after="0" w:line="240" w:lineRule="auto"/>
              <w:jc w:val="center"/>
              <w:rPr>
                <w:rFonts w:ascii="Calibri" w:hAnsi="Calibri" w:cs="Calibri"/>
                <w:color w:val="000000"/>
                <w:sz w:val="20"/>
                <w:szCs w:val="20"/>
              </w:rPr>
            </w:pPr>
          </w:p>
        </w:tc>
        <w:tc>
          <w:tcPr>
            <w:tcW w:w="620"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★集成电路制造工艺</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sz w:val="18"/>
                <w:szCs w:val="18"/>
              </w:rPr>
            </w:pPr>
            <w:r>
              <w:rPr>
                <w:rFonts w:hint="eastAsia" w:ascii="黑体" w:hAnsi="黑体" w:eastAsia="黑体" w:cs="Calibri"/>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sz w:val="20"/>
                <w:szCs w:val="20"/>
              </w:rPr>
            </w:pPr>
            <w:r>
              <w:rPr>
                <w:rFonts w:hint="eastAsia" w:ascii="宋体" w:hAnsi="宋体" w:cs="宋体"/>
                <w:sz w:val="20"/>
                <w:szCs w:val="20"/>
              </w:rPr>
              <w:t>集成电路封装技术</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2</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32</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sz w:val="20"/>
                <w:szCs w:val="20"/>
              </w:rPr>
            </w:pPr>
            <w:r>
              <w:rPr>
                <w:rFonts w:hint="eastAsia" w:ascii="宋体" w:hAnsi="宋体" w:cs="宋体"/>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32</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2</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sz w:val="20"/>
                <w:szCs w:val="20"/>
              </w:rPr>
            </w:pPr>
            <w:r>
              <w:rPr>
                <w:rFonts w:ascii="Calibri" w:hAnsi="Calibri" w:cs="Calibri"/>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★集成电路测试技术</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60</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★集成电路版图设计</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96</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80</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电子电路仿真设计</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sz w:val="20"/>
                <w:szCs w:val="20"/>
              </w:rPr>
              <w:t>★基于</w:t>
            </w:r>
            <w:r>
              <w:rPr>
                <w:rFonts w:hint="eastAsia" w:ascii="宋体" w:hAnsi="宋体" w:cs="宋体"/>
                <w:color w:val="000000"/>
                <w:sz w:val="20"/>
                <w:szCs w:val="20"/>
              </w:rPr>
              <w:t>FPGA的集成电路设计</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96</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48</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left"/>
              <w:rPr>
                <w:rFonts w:ascii="宋体" w:hAnsi="宋体" w:cs="宋体"/>
                <w:color w:val="000000"/>
                <w:sz w:val="20"/>
                <w:szCs w:val="20"/>
              </w:rPr>
            </w:pPr>
            <w:r>
              <w:rPr>
                <w:rFonts w:hint="eastAsia" w:ascii="宋体" w:hAnsi="宋体" w:cs="宋体"/>
                <w:color w:val="000000"/>
                <w:sz w:val="20"/>
                <w:szCs w:val="20"/>
              </w:rPr>
              <w:t>项目化版图设计与验证</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64</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48</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认识实习</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60</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60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20"/>
                <w:szCs w:val="20"/>
              </w:rPr>
              <w:t>2</w:t>
            </w:r>
            <w:r>
              <w:rPr>
                <w:rFonts w:hint="eastAsia" w:ascii="宋体" w:hAnsi="宋体" w:cs="Calibri"/>
                <w:color w:val="000000"/>
                <w:sz w:val="18"/>
                <w:szCs w:val="18"/>
              </w:rPr>
              <w:t>周</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p>
        </w:tc>
        <w:tc>
          <w:tcPr>
            <w:tcW w:w="620" w:type="dxa"/>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岗位实习</w:t>
            </w:r>
            <w:r>
              <w:rPr>
                <w:rFonts w:ascii="Calibri" w:hAnsi="Calibri" w:cs="Calibri"/>
                <w:color w:val="000000"/>
                <w:sz w:val="20"/>
                <w:szCs w:val="20"/>
              </w:rPr>
              <w:t>1</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240</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240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8</w:t>
            </w:r>
            <w:r>
              <w:rPr>
                <w:rFonts w:hint="eastAsia" w:ascii="宋体" w:hAnsi="宋体" w:cs="Calibri"/>
                <w:color w:val="000000"/>
                <w:sz w:val="20"/>
                <w:szCs w:val="20"/>
              </w:rPr>
              <w:t>周</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20"/>
                <w:szCs w:val="20"/>
              </w:rPr>
            </w:pPr>
            <w:r>
              <w:rPr>
                <w:rFonts w:hint="eastAsia" w:ascii="宋体" w:hAnsi="宋体" w:cs="Calibri"/>
                <w:color w:val="000000"/>
                <w:sz w:val="20"/>
                <w:szCs w:val="20"/>
              </w:rPr>
              <w:t>岗位实习</w:t>
            </w:r>
            <w:r>
              <w:rPr>
                <w:rFonts w:ascii="Calibri" w:hAnsi="Calibri" w:cs="Calibri"/>
                <w:color w:val="000000"/>
                <w:sz w:val="20"/>
                <w:szCs w:val="20"/>
              </w:rPr>
              <w:t>2</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14</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420</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after="0" w:line="240" w:lineRule="auto"/>
              <w:jc w:val="center"/>
              <w:rPr>
                <w:rFonts w:ascii="Calibri" w:hAnsi="Calibri" w:cs="Calibri"/>
                <w:sz w:val="20"/>
                <w:szCs w:val="20"/>
              </w:rPr>
            </w:pPr>
            <w:r>
              <w:rPr>
                <w:rFonts w:ascii="Calibri" w:hAnsi="Calibri" w:cs="Calibri"/>
                <w:sz w:val="20"/>
                <w:szCs w:val="20"/>
              </w:rPr>
              <w:t>420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14</w:t>
            </w:r>
            <w:r>
              <w:rPr>
                <w:rFonts w:hint="eastAsia" w:ascii="宋体" w:hAnsi="宋体" w:cs="Calibri"/>
                <w:color w:val="000000"/>
                <w:sz w:val="20"/>
                <w:szCs w:val="20"/>
              </w:rPr>
              <w:t>周</w:t>
            </w:r>
          </w:p>
        </w:tc>
      </w:tr>
      <w:tr>
        <w:tblPrEx>
          <w:tblCellMar>
            <w:top w:w="0" w:type="dxa"/>
            <w:left w:w="108" w:type="dxa"/>
            <w:bottom w:w="0" w:type="dxa"/>
            <w:right w:w="108" w:type="dxa"/>
          </w:tblCellMar>
        </w:tblPrEx>
        <w:trPr>
          <w:trHeight w:val="300" w:hRule="atLeast"/>
          <w:jc w:val="center"/>
        </w:trPr>
        <w:tc>
          <w:tcPr>
            <w:tcW w:w="539" w:type="dxa"/>
            <w:vMerge w:val="continue"/>
            <w:tcBorders>
              <w:top w:val="single" w:color="auto" w:sz="8" w:space="0"/>
              <w:left w:val="single" w:color="auto"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小计</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8</w:t>
            </w:r>
            <w:r>
              <w:rPr>
                <w:rFonts w:hint="eastAsia" w:ascii="Calibri" w:hAnsi="Calibri" w:cs="Calibri"/>
                <w:b/>
                <w:bCs/>
                <w:color w:val="000000"/>
                <w:sz w:val="18"/>
                <w:szCs w:val="18"/>
              </w:rPr>
              <w:t>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16</w:t>
            </w:r>
            <w:r>
              <w:rPr>
                <w:rFonts w:hint="eastAsia" w:ascii="Calibri" w:hAnsi="Calibri" w:cs="Calibri"/>
                <w:b/>
                <w:bCs/>
                <w:color w:val="000000"/>
                <w:sz w:val="18"/>
                <w:szCs w:val="18"/>
              </w:rPr>
              <w:t>4</w:t>
            </w:r>
            <w:r>
              <w:rPr>
                <w:rFonts w:ascii="Calibri" w:hAnsi="Calibri" w:cs="Calibri"/>
                <w:b/>
                <w:bCs/>
                <w:color w:val="000000"/>
                <w:sz w:val="18"/>
                <w:szCs w:val="18"/>
              </w:rPr>
              <w:t>8</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w:t>
            </w:r>
            <w:r>
              <w:rPr>
                <w:rFonts w:hint="eastAsia" w:ascii="Calibri" w:hAnsi="Calibri" w:cs="Calibri"/>
                <w:b/>
                <w:bCs/>
                <w:color w:val="000000"/>
                <w:sz w:val="18"/>
                <w:szCs w:val="18"/>
              </w:rPr>
              <w:t>294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w:t>
            </w:r>
            <w:r>
              <w:rPr>
                <w:rFonts w:hint="eastAsia" w:ascii="Calibri" w:hAnsi="Calibri" w:cs="Calibri"/>
                <w:b/>
                <w:bCs/>
                <w:color w:val="000000"/>
                <w:sz w:val="18"/>
                <w:szCs w:val="18"/>
              </w:rPr>
              <w:t>6</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16</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Calibri" w:hAnsi="Calibri" w:cs="Calibri"/>
                <w:b/>
                <w:bCs/>
                <w:color w:val="000000"/>
                <w:sz w:val="18"/>
                <w:szCs w:val="18"/>
              </w:rPr>
              <w:t>1</w:t>
            </w:r>
            <w:r>
              <w:rPr>
                <w:rFonts w:ascii="Calibri" w:hAnsi="Calibri" w:cs="Calibri"/>
                <w:b/>
                <w:bCs/>
                <w:color w:val="000000"/>
                <w:sz w:val="18"/>
                <w:szCs w:val="18"/>
              </w:rPr>
              <w:t>4</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Calibri" w:hAnsi="Calibri" w:cs="Calibri"/>
                <w:b/>
                <w:bCs/>
                <w:color w:val="000000"/>
                <w:sz w:val="18"/>
                <w:szCs w:val="18"/>
              </w:rPr>
              <w:t>1</w:t>
            </w:r>
            <w:r>
              <w:rPr>
                <w:rFonts w:ascii="Calibri" w:hAnsi="Calibri" w:cs="Calibri"/>
                <w:b/>
                <w:bCs/>
                <w:color w:val="000000"/>
                <w:sz w:val="18"/>
                <w:szCs w:val="18"/>
              </w:rPr>
              <w:t>4</w:t>
            </w:r>
          </w:p>
        </w:tc>
      </w:tr>
      <w:tr>
        <w:tblPrEx>
          <w:tblCellMar>
            <w:top w:w="0" w:type="dxa"/>
            <w:left w:w="108" w:type="dxa"/>
            <w:bottom w:w="0" w:type="dxa"/>
            <w:right w:w="108" w:type="dxa"/>
          </w:tblCellMar>
        </w:tblPrEx>
        <w:trPr>
          <w:trHeight w:val="300" w:hRule="atLeast"/>
          <w:jc w:val="center"/>
        </w:trPr>
        <w:tc>
          <w:tcPr>
            <w:tcW w:w="539" w:type="dxa"/>
            <w:vMerge w:val="restart"/>
            <w:tcBorders>
              <w:top w:val="nil"/>
              <w:left w:val="single" w:color="000000" w:sz="8" w:space="0"/>
              <w:bottom w:val="single" w:color="000000" w:sz="8" w:space="0"/>
              <w:right w:val="nil"/>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专业</w:t>
            </w:r>
            <w:r>
              <w:rPr>
                <w:rFonts w:hint="eastAsia" w:ascii="黑体" w:hAnsi="黑体" w:eastAsia="黑体" w:cs="Calibri"/>
                <w:color w:val="000000"/>
                <w:sz w:val="18"/>
                <w:szCs w:val="18"/>
              </w:rPr>
              <w:br w:type="textWrapping"/>
            </w:r>
            <w:r>
              <w:rPr>
                <w:rFonts w:hint="eastAsia" w:ascii="黑体" w:hAnsi="黑体" w:eastAsia="黑体" w:cs="Calibri"/>
                <w:color w:val="000000"/>
                <w:sz w:val="18"/>
                <w:szCs w:val="18"/>
              </w:rPr>
              <w:t>选修</w:t>
            </w: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18"/>
                <w:szCs w:val="18"/>
              </w:rPr>
            </w:pPr>
            <w:r>
              <w:rPr>
                <w:rFonts w:hint="eastAsia" w:ascii="宋体" w:hAnsi="宋体" w:cs="Calibri"/>
                <w:color w:val="000000"/>
                <w:sz w:val="18"/>
                <w:szCs w:val="18"/>
              </w:rPr>
              <w:t>创新创业教育</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hint="eastAsia"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left"/>
              <w:rPr>
                <w:rFonts w:ascii="Calibri" w:hAnsi="Calibri" w:cs="Calibri"/>
                <w:sz w:val="18"/>
                <w:szCs w:val="18"/>
              </w:rPr>
            </w:pPr>
            <w:r>
              <w:rPr>
                <w:rFonts w:ascii="Calibri" w:hAnsi="Calibri" w:cs="Calibri"/>
                <w:sz w:val="18"/>
                <w:szCs w:val="18"/>
              </w:rPr>
              <w:t>电子CAD</w:t>
            </w:r>
          </w:p>
        </w:tc>
        <w:tc>
          <w:tcPr>
            <w:tcW w:w="512"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w:t>
            </w:r>
          </w:p>
        </w:tc>
        <w:tc>
          <w:tcPr>
            <w:tcW w:w="581" w:type="dxa"/>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48</w:t>
            </w:r>
          </w:p>
        </w:tc>
        <w:tc>
          <w:tcPr>
            <w:tcW w:w="979" w:type="dxa"/>
            <w:tcBorders>
              <w:top w:val="single" w:color="000000" w:sz="8"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single" w:color="000000" w:sz="8" w:space="0"/>
              <w:left w:val="nil"/>
              <w:bottom w:val="nil"/>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44</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nil"/>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18"/>
                <w:szCs w:val="18"/>
              </w:rPr>
            </w:pPr>
            <w:r>
              <w:rPr>
                <w:rFonts w:hint="eastAsia" w:ascii="宋体" w:hAnsi="宋体" w:cs="Calibri"/>
                <w:color w:val="000000"/>
                <w:sz w:val="18"/>
                <w:szCs w:val="18"/>
              </w:rPr>
              <w:t>市场营销</w:t>
            </w:r>
          </w:p>
        </w:tc>
        <w:tc>
          <w:tcPr>
            <w:tcW w:w="512" w:type="dxa"/>
            <w:tcBorders>
              <w:top w:val="nil"/>
              <w:left w:val="nil"/>
              <w:bottom w:val="single" w:color="000000" w:sz="8" w:space="0"/>
              <w:right w:val="single" w:color="auto" w:sz="4"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nil"/>
              <w:left w:val="single" w:color="auto" w:sz="4" w:space="0"/>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32</w:t>
            </w:r>
          </w:p>
        </w:tc>
        <w:tc>
          <w:tcPr>
            <w:tcW w:w="979"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pPr>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single" w:color="000000" w:sz="8" w:space="0"/>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16</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single" w:color="000000" w:sz="8" w:space="0"/>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18"/>
                <w:szCs w:val="18"/>
              </w:rPr>
            </w:pPr>
            <w:r>
              <w:rPr>
                <w:rFonts w:hint="eastAsia" w:ascii="宋体" w:hAnsi="宋体" w:cs="Calibri"/>
                <w:color w:val="000000"/>
                <w:sz w:val="18"/>
                <w:szCs w:val="18"/>
              </w:rPr>
              <w:t>新技术讲座</w:t>
            </w:r>
          </w:p>
        </w:tc>
        <w:tc>
          <w:tcPr>
            <w:tcW w:w="512" w:type="dxa"/>
            <w:tcBorders>
              <w:top w:val="nil"/>
              <w:left w:val="nil"/>
              <w:bottom w:val="single" w:color="auto" w:sz="8" w:space="0"/>
              <w:right w:val="single" w:color="auto" w:sz="4"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581" w:type="dxa"/>
            <w:tcBorders>
              <w:top w:val="single" w:color="auto" w:sz="4" w:space="0"/>
              <w:left w:val="single" w:color="auto" w:sz="4" w:space="0"/>
              <w:bottom w:val="single" w:color="000000" w:sz="8" w:space="0"/>
              <w:right w:val="single" w:color="000000" w:sz="8" w:space="0"/>
            </w:tcBorders>
            <w:noWrap w:val="0"/>
            <w:vAlign w:val="center"/>
          </w:tcPr>
          <w:p>
            <w:pPr>
              <w:spacing w:after="0" w:line="240" w:lineRule="auto"/>
              <w:jc w:val="center"/>
              <w:rPr>
                <w:rFonts w:ascii="Calibri" w:hAnsi="Calibri" w:cs="Calibri"/>
                <w:color w:val="000000"/>
                <w:sz w:val="20"/>
                <w:szCs w:val="20"/>
              </w:rPr>
            </w:pPr>
            <w:r>
              <w:rPr>
                <w:rFonts w:hint="eastAsia" w:ascii="Calibri" w:hAnsi="Calibri" w:cs="Calibri"/>
                <w:color w:val="000000"/>
                <w:sz w:val="20"/>
                <w:szCs w:val="20"/>
              </w:rPr>
              <w:t>32</w:t>
            </w:r>
          </w:p>
        </w:tc>
        <w:tc>
          <w:tcPr>
            <w:tcW w:w="979" w:type="dxa"/>
            <w:tcBorders>
              <w:top w:val="single" w:color="auto" w:sz="4" w:space="0"/>
              <w:left w:val="single" w:color="000000" w:sz="8" w:space="0"/>
              <w:bottom w:val="single" w:color="000000" w:sz="8" w:space="0"/>
              <w:right w:val="single" w:color="000000" w:sz="8" w:space="0"/>
            </w:tcBorders>
            <w:noWrap w:val="0"/>
            <w:vAlign w:val="center"/>
          </w:tcPr>
          <w:p>
            <w:pPr>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single" w:color="auto" w:sz="4" w:space="0"/>
              <w:left w:val="single" w:color="000000" w:sz="8" w:space="0"/>
              <w:bottom w:val="single" w:color="000000" w:sz="8" w:space="0"/>
              <w:right w:val="single" w:color="000000" w:sz="8" w:space="0"/>
            </w:tcBorders>
            <w:noWrap w:val="0"/>
            <w:vAlign w:val="center"/>
          </w:tcPr>
          <w:p>
            <w:pPr>
              <w:spacing w:after="0" w:line="240" w:lineRule="auto"/>
              <w:jc w:val="center"/>
              <w:rPr>
                <w:rFonts w:ascii="Calibri" w:hAnsi="Calibri" w:cs="Calibri"/>
                <w:color w:val="000000"/>
                <w:sz w:val="18"/>
                <w:szCs w:val="18"/>
              </w:rPr>
            </w:pPr>
            <w:r>
              <w:rPr>
                <w:rFonts w:hint="eastAsia" w:ascii="Calibri" w:hAnsi="Calibri" w:cs="Calibri"/>
                <w:color w:val="000000"/>
                <w:sz w:val="18"/>
                <w:szCs w:val="18"/>
              </w:rPr>
              <w:t>16</w:t>
            </w:r>
          </w:p>
        </w:tc>
        <w:tc>
          <w:tcPr>
            <w:tcW w:w="620" w:type="dxa"/>
            <w:tcBorders>
              <w:top w:val="single" w:color="auto" w:sz="4"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auto" w:sz="4"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auto" w:sz="4"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hint="eastAsia" w:ascii="Calibri" w:hAnsi="Calibri" w:cs="Calibri"/>
                <w:color w:val="000000"/>
                <w:sz w:val="20"/>
                <w:szCs w:val="20"/>
              </w:rPr>
              <w:t>2</w:t>
            </w:r>
          </w:p>
        </w:tc>
        <w:tc>
          <w:tcPr>
            <w:tcW w:w="620" w:type="dxa"/>
            <w:tcBorders>
              <w:top w:val="single" w:color="auto" w:sz="4" w:space="0"/>
              <w:left w:val="single" w:color="000000" w:sz="8" w:space="0"/>
              <w:bottom w:val="single" w:color="000000" w:sz="8" w:space="0"/>
              <w:right w:val="single" w:color="000000" w:sz="8" w:space="0"/>
            </w:tcBorders>
            <w:noWrap w:val="0"/>
            <w:vAlign w:val="center"/>
          </w:tcPr>
          <w:p>
            <w:pPr>
              <w:spacing w:after="0" w:line="240" w:lineRule="auto"/>
              <w:jc w:val="left"/>
              <w:rPr>
                <w:rFonts w:ascii="Calibri" w:hAnsi="Calibri" w:cs="Calibri"/>
                <w:color w:val="000000"/>
                <w:sz w:val="20"/>
                <w:szCs w:val="20"/>
              </w:rPr>
            </w:pPr>
          </w:p>
        </w:tc>
        <w:tc>
          <w:tcPr>
            <w:tcW w:w="620" w:type="dxa"/>
            <w:tcBorders>
              <w:top w:val="single" w:color="auto" w:sz="4" w:space="0"/>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电子</w:t>
            </w:r>
          </w:p>
        </w:tc>
        <w:tc>
          <w:tcPr>
            <w:tcW w:w="2460" w:type="dxa"/>
            <w:tcBorders>
              <w:top w:val="nil"/>
              <w:left w:val="nil"/>
              <w:bottom w:val="single" w:color="auto" w:sz="8" w:space="0"/>
              <w:right w:val="single" w:color="000000" w:sz="8" w:space="0"/>
            </w:tcBorders>
            <w:shd w:val="clear" w:color="auto" w:fill="auto"/>
            <w:noWrap w:val="0"/>
            <w:vAlign w:val="center"/>
          </w:tcPr>
          <w:p>
            <w:pPr>
              <w:widowControl/>
              <w:spacing w:after="0" w:line="240" w:lineRule="auto"/>
              <w:jc w:val="left"/>
              <w:rPr>
                <w:rFonts w:ascii="Calibri" w:hAnsi="Calibri" w:cs="Calibri"/>
                <w:color w:val="000000"/>
                <w:sz w:val="18"/>
                <w:szCs w:val="18"/>
              </w:rPr>
            </w:pPr>
            <w:r>
              <w:rPr>
                <w:rFonts w:ascii="Calibri" w:hAnsi="Calibri" w:cs="Calibri"/>
                <w:color w:val="000000"/>
                <w:sz w:val="18"/>
                <w:szCs w:val="18"/>
              </w:rPr>
              <w:t>Python</w:t>
            </w:r>
            <w:r>
              <w:rPr>
                <w:rFonts w:hint="eastAsia" w:ascii="宋体" w:hAnsi="宋体" w:cs="Calibri"/>
                <w:color w:val="000000"/>
                <w:szCs w:val="21"/>
              </w:rPr>
              <w:t>程序开发技术</w:t>
            </w:r>
          </w:p>
        </w:tc>
        <w:tc>
          <w:tcPr>
            <w:tcW w:w="512" w:type="dxa"/>
            <w:tcBorders>
              <w:top w:val="nil"/>
              <w:left w:val="nil"/>
              <w:bottom w:val="single" w:color="auto"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w:t>
            </w:r>
          </w:p>
        </w:tc>
        <w:tc>
          <w:tcPr>
            <w:tcW w:w="581" w:type="dxa"/>
            <w:tcBorders>
              <w:top w:val="nil"/>
              <w:left w:val="nil"/>
              <w:bottom w:val="single" w:color="auto"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48</w:t>
            </w:r>
          </w:p>
        </w:tc>
        <w:tc>
          <w:tcPr>
            <w:tcW w:w="979" w:type="dxa"/>
            <w:tcBorders>
              <w:top w:val="nil"/>
              <w:left w:val="nil"/>
              <w:bottom w:val="single" w:color="auto"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581" w:type="dxa"/>
            <w:tcBorders>
              <w:top w:val="nil"/>
              <w:left w:val="nil"/>
              <w:bottom w:val="single" w:color="auto"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40</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2"/>
                <w:szCs w:val="22"/>
              </w:rPr>
            </w:pPr>
            <w:r>
              <w:rPr>
                <w:rFonts w:ascii="Calibri" w:hAnsi="Calibri" w:cs="Calibri"/>
                <w:color w:val="000000"/>
                <w:sz w:val="22"/>
                <w:szCs w:val="22"/>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single" w:color="000000" w:sz="8" w:space="0"/>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3</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c>
          <w:tcPr>
            <w:tcW w:w="620" w:type="dxa"/>
            <w:tcBorders>
              <w:top w:val="nil"/>
              <w:left w:val="nil"/>
              <w:bottom w:val="single" w:color="000000" w:sz="8" w:space="0"/>
              <w:right w:val="single" w:color="000000" w:sz="8" w:space="0"/>
            </w:tcBorders>
            <w:shd w:val="clear" w:color="auto" w:fill="auto"/>
            <w:noWrap/>
            <w:vAlign w:val="center"/>
          </w:tcPr>
          <w:p>
            <w:pPr>
              <w:widowControl/>
              <w:spacing w:after="0" w:line="240" w:lineRule="auto"/>
              <w:jc w:val="center"/>
              <w:rPr>
                <w:rFonts w:ascii="Calibri" w:hAnsi="Calibri" w:cs="Calibri"/>
                <w:color w:val="000000"/>
                <w:sz w:val="20"/>
                <w:szCs w:val="20"/>
              </w:rPr>
            </w:pPr>
            <w:r>
              <w:rPr>
                <w:rFonts w:ascii="Calibri" w:hAnsi="Calibri" w:cs="Calibri"/>
                <w:color w:val="000000"/>
                <w:sz w:val="20"/>
                <w:szCs w:val="20"/>
              </w:rPr>
              <w:t>　</w:t>
            </w:r>
          </w:p>
        </w:tc>
      </w:tr>
      <w:tr>
        <w:tblPrEx>
          <w:tblCellMar>
            <w:top w:w="0" w:type="dxa"/>
            <w:left w:w="108" w:type="dxa"/>
            <w:bottom w:w="0" w:type="dxa"/>
            <w:right w:w="108" w:type="dxa"/>
          </w:tblCellMar>
        </w:tblPrEx>
        <w:trPr>
          <w:trHeight w:val="300" w:hRule="atLeast"/>
          <w:jc w:val="center"/>
        </w:trPr>
        <w:tc>
          <w:tcPr>
            <w:tcW w:w="539" w:type="dxa"/>
            <w:vMerge w:val="continue"/>
            <w:tcBorders>
              <w:top w:val="nil"/>
              <w:left w:val="single" w:color="000000" w:sz="8" w:space="0"/>
              <w:bottom w:val="single" w:color="000000" w:sz="8" w:space="0"/>
              <w:right w:val="nil"/>
            </w:tcBorders>
            <w:noWrap w:val="0"/>
            <w:vAlign w:val="center"/>
          </w:tcPr>
          <w:p>
            <w:pPr>
              <w:widowControl/>
              <w:spacing w:after="0" w:line="240" w:lineRule="auto"/>
              <w:jc w:val="left"/>
              <w:rPr>
                <w:rFonts w:ascii="Calibri" w:hAnsi="Calibri" w:cs="Calibri"/>
                <w:color w:val="000000"/>
                <w:sz w:val="18"/>
                <w:szCs w:val="18"/>
              </w:rPr>
            </w:pPr>
          </w:p>
        </w:tc>
        <w:tc>
          <w:tcPr>
            <w:tcW w:w="608" w:type="dxa"/>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ascii="Calibri" w:hAnsi="Calibri" w:cs="Calibri"/>
                <w:color w:val="000000"/>
                <w:sz w:val="18"/>
                <w:szCs w:val="18"/>
              </w:rPr>
              <w:t>　</w:t>
            </w:r>
          </w:p>
        </w:tc>
        <w:tc>
          <w:tcPr>
            <w:tcW w:w="246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color w:val="000000"/>
                <w:sz w:val="18"/>
                <w:szCs w:val="18"/>
              </w:rPr>
            </w:pPr>
            <w:r>
              <w:rPr>
                <w:rFonts w:hint="eastAsia" w:ascii="黑体" w:hAnsi="黑体" w:eastAsia="黑体" w:cs="Calibri"/>
                <w:color w:val="000000"/>
                <w:sz w:val="18"/>
                <w:szCs w:val="18"/>
              </w:rPr>
              <w:t>小计</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12</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192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100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3</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0</w:t>
            </w:r>
          </w:p>
        </w:tc>
      </w:tr>
      <w:tr>
        <w:tblPrEx>
          <w:tblCellMar>
            <w:top w:w="0" w:type="dxa"/>
            <w:left w:w="108" w:type="dxa"/>
            <w:bottom w:w="0" w:type="dxa"/>
            <w:right w:w="108" w:type="dxa"/>
          </w:tblCellMar>
        </w:tblPrEx>
        <w:trPr>
          <w:trHeight w:val="300" w:hRule="atLeast"/>
          <w:jc w:val="center"/>
        </w:trPr>
        <w:tc>
          <w:tcPr>
            <w:tcW w:w="3607" w:type="dxa"/>
            <w:gridSpan w:val="3"/>
            <w:tcBorders>
              <w:top w:val="nil"/>
              <w:left w:val="single" w:color="000000" w:sz="8" w:space="0"/>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黑体" w:hAnsi="黑体" w:eastAsia="黑体" w:cs="Calibri"/>
                <w:b/>
                <w:bCs/>
                <w:color w:val="000000"/>
                <w:sz w:val="18"/>
                <w:szCs w:val="18"/>
              </w:rPr>
              <w:t>合计</w:t>
            </w:r>
          </w:p>
        </w:tc>
        <w:tc>
          <w:tcPr>
            <w:tcW w:w="512"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w:t>
            </w:r>
            <w:r>
              <w:rPr>
                <w:rFonts w:hint="eastAsia" w:ascii="Calibri" w:hAnsi="Calibri" w:cs="Calibri"/>
                <w:b/>
                <w:bCs/>
                <w:color w:val="000000"/>
                <w:sz w:val="18"/>
                <w:szCs w:val="18"/>
              </w:rPr>
              <w:t>50</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274</w:t>
            </w:r>
            <w:r>
              <w:rPr>
                <w:rFonts w:hint="eastAsia" w:ascii="Calibri" w:hAnsi="Calibri" w:cs="Calibri"/>
                <w:b/>
                <w:bCs/>
                <w:color w:val="000000"/>
                <w:sz w:val="18"/>
                <w:szCs w:val="18"/>
              </w:rPr>
              <w:t>2</w:t>
            </w:r>
          </w:p>
        </w:tc>
        <w:tc>
          <w:tcPr>
            <w:tcW w:w="979"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581"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16</w:t>
            </w:r>
            <w:r>
              <w:rPr>
                <w:rFonts w:hint="eastAsia" w:ascii="Calibri" w:hAnsi="Calibri" w:cs="Calibri"/>
                <w:b/>
                <w:bCs/>
                <w:color w:val="000000"/>
                <w:sz w:val="18"/>
                <w:szCs w:val="18"/>
              </w:rPr>
              <w:t>32</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30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Calibri" w:hAnsi="Calibri" w:cs="Calibri"/>
                <w:b/>
                <w:bCs/>
                <w:color w:val="000000"/>
                <w:sz w:val="18"/>
                <w:szCs w:val="18"/>
              </w:rPr>
              <w:t>3</w:t>
            </w:r>
            <w:r>
              <w:rPr>
                <w:rFonts w:ascii="Calibri" w:hAnsi="Calibri" w:cs="Calibri"/>
                <w:b/>
                <w:bCs/>
                <w:color w:val="000000"/>
                <w:sz w:val="18"/>
                <w:szCs w:val="18"/>
              </w:rPr>
              <w:t>0</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2</w:t>
            </w:r>
            <w:r>
              <w:rPr>
                <w:rFonts w:hint="eastAsia" w:ascii="Calibri" w:hAnsi="Calibri" w:cs="Calibri"/>
                <w:b/>
                <w:bCs/>
                <w:color w:val="000000"/>
                <w:sz w:val="18"/>
                <w:szCs w:val="18"/>
              </w:rPr>
              <w:t>9</w:t>
            </w:r>
            <w:r>
              <w:rPr>
                <w:rFonts w:ascii="Calibri" w:hAnsi="Calibri" w:cs="Calibri"/>
                <w:b/>
                <w:bCs/>
                <w:color w:val="000000"/>
                <w:sz w:val="18"/>
                <w:szCs w:val="18"/>
              </w:rPr>
              <w:t>.5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ascii="Calibri" w:hAnsi="Calibri" w:cs="Calibri"/>
                <w:b/>
                <w:bCs/>
                <w:color w:val="000000"/>
                <w:sz w:val="18"/>
                <w:szCs w:val="18"/>
              </w:rPr>
              <w:t>25.5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Calibri" w:hAnsi="Calibri" w:cs="Calibri"/>
                <w:b/>
                <w:bCs/>
                <w:color w:val="000000"/>
                <w:sz w:val="18"/>
                <w:szCs w:val="18"/>
              </w:rPr>
              <w:t>1</w:t>
            </w:r>
            <w:r>
              <w:rPr>
                <w:rFonts w:ascii="Calibri" w:hAnsi="Calibri" w:cs="Calibri"/>
                <w:b/>
                <w:bCs/>
                <w:color w:val="000000"/>
                <w:sz w:val="18"/>
                <w:szCs w:val="18"/>
              </w:rPr>
              <w:t>5</w:t>
            </w:r>
          </w:p>
        </w:tc>
        <w:tc>
          <w:tcPr>
            <w:tcW w:w="620" w:type="dxa"/>
            <w:tcBorders>
              <w:top w:val="nil"/>
              <w:left w:val="nil"/>
              <w:bottom w:val="single" w:color="000000" w:sz="8" w:space="0"/>
              <w:right w:val="single" w:color="000000" w:sz="8" w:space="0"/>
            </w:tcBorders>
            <w:shd w:val="clear" w:color="auto" w:fill="auto"/>
            <w:noWrap w:val="0"/>
            <w:vAlign w:val="center"/>
          </w:tcPr>
          <w:p>
            <w:pPr>
              <w:widowControl/>
              <w:spacing w:after="0" w:line="240" w:lineRule="auto"/>
              <w:jc w:val="center"/>
              <w:rPr>
                <w:rFonts w:ascii="Calibri" w:hAnsi="Calibri" w:cs="Calibri"/>
                <w:b/>
                <w:bCs/>
                <w:color w:val="000000"/>
                <w:sz w:val="18"/>
                <w:szCs w:val="18"/>
              </w:rPr>
            </w:pPr>
            <w:r>
              <w:rPr>
                <w:rFonts w:hint="eastAsia" w:ascii="Calibri" w:hAnsi="Calibri" w:cs="Calibri"/>
                <w:b/>
                <w:bCs/>
                <w:color w:val="000000"/>
                <w:sz w:val="18"/>
                <w:szCs w:val="18"/>
              </w:rPr>
              <w:t>1</w:t>
            </w:r>
            <w:r>
              <w:rPr>
                <w:rFonts w:ascii="Calibri" w:hAnsi="Calibri" w:cs="Calibri"/>
                <w:b/>
                <w:bCs/>
                <w:color w:val="000000"/>
                <w:sz w:val="18"/>
                <w:szCs w:val="18"/>
              </w:rPr>
              <w:t>4</w:t>
            </w:r>
          </w:p>
        </w:tc>
      </w:tr>
    </w:tbl>
    <w:p>
      <w:pPr>
        <w:spacing w:after="0" w:line="240" w:lineRule="auto"/>
        <w:jc w:val="left"/>
        <w:rPr>
          <w:rFonts w:ascii="仿宋" w:hAnsi="仿宋" w:eastAsia="仿宋"/>
          <w:bCs/>
          <w:szCs w:val="21"/>
        </w:rPr>
      </w:pPr>
      <w:r>
        <w:rPr>
          <w:rFonts w:hint="eastAsia" w:ascii="仿宋" w:hAnsi="仿宋" w:eastAsia="仿宋"/>
          <w:bCs/>
          <w:szCs w:val="21"/>
        </w:rPr>
        <w:t xml:space="preserve">注：  </w:t>
      </w:r>
    </w:p>
    <w:p>
      <w:pPr>
        <w:spacing w:after="0" w:line="240" w:lineRule="auto"/>
        <w:jc w:val="left"/>
        <w:rPr>
          <w:rFonts w:ascii="仿宋" w:hAnsi="仿宋" w:eastAsia="仿宋"/>
          <w:bCs/>
          <w:szCs w:val="21"/>
        </w:rPr>
      </w:pPr>
      <w:r>
        <w:rPr>
          <w:rFonts w:hint="eastAsia" w:ascii="仿宋" w:hAnsi="仿宋" w:eastAsia="仿宋"/>
          <w:bCs/>
          <w:szCs w:val="21"/>
        </w:rPr>
        <w:t>1.总学分不低于144学分，总课时不少于2500，上限不超过5%；</w:t>
      </w:r>
    </w:p>
    <w:p>
      <w:pPr>
        <w:spacing w:after="0" w:line="240" w:lineRule="auto"/>
        <w:jc w:val="left"/>
        <w:rPr>
          <w:rFonts w:ascii="仿宋" w:hAnsi="仿宋" w:eastAsia="仿宋"/>
          <w:bCs/>
          <w:szCs w:val="21"/>
        </w:rPr>
      </w:pPr>
      <w:r>
        <w:rPr>
          <w:rFonts w:hint="eastAsia" w:ascii="仿宋" w:hAnsi="仿宋" w:eastAsia="仿宋"/>
          <w:bCs/>
          <w:szCs w:val="21"/>
        </w:rPr>
        <w:t>2.带*符号的为大学生安全教育课程模块中的禁毒课程教育，每学期安排2课时；</w:t>
      </w:r>
    </w:p>
    <w:p>
      <w:pPr>
        <w:spacing w:after="0" w:line="240" w:lineRule="auto"/>
        <w:jc w:val="left"/>
        <w:rPr>
          <w:rFonts w:ascii="仿宋" w:hAnsi="仿宋" w:eastAsia="仿宋"/>
          <w:bCs/>
          <w:szCs w:val="21"/>
        </w:rPr>
      </w:pPr>
      <w:r>
        <w:rPr>
          <w:rFonts w:hint="eastAsia" w:ascii="仿宋" w:hAnsi="仿宋" w:eastAsia="仿宋"/>
          <w:bCs/>
          <w:szCs w:val="21"/>
        </w:rPr>
        <w:t>3.公共艺术选修和公共通识选修可以在2-6学期内完成。</w:t>
      </w:r>
    </w:p>
    <w:p>
      <w:pPr>
        <w:spacing w:after="0" w:line="240" w:lineRule="auto"/>
        <w:jc w:val="left"/>
        <w:rPr>
          <w:rFonts w:ascii="仿宋" w:hAnsi="仿宋" w:eastAsia="仿宋"/>
          <w:bCs/>
          <w:szCs w:val="21"/>
        </w:rPr>
      </w:pPr>
      <w:r>
        <w:rPr>
          <w:rFonts w:hint="eastAsia" w:ascii="仿宋" w:hAnsi="仿宋" w:eastAsia="仿宋"/>
          <w:bCs/>
          <w:szCs w:val="21"/>
        </w:rPr>
        <w:t>4.理论教学不少于16-18学时折合1学分；实训周周课时为30课时，折合1学分；</w:t>
      </w:r>
    </w:p>
    <w:p>
      <w:pPr>
        <w:spacing w:after="0" w:line="240" w:lineRule="auto"/>
        <w:jc w:val="left"/>
        <w:rPr>
          <w:rFonts w:ascii="仿宋" w:hAnsi="仿宋" w:eastAsia="仿宋"/>
          <w:bCs/>
          <w:szCs w:val="21"/>
        </w:rPr>
      </w:pPr>
      <w:r>
        <w:rPr>
          <w:rFonts w:hint="eastAsia" w:ascii="仿宋" w:hAnsi="仿宋" w:eastAsia="仿宋"/>
          <w:bCs/>
          <w:szCs w:val="21"/>
        </w:rPr>
        <w:t>5.实践性课时占总课时不超少于50%。</w:t>
      </w:r>
    </w:p>
    <w:p>
      <w:pPr>
        <w:spacing w:after="0" w:line="240" w:lineRule="auto"/>
        <w:jc w:val="left"/>
        <w:rPr>
          <w:rFonts w:ascii="仿宋" w:hAnsi="仿宋" w:eastAsia="仿宋"/>
          <w:bCs/>
          <w:szCs w:val="21"/>
        </w:rPr>
      </w:pPr>
      <w:r>
        <w:rPr>
          <w:rFonts w:hint="eastAsia" w:ascii="仿宋" w:hAnsi="仿宋" w:eastAsia="仿宋"/>
          <w:bCs/>
          <w:szCs w:val="21"/>
        </w:rPr>
        <w:t>6.按照团委要求，可以通过第二课堂积分制度提出换积分申请，最高上限不超过2学分。</w:t>
      </w:r>
    </w:p>
    <w:p>
      <w:pPr>
        <w:keepNext/>
        <w:keepLines/>
        <w:spacing w:before="156" w:after="156" w:line="276" w:lineRule="auto"/>
        <w:outlineLvl w:val="1"/>
        <w:rPr>
          <w:rFonts w:ascii="黑体" w:hAnsi="黑体" w:eastAsia="黑体"/>
          <w:bCs/>
          <w:sz w:val="24"/>
        </w:rPr>
      </w:pPr>
      <w:bookmarkStart w:id="9" w:name="_Toc103695765"/>
      <w:r>
        <w:rPr>
          <w:rFonts w:hint="eastAsia" w:ascii="黑体" w:hAnsi="黑体" w:eastAsia="黑体"/>
          <w:bCs/>
          <w:sz w:val="24"/>
        </w:rPr>
        <w:t>八、实施保障</w:t>
      </w:r>
      <w:bookmarkEnd w:id="9"/>
    </w:p>
    <w:p>
      <w:pPr>
        <w:spacing w:line="276" w:lineRule="auto"/>
        <w:rPr>
          <w:sz w:val="24"/>
        </w:rPr>
      </w:pPr>
      <w:r>
        <w:rPr>
          <w:rFonts w:hint="eastAsia"/>
          <w:sz w:val="24"/>
        </w:rPr>
        <w:t>（一）师资队伍</w:t>
      </w:r>
    </w:p>
    <w:p>
      <w:pPr>
        <w:spacing w:line="276" w:lineRule="auto"/>
        <w:ind w:firstLine="420"/>
        <w:rPr>
          <w:szCs w:val="21"/>
        </w:rPr>
      </w:pPr>
      <w:r>
        <w:rPr>
          <w:rFonts w:hint="eastAsia"/>
          <w:szCs w:val="21"/>
        </w:rPr>
        <w:t>1.队伍结构</w:t>
      </w:r>
    </w:p>
    <w:p>
      <w:pPr>
        <w:spacing w:line="276" w:lineRule="auto"/>
        <w:ind w:firstLine="420"/>
        <w:rPr>
          <w:szCs w:val="21"/>
        </w:rPr>
      </w:pPr>
      <w:r>
        <w:rPr>
          <w:rFonts w:hint="eastAsia"/>
          <w:szCs w:val="21"/>
        </w:rPr>
        <w:t>专业教师包括校内专业专任教师和校外兼职教师，师生配比</w:t>
      </w:r>
      <w:r>
        <w:rPr>
          <w:szCs w:val="21"/>
        </w:rPr>
        <w:t>1:</w:t>
      </w:r>
      <w:r>
        <w:rPr>
          <w:rFonts w:hint="eastAsia"/>
          <w:szCs w:val="21"/>
        </w:rPr>
        <w:t xml:space="preserve">20。 </w:t>
      </w:r>
      <w:r>
        <w:rPr>
          <w:szCs w:val="21"/>
        </w:rPr>
        <w:t>本专业专任教师</w:t>
      </w:r>
      <w:r>
        <w:rPr>
          <w:rFonts w:hint="eastAsia"/>
          <w:szCs w:val="21"/>
        </w:rPr>
        <w:t>7</w:t>
      </w:r>
      <w:r>
        <w:rPr>
          <w:szCs w:val="21"/>
        </w:rPr>
        <w:t>人，副高以上职称</w:t>
      </w:r>
      <w:r>
        <w:rPr>
          <w:rFonts w:hint="eastAsia"/>
          <w:szCs w:val="21"/>
        </w:rPr>
        <w:t>5</w:t>
      </w:r>
      <w:r>
        <w:rPr>
          <w:szCs w:val="21"/>
        </w:rPr>
        <w:t>人，讲师</w:t>
      </w:r>
      <w:r>
        <w:rPr>
          <w:rFonts w:hint="eastAsia"/>
          <w:szCs w:val="21"/>
        </w:rPr>
        <w:t>2</w:t>
      </w:r>
      <w:r>
        <w:rPr>
          <w:szCs w:val="21"/>
        </w:rPr>
        <w:t>人；博士生研究生</w:t>
      </w:r>
      <w:r>
        <w:rPr>
          <w:rFonts w:hint="eastAsia"/>
          <w:szCs w:val="21"/>
        </w:rPr>
        <w:t>2</w:t>
      </w:r>
      <w:r>
        <w:rPr>
          <w:szCs w:val="21"/>
        </w:rPr>
        <w:t>人，硕士学位研究生</w:t>
      </w:r>
      <w:r>
        <w:rPr>
          <w:rFonts w:hint="eastAsia"/>
          <w:szCs w:val="21"/>
        </w:rPr>
        <w:t>2</w:t>
      </w:r>
      <w:r>
        <w:rPr>
          <w:szCs w:val="21"/>
        </w:rPr>
        <w:t>人</w:t>
      </w:r>
      <w:r>
        <w:rPr>
          <w:rFonts w:hint="eastAsia"/>
          <w:szCs w:val="21"/>
        </w:rPr>
        <w:t>。中青年教师占比71%，</w:t>
      </w:r>
      <w:r>
        <w:rPr>
          <w:szCs w:val="21"/>
        </w:rPr>
        <w:t>双师素质教师占专业教师比</w:t>
      </w:r>
      <w:r>
        <w:rPr>
          <w:rFonts w:hint="eastAsia"/>
          <w:szCs w:val="21"/>
        </w:rPr>
        <w:t>71%。</w:t>
      </w:r>
    </w:p>
    <w:p>
      <w:pPr>
        <w:spacing w:line="276" w:lineRule="auto"/>
        <w:ind w:firstLine="420"/>
        <w:rPr>
          <w:szCs w:val="21"/>
        </w:rPr>
      </w:pPr>
      <w:r>
        <w:rPr>
          <w:rFonts w:hint="eastAsia"/>
          <w:szCs w:val="21"/>
        </w:rPr>
        <w:t>2.专任教师</w:t>
      </w:r>
    </w:p>
    <w:p>
      <w:pPr>
        <w:spacing w:line="276" w:lineRule="auto"/>
        <w:ind w:firstLine="420"/>
        <w:rPr>
          <w:szCs w:val="21"/>
        </w:rPr>
      </w:pPr>
      <w:r>
        <w:rPr>
          <w:szCs w:val="21"/>
        </w:rPr>
        <w:t>具有高校教师资格</w:t>
      </w:r>
      <w:r>
        <w:rPr>
          <w:rFonts w:hint="eastAsia"/>
          <w:szCs w:val="21"/>
        </w:rPr>
        <w:t>7</w:t>
      </w:r>
      <w:r>
        <w:rPr>
          <w:szCs w:val="21"/>
        </w:rPr>
        <w:t>人；专任教师理想信念坚定、道德情操高尚、学识扎实，对学生有仁爱之心；全部教师具有</w:t>
      </w:r>
      <w:r>
        <w:rPr>
          <w:rFonts w:hint="eastAsia"/>
          <w:szCs w:val="21"/>
        </w:rPr>
        <w:t>集成电路</w:t>
      </w:r>
      <w:r>
        <w:rPr>
          <w:szCs w:val="21"/>
        </w:rPr>
        <w:t>技术等相关专业本科及以上学历，具有扎实的</w:t>
      </w:r>
      <w:r>
        <w:rPr>
          <w:rFonts w:hint="eastAsia"/>
          <w:szCs w:val="21"/>
        </w:rPr>
        <w:t>集成电路</w:t>
      </w:r>
      <w:r>
        <w:rPr>
          <w:szCs w:val="21"/>
        </w:rPr>
        <w:t>相关理论和实践能力；教师能熟练的运用信息化技术开展教学，能够开展课程教学改革和科学研究，科研达标率100%；每位教师5年内累计赴企业实践达6</w:t>
      </w:r>
      <w:r>
        <w:rPr>
          <w:rFonts w:hint="eastAsia"/>
          <w:szCs w:val="21"/>
        </w:rPr>
        <w:t>个月。</w:t>
      </w:r>
    </w:p>
    <w:p>
      <w:pPr>
        <w:spacing w:line="276" w:lineRule="auto"/>
        <w:ind w:firstLine="420"/>
        <w:rPr>
          <w:szCs w:val="21"/>
        </w:rPr>
      </w:pPr>
      <w:r>
        <w:rPr>
          <w:rFonts w:hint="eastAsia"/>
          <w:szCs w:val="21"/>
        </w:rPr>
        <w:t>3.专业带头人</w:t>
      </w:r>
    </w:p>
    <w:p>
      <w:pPr>
        <w:spacing w:line="276" w:lineRule="auto"/>
        <w:ind w:firstLine="420"/>
        <w:rPr>
          <w:szCs w:val="21"/>
        </w:rPr>
      </w:pPr>
      <w:r>
        <w:rPr>
          <w:szCs w:val="21"/>
        </w:rPr>
        <w:t>专业带头人具有副教授专业技术职务，专业知识扎实、学术思想活跃、有较强的组织协调能力和一定的改革创新精神。带领教学团队开展</w:t>
      </w:r>
      <w:r>
        <w:rPr>
          <w:rFonts w:hint="eastAsia"/>
          <w:szCs w:val="21"/>
        </w:rPr>
        <w:t>积极开展相关科研和教学工作，2019年团队发表SCI论文3篇，被评为2021年度科研创新团队。</w:t>
      </w:r>
    </w:p>
    <w:p>
      <w:pPr>
        <w:spacing w:line="276" w:lineRule="auto"/>
        <w:ind w:firstLine="420"/>
        <w:rPr>
          <w:szCs w:val="21"/>
        </w:rPr>
      </w:pPr>
      <w:r>
        <w:rPr>
          <w:rFonts w:hint="eastAsia"/>
          <w:szCs w:val="21"/>
        </w:rPr>
        <w:t>4.兼职教师</w:t>
      </w:r>
    </w:p>
    <w:p>
      <w:pPr>
        <w:spacing w:line="276" w:lineRule="auto"/>
        <w:ind w:firstLine="420"/>
        <w:rPr>
          <w:szCs w:val="21"/>
        </w:rPr>
      </w:pPr>
      <w:r>
        <w:rPr>
          <w:rFonts w:hint="eastAsia"/>
          <w:szCs w:val="21"/>
        </w:rPr>
        <w:t>兼职教师7名，主要来自国内知名集成电路企业和高校等。</w:t>
      </w:r>
      <w:r>
        <w:rPr>
          <w:szCs w:val="21"/>
        </w:rPr>
        <w:t>具备良好的思想政治素质、职业道德和工匠精神，具有扎实的</w:t>
      </w:r>
      <w:r>
        <w:rPr>
          <w:rFonts w:hint="eastAsia"/>
          <w:szCs w:val="21"/>
        </w:rPr>
        <w:t>集成电路</w:t>
      </w:r>
      <w:r>
        <w:rPr>
          <w:szCs w:val="21"/>
        </w:rPr>
        <w:t>专业知识和丰富的</w:t>
      </w:r>
      <w:r>
        <w:rPr>
          <w:rFonts w:hint="eastAsia"/>
          <w:szCs w:val="21"/>
        </w:rPr>
        <w:t>集成电路</w:t>
      </w:r>
      <w:r>
        <w:rPr>
          <w:szCs w:val="21"/>
        </w:rPr>
        <w:t>工作经验，全部具有中级及以上相关专业职称或高级职业技能等级证书，承担专业课程教学、实习实训指导和学生职业发展规划指导等教学任务。</w:t>
      </w:r>
    </w:p>
    <w:p>
      <w:pPr>
        <w:spacing w:line="276" w:lineRule="auto"/>
        <w:rPr>
          <w:sz w:val="24"/>
        </w:rPr>
      </w:pPr>
      <w:r>
        <w:rPr>
          <w:rFonts w:hint="eastAsia"/>
          <w:sz w:val="24"/>
        </w:rPr>
        <w:t>（二）教学设施</w:t>
      </w:r>
    </w:p>
    <w:p>
      <w:pPr>
        <w:spacing w:line="276" w:lineRule="auto"/>
        <w:ind w:firstLine="420"/>
        <w:rPr>
          <w:rFonts w:ascii="宋体" w:hAnsi="宋体"/>
          <w:szCs w:val="21"/>
        </w:rPr>
      </w:pPr>
      <w:r>
        <w:rPr>
          <w:rFonts w:ascii="宋体" w:hAnsi="宋体"/>
          <w:szCs w:val="21"/>
        </w:rPr>
        <w:t>教学设施主要包括课程教学、实习实训所需的专业教室、实训室和实训基地。</w:t>
      </w:r>
    </w:p>
    <w:p>
      <w:pPr>
        <w:spacing w:line="276" w:lineRule="auto"/>
        <w:ind w:firstLine="420"/>
        <w:rPr>
          <w:rFonts w:ascii="宋体" w:hAnsi="宋体"/>
          <w:szCs w:val="21"/>
        </w:rPr>
      </w:pPr>
      <w:r>
        <w:rPr>
          <w:rFonts w:hint="eastAsia" w:ascii="宋体" w:hAnsi="宋体"/>
          <w:szCs w:val="21"/>
        </w:rPr>
        <w:t>1.专业教室基本条件</w:t>
      </w:r>
    </w:p>
    <w:p>
      <w:pPr>
        <w:spacing w:line="276" w:lineRule="auto"/>
        <w:ind w:firstLine="420"/>
        <w:rPr>
          <w:rFonts w:ascii="宋体" w:hAnsi="宋体"/>
          <w:szCs w:val="21"/>
        </w:rPr>
      </w:pPr>
      <w:r>
        <w:rPr>
          <w:rFonts w:hint="eastAsia" w:ascii="宋体" w:hAnsi="宋体"/>
          <w:szCs w:val="21"/>
        </w:rPr>
        <w:t>专业教室一般配备黑（白）板、多媒体计算机、投影设备、音响设备，互联网接入或 Wi-Fi环境，并实施网络安全防护措施；安装应急照明装置并保持良好状态，符合紧急疏散要求，标志明显，保持逃生通道畅通无阻。</w:t>
      </w:r>
    </w:p>
    <w:p>
      <w:pPr>
        <w:spacing w:line="276" w:lineRule="auto"/>
        <w:ind w:firstLine="420"/>
        <w:rPr>
          <w:rFonts w:ascii="宋体" w:hAnsi="宋体"/>
          <w:szCs w:val="21"/>
        </w:rPr>
      </w:pPr>
      <w:r>
        <w:rPr>
          <w:rFonts w:hint="eastAsia" w:ascii="宋体" w:hAnsi="宋体"/>
          <w:szCs w:val="21"/>
        </w:rPr>
        <w:t>2.校内实训基地</w:t>
      </w:r>
    </w:p>
    <w:p>
      <w:pPr>
        <w:spacing w:line="276" w:lineRule="auto"/>
        <w:ind w:firstLine="420"/>
        <w:rPr>
          <w:rFonts w:ascii="宋体" w:hAnsi="宋体"/>
          <w:szCs w:val="21"/>
        </w:rPr>
      </w:pPr>
      <w:r>
        <w:rPr>
          <w:rFonts w:hint="eastAsia" w:ascii="宋体" w:hAnsi="宋体"/>
          <w:szCs w:val="21"/>
        </w:rPr>
        <w:t>按照理论实践一体化教学的需要，配置满足核心学习领域课程的学习情境教学、每个场地一次容纳</w:t>
      </w:r>
      <w:r>
        <w:rPr>
          <w:rFonts w:ascii="宋体" w:hAnsi="宋体"/>
          <w:szCs w:val="21"/>
        </w:rPr>
        <w:t>40</w:t>
      </w:r>
      <w:r>
        <w:rPr>
          <w:rFonts w:hint="eastAsia" w:ascii="宋体" w:hAnsi="宋体"/>
          <w:szCs w:val="21"/>
        </w:rPr>
        <w:t>名学生的实践条件，校内实践教学条件配置要求见下表。</w:t>
      </w:r>
    </w:p>
    <w:p>
      <w:pPr>
        <w:spacing w:line="276" w:lineRule="auto"/>
        <w:jc w:val="center"/>
        <w:rPr>
          <w:rFonts w:ascii="仿宋" w:hAnsi="仿宋" w:eastAsia="仿宋"/>
          <w:b/>
          <w:szCs w:val="21"/>
        </w:rPr>
      </w:pPr>
      <w:r>
        <w:rPr>
          <w:rFonts w:hint="eastAsia" w:ascii="仿宋" w:hAnsi="仿宋" w:eastAsia="仿宋"/>
          <w:b/>
          <w:szCs w:val="21"/>
        </w:rPr>
        <w:t>表6 校内主要实训教学条件一览表</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01"/>
        <w:gridCol w:w="4395"/>
        <w:gridCol w:w="708"/>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75" w:type="dxa"/>
            <w:noWrap w:val="0"/>
          </w:tcPr>
          <w:p>
            <w:pPr>
              <w:pStyle w:val="106"/>
              <w:spacing w:line="276" w:lineRule="auto"/>
              <w:jc w:val="center"/>
              <w:rPr>
                <w:rFonts w:ascii="宋体" w:hAnsi="宋体"/>
                <w:b/>
                <w:color w:val="000000"/>
                <w:sz w:val="18"/>
                <w:szCs w:val="18"/>
              </w:rPr>
            </w:pPr>
            <w:r>
              <w:rPr>
                <w:rFonts w:hint="eastAsia" w:ascii="宋体" w:hAnsi="宋体"/>
                <w:b/>
                <w:color w:val="000000"/>
                <w:sz w:val="18"/>
                <w:szCs w:val="18"/>
              </w:rPr>
              <w:t>序号</w:t>
            </w:r>
          </w:p>
        </w:tc>
        <w:tc>
          <w:tcPr>
            <w:tcW w:w="1701" w:type="dxa"/>
            <w:noWrap w:val="0"/>
            <w:vAlign w:val="center"/>
          </w:tcPr>
          <w:p>
            <w:pPr>
              <w:pStyle w:val="106"/>
              <w:spacing w:line="276" w:lineRule="auto"/>
              <w:jc w:val="center"/>
              <w:rPr>
                <w:rFonts w:ascii="宋体" w:hAnsi="宋体"/>
                <w:b/>
                <w:color w:val="000000"/>
                <w:sz w:val="18"/>
                <w:szCs w:val="18"/>
              </w:rPr>
            </w:pPr>
            <w:r>
              <w:rPr>
                <w:rFonts w:hint="eastAsia" w:ascii="宋体" w:hAnsi="宋体"/>
                <w:b/>
                <w:color w:val="000000"/>
                <w:sz w:val="18"/>
                <w:szCs w:val="18"/>
              </w:rPr>
              <w:t>实训室</w:t>
            </w:r>
          </w:p>
        </w:tc>
        <w:tc>
          <w:tcPr>
            <w:tcW w:w="4395" w:type="dxa"/>
            <w:noWrap w:val="0"/>
            <w:vAlign w:val="center"/>
          </w:tcPr>
          <w:p>
            <w:pPr>
              <w:pStyle w:val="106"/>
              <w:spacing w:line="276" w:lineRule="auto"/>
              <w:jc w:val="center"/>
              <w:rPr>
                <w:rFonts w:ascii="宋体" w:hAnsi="宋体"/>
                <w:b/>
                <w:color w:val="000000"/>
                <w:sz w:val="18"/>
                <w:szCs w:val="18"/>
              </w:rPr>
            </w:pPr>
            <w:r>
              <w:rPr>
                <w:rFonts w:hint="eastAsia" w:ascii="宋体" w:hAnsi="宋体"/>
                <w:b/>
                <w:color w:val="000000"/>
                <w:sz w:val="18"/>
                <w:szCs w:val="18"/>
              </w:rPr>
              <w:t>主要设备</w:t>
            </w:r>
          </w:p>
        </w:tc>
        <w:tc>
          <w:tcPr>
            <w:tcW w:w="708" w:type="dxa"/>
            <w:noWrap w:val="0"/>
            <w:vAlign w:val="center"/>
          </w:tcPr>
          <w:p>
            <w:pPr>
              <w:pStyle w:val="106"/>
              <w:spacing w:line="276" w:lineRule="auto"/>
              <w:jc w:val="center"/>
              <w:rPr>
                <w:rFonts w:ascii="宋体" w:hAnsi="宋体"/>
                <w:b/>
                <w:color w:val="000000"/>
                <w:sz w:val="18"/>
                <w:szCs w:val="18"/>
              </w:rPr>
            </w:pPr>
            <w:r>
              <w:rPr>
                <w:rFonts w:hint="eastAsia" w:ascii="宋体" w:hAnsi="宋体"/>
                <w:b/>
                <w:color w:val="000000"/>
                <w:sz w:val="18"/>
                <w:szCs w:val="18"/>
              </w:rPr>
              <w:t>数量</w:t>
            </w:r>
          </w:p>
        </w:tc>
        <w:tc>
          <w:tcPr>
            <w:tcW w:w="2127" w:type="dxa"/>
            <w:noWrap w:val="0"/>
            <w:vAlign w:val="center"/>
          </w:tcPr>
          <w:p>
            <w:pPr>
              <w:pStyle w:val="106"/>
              <w:spacing w:line="276" w:lineRule="auto"/>
              <w:jc w:val="center"/>
              <w:rPr>
                <w:rFonts w:ascii="宋体" w:hAnsi="宋体"/>
                <w:b/>
                <w:color w:val="000000"/>
                <w:sz w:val="18"/>
                <w:szCs w:val="18"/>
              </w:rPr>
            </w:pPr>
            <w:r>
              <w:rPr>
                <w:rFonts w:hint="eastAsia" w:ascii="宋体" w:hAnsi="宋体"/>
                <w:b/>
                <w:color w:val="000000"/>
                <w:sz w:val="18"/>
                <w:szCs w:val="18"/>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75" w:type="dxa"/>
            <w:noWrap w:val="0"/>
          </w:tcPr>
          <w:p>
            <w:pPr>
              <w:pStyle w:val="106"/>
              <w:spacing w:line="276" w:lineRule="auto"/>
              <w:jc w:val="center"/>
              <w:rPr>
                <w:rFonts w:ascii="宋体" w:hAnsi="宋体"/>
                <w:sz w:val="18"/>
                <w:szCs w:val="18"/>
              </w:rPr>
            </w:pPr>
            <w:r>
              <w:rPr>
                <w:rFonts w:hint="eastAsia" w:ascii="宋体" w:hAnsi="宋体"/>
                <w:sz w:val="18"/>
                <w:szCs w:val="18"/>
              </w:rPr>
              <w:t>1</w:t>
            </w:r>
          </w:p>
        </w:tc>
        <w:tc>
          <w:tcPr>
            <w:tcW w:w="1701"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电工实训室</w:t>
            </w:r>
          </w:p>
        </w:tc>
        <w:tc>
          <w:tcPr>
            <w:tcW w:w="4395" w:type="dxa"/>
            <w:noWrap w:val="0"/>
            <w:vAlign w:val="center"/>
          </w:tcPr>
          <w:p>
            <w:pPr>
              <w:pStyle w:val="106"/>
              <w:spacing w:line="276" w:lineRule="auto"/>
              <w:jc w:val="left"/>
              <w:rPr>
                <w:rFonts w:ascii="宋体" w:hAnsi="宋体"/>
                <w:sz w:val="18"/>
                <w:szCs w:val="18"/>
              </w:rPr>
            </w:pPr>
            <w:r>
              <w:rPr>
                <w:rFonts w:hint="eastAsia" w:ascii="宋体" w:hAnsi="宋体"/>
                <w:sz w:val="18"/>
                <w:szCs w:val="18"/>
              </w:rPr>
              <w:t>定制的电工实训台、直流电源、数字示波器、台式万用表、信号发生器、</w:t>
            </w:r>
            <w:r>
              <w:rPr>
                <w:rFonts w:ascii="宋体" w:hAnsi="宋体"/>
                <w:sz w:val="18"/>
                <w:szCs w:val="18"/>
              </w:rPr>
              <w:t>LCR</w:t>
            </w:r>
            <w:r>
              <w:rPr>
                <w:rFonts w:hint="eastAsia" w:ascii="宋体" w:hAnsi="宋体"/>
                <w:sz w:val="18"/>
                <w:szCs w:val="18"/>
              </w:rPr>
              <w:t>数字电桥</w:t>
            </w:r>
          </w:p>
        </w:tc>
        <w:tc>
          <w:tcPr>
            <w:tcW w:w="708" w:type="dxa"/>
            <w:noWrap w:val="0"/>
            <w:vAlign w:val="center"/>
          </w:tcPr>
          <w:p>
            <w:pPr>
              <w:pStyle w:val="106"/>
              <w:spacing w:line="276" w:lineRule="auto"/>
              <w:ind w:firstLine="90"/>
              <w:jc w:val="left"/>
              <w:rPr>
                <w:rFonts w:ascii="宋体" w:hAnsi="宋体"/>
                <w:sz w:val="18"/>
                <w:szCs w:val="18"/>
              </w:rPr>
            </w:pPr>
            <w:r>
              <w:rPr>
                <w:rFonts w:ascii="宋体" w:hAnsi="宋体"/>
                <w:sz w:val="18"/>
                <w:szCs w:val="18"/>
              </w:rPr>
              <w:t>20</w:t>
            </w:r>
            <w:r>
              <w:rPr>
                <w:rFonts w:hint="eastAsia" w:ascii="宋体" w:hAnsi="宋体"/>
                <w:sz w:val="18"/>
                <w:szCs w:val="18"/>
              </w:rPr>
              <w:t>套</w:t>
            </w:r>
          </w:p>
        </w:tc>
        <w:tc>
          <w:tcPr>
            <w:tcW w:w="2127"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电工基础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75" w:type="dxa"/>
            <w:noWrap w:val="0"/>
          </w:tcPr>
          <w:p>
            <w:pPr>
              <w:pStyle w:val="106"/>
              <w:spacing w:line="276" w:lineRule="auto"/>
              <w:jc w:val="center"/>
              <w:rPr>
                <w:rFonts w:ascii="宋体" w:hAnsi="宋体"/>
                <w:sz w:val="18"/>
                <w:szCs w:val="18"/>
              </w:rPr>
            </w:pPr>
            <w:r>
              <w:rPr>
                <w:rFonts w:hint="eastAsia" w:ascii="宋体" w:hAnsi="宋体"/>
                <w:sz w:val="18"/>
                <w:szCs w:val="18"/>
              </w:rPr>
              <w:t>2</w:t>
            </w:r>
          </w:p>
        </w:tc>
        <w:tc>
          <w:tcPr>
            <w:tcW w:w="1701"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电子电路实训室</w:t>
            </w:r>
          </w:p>
        </w:tc>
        <w:tc>
          <w:tcPr>
            <w:tcW w:w="4395" w:type="dxa"/>
            <w:noWrap w:val="0"/>
            <w:vAlign w:val="center"/>
          </w:tcPr>
          <w:p>
            <w:pPr>
              <w:pStyle w:val="106"/>
              <w:spacing w:line="276" w:lineRule="auto"/>
              <w:jc w:val="left"/>
              <w:rPr>
                <w:rFonts w:ascii="宋体" w:hAnsi="宋体"/>
                <w:sz w:val="18"/>
                <w:szCs w:val="18"/>
              </w:rPr>
            </w:pPr>
            <w:r>
              <w:rPr>
                <w:rFonts w:hint="eastAsia" w:ascii="宋体" w:hAnsi="宋体"/>
                <w:sz w:val="18"/>
                <w:szCs w:val="18"/>
              </w:rPr>
              <w:t>整流放大电路、功率输出电路、模拟功率放大电路、运算放大器单元电路、电子锁电路、计数器等</w:t>
            </w:r>
          </w:p>
        </w:tc>
        <w:tc>
          <w:tcPr>
            <w:tcW w:w="708" w:type="dxa"/>
            <w:noWrap w:val="0"/>
            <w:vAlign w:val="center"/>
          </w:tcPr>
          <w:p>
            <w:pPr>
              <w:pStyle w:val="106"/>
              <w:spacing w:line="276" w:lineRule="auto"/>
              <w:ind w:firstLine="90"/>
              <w:jc w:val="left"/>
              <w:rPr>
                <w:rFonts w:ascii="宋体" w:hAnsi="宋体"/>
                <w:sz w:val="18"/>
                <w:szCs w:val="18"/>
              </w:rPr>
            </w:pPr>
            <w:r>
              <w:rPr>
                <w:rFonts w:ascii="宋体" w:hAnsi="宋体"/>
                <w:sz w:val="18"/>
                <w:szCs w:val="18"/>
              </w:rPr>
              <w:t>20</w:t>
            </w:r>
            <w:r>
              <w:rPr>
                <w:rFonts w:hint="eastAsia" w:ascii="宋体" w:hAnsi="宋体"/>
                <w:sz w:val="18"/>
                <w:szCs w:val="18"/>
              </w:rPr>
              <w:t>套</w:t>
            </w:r>
          </w:p>
        </w:tc>
        <w:tc>
          <w:tcPr>
            <w:tcW w:w="2127"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电子电路分析及应用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675" w:type="dxa"/>
            <w:noWrap w:val="0"/>
          </w:tcPr>
          <w:p>
            <w:pPr>
              <w:pStyle w:val="106"/>
              <w:spacing w:line="276" w:lineRule="auto"/>
              <w:jc w:val="center"/>
              <w:rPr>
                <w:rFonts w:ascii="宋体" w:hAnsi="宋体"/>
                <w:sz w:val="18"/>
                <w:szCs w:val="18"/>
              </w:rPr>
            </w:pPr>
            <w:r>
              <w:rPr>
                <w:rFonts w:hint="eastAsia" w:ascii="宋体" w:hAnsi="宋体"/>
                <w:sz w:val="18"/>
                <w:szCs w:val="18"/>
              </w:rPr>
              <w:t>3</w:t>
            </w:r>
          </w:p>
        </w:tc>
        <w:tc>
          <w:tcPr>
            <w:tcW w:w="1701"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电子工艺实训室</w:t>
            </w:r>
          </w:p>
        </w:tc>
        <w:tc>
          <w:tcPr>
            <w:tcW w:w="4395" w:type="dxa"/>
            <w:noWrap w:val="0"/>
            <w:vAlign w:val="center"/>
          </w:tcPr>
          <w:p>
            <w:pPr>
              <w:pStyle w:val="106"/>
              <w:spacing w:line="276" w:lineRule="auto"/>
              <w:jc w:val="left"/>
              <w:rPr>
                <w:rFonts w:ascii="宋体" w:hAnsi="宋体"/>
                <w:sz w:val="18"/>
                <w:szCs w:val="18"/>
              </w:rPr>
            </w:pPr>
            <w:r>
              <w:rPr>
                <w:rFonts w:hint="eastAsia" w:ascii="宋体" w:hAnsi="宋体"/>
                <w:sz w:val="18"/>
                <w:szCs w:val="18"/>
              </w:rPr>
              <w:t>数字示波器、稳压电源、可调电源、函数信号发生器、万用表、毫伏表、晶体管特性图示仪、</w:t>
            </w:r>
            <w:r>
              <w:rPr>
                <w:rFonts w:ascii="宋体" w:hAnsi="宋体"/>
                <w:sz w:val="18"/>
                <w:szCs w:val="18"/>
              </w:rPr>
              <w:t>LCR</w:t>
            </w:r>
            <w:r>
              <w:rPr>
                <w:rFonts w:hint="eastAsia" w:ascii="宋体" w:hAnsi="宋体"/>
                <w:sz w:val="18"/>
                <w:szCs w:val="18"/>
              </w:rPr>
              <w:t>数字电桥、焊接套件、焊接台</w:t>
            </w:r>
          </w:p>
        </w:tc>
        <w:tc>
          <w:tcPr>
            <w:tcW w:w="708" w:type="dxa"/>
            <w:noWrap w:val="0"/>
            <w:vAlign w:val="center"/>
          </w:tcPr>
          <w:p>
            <w:pPr>
              <w:pStyle w:val="106"/>
              <w:spacing w:line="276" w:lineRule="auto"/>
              <w:ind w:firstLine="90"/>
              <w:jc w:val="left"/>
              <w:rPr>
                <w:rFonts w:ascii="宋体" w:hAnsi="宋体"/>
                <w:sz w:val="18"/>
                <w:szCs w:val="18"/>
              </w:rPr>
            </w:pPr>
            <w:r>
              <w:rPr>
                <w:rFonts w:ascii="宋体" w:hAnsi="宋体"/>
                <w:sz w:val="18"/>
                <w:szCs w:val="18"/>
              </w:rPr>
              <w:t>20</w:t>
            </w:r>
            <w:r>
              <w:rPr>
                <w:rFonts w:hint="eastAsia" w:ascii="宋体" w:hAnsi="宋体"/>
                <w:sz w:val="18"/>
                <w:szCs w:val="18"/>
              </w:rPr>
              <w:t>套</w:t>
            </w:r>
          </w:p>
        </w:tc>
        <w:tc>
          <w:tcPr>
            <w:tcW w:w="2127"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电子技能及工艺实践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675" w:type="dxa"/>
            <w:noWrap w:val="0"/>
          </w:tcPr>
          <w:p>
            <w:pPr>
              <w:pStyle w:val="106"/>
              <w:spacing w:line="276" w:lineRule="auto"/>
              <w:jc w:val="center"/>
              <w:rPr>
                <w:rFonts w:ascii="宋体" w:hAnsi="宋体"/>
                <w:sz w:val="18"/>
                <w:szCs w:val="18"/>
              </w:rPr>
            </w:pPr>
            <w:r>
              <w:rPr>
                <w:rFonts w:hint="eastAsia" w:ascii="宋体" w:hAnsi="宋体"/>
                <w:sz w:val="18"/>
                <w:szCs w:val="18"/>
              </w:rPr>
              <w:t>4</w:t>
            </w:r>
          </w:p>
        </w:tc>
        <w:tc>
          <w:tcPr>
            <w:tcW w:w="1701"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电子</w:t>
            </w:r>
            <w:r>
              <w:rPr>
                <w:rFonts w:ascii="宋体" w:hAnsi="宋体"/>
                <w:sz w:val="18"/>
                <w:szCs w:val="18"/>
              </w:rPr>
              <w:t>CAD</w:t>
            </w:r>
            <w:r>
              <w:rPr>
                <w:rFonts w:hint="eastAsia" w:ascii="宋体" w:hAnsi="宋体"/>
                <w:sz w:val="18"/>
                <w:szCs w:val="18"/>
              </w:rPr>
              <w:t>实训室</w:t>
            </w:r>
          </w:p>
        </w:tc>
        <w:tc>
          <w:tcPr>
            <w:tcW w:w="4395" w:type="dxa"/>
            <w:noWrap w:val="0"/>
            <w:vAlign w:val="center"/>
          </w:tcPr>
          <w:p>
            <w:pPr>
              <w:pStyle w:val="106"/>
              <w:spacing w:line="276" w:lineRule="auto"/>
              <w:jc w:val="left"/>
              <w:rPr>
                <w:rFonts w:ascii="宋体" w:hAnsi="宋体"/>
                <w:sz w:val="18"/>
                <w:szCs w:val="18"/>
              </w:rPr>
            </w:pPr>
            <w:r>
              <w:rPr>
                <w:rFonts w:hint="eastAsia" w:ascii="宋体" w:hAnsi="宋体"/>
                <w:sz w:val="18"/>
                <w:szCs w:val="18"/>
              </w:rPr>
              <w:t>计算机、</w:t>
            </w:r>
            <w:r>
              <w:rPr>
                <w:rFonts w:ascii="宋体" w:hAnsi="宋体"/>
                <w:sz w:val="18"/>
                <w:szCs w:val="18"/>
              </w:rPr>
              <w:t>C</w:t>
            </w:r>
            <w:r>
              <w:rPr>
                <w:rFonts w:hint="eastAsia" w:ascii="宋体" w:hAnsi="宋体"/>
                <w:sz w:val="18"/>
                <w:szCs w:val="18"/>
              </w:rPr>
              <w:t>语言集成开发环境、</w:t>
            </w:r>
            <w:r>
              <w:rPr>
                <w:rFonts w:ascii="宋体" w:hAnsi="宋体"/>
                <w:sz w:val="18"/>
                <w:szCs w:val="18"/>
              </w:rPr>
              <w:t>Protel DXP</w:t>
            </w:r>
            <w:r>
              <w:rPr>
                <w:rFonts w:hint="eastAsia" w:ascii="宋体" w:hAnsi="宋体"/>
                <w:sz w:val="18"/>
                <w:szCs w:val="18"/>
              </w:rPr>
              <w:t>集成开发环境、组态王软件</w:t>
            </w:r>
          </w:p>
        </w:tc>
        <w:tc>
          <w:tcPr>
            <w:tcW w:w="708" w:type="dxa"/>
            <w:noWrap w:val="0"/>
            <w:vAlign w:val="center"/>
          </w:tcPr>
          <w:p>
            <w:pPr>
              <w:pStyle w:val="106"/>
              <w:spacing w:line="276" w:lineRule="auto"/>
              <w:ind w:firstLine="90"/>
              <w:jc w:val="left"/>
              <w:rPr>
                <w:rFonts w:ascii="宋体" w:hAnsi="宋体"/>
                <w:sz w:val="18"/>
                <w:szCs w:val="18"/>
              </w:rPr>
            </w:pPr>
            <w:r>
              <w:rPr>
                <w:rFonts w:ascii="宋体" w:hAnsi="宋体"/>
                <w:sz w:val="18"/>
                <w:szCs w:val="18"/>
              </w:rPr>
              <w:t>40</w:t>
            </w:r>
            <w:r>
              <w:rPr>
                <w:rFonts w:hint="eastAsia" w:ascii="宋体" w:hAnsi="宋体"/>
                <w:sz w:val="18"/>
                <w:szCs w:val="18"/>
              </w:rPr>
              <w:t>台</w:t>
            </w:r>
          </w:p>
        </w:tc>
        <w:tc>
          <w:tcPr>
            <w:tcW w:w="2127"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程序设计基础</w:t>
            </w:r>
          </w:p>
          <w:p>
            <w:pPr>
              <w:pStyle w:val="106"/>
              <w:spacing w:line="276" w:lineRule="auto"/>
              <w:jc w:val="center"/>
              <w:rPr>
                <w:rFonts w:ascii="宋体" w:hAnsi="宋体"/>
                <w:sz w:val="18"/>
                <w:szCs w:val="18"/>
              </w:rPr>
            </w:pPr>
            <w:r>
              <w:rPr>
                <w:rFonts w:hint="eastAsia" w:ascii="宋体" w:hAnsi="宋体"/>
                <w:sz w:val="18"/>
                <w:szCs w:val="18"/>
              </w:rPr>
              <w:t>电子电路分析及应用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tcPr>
          <w:p>
            <w:pPr>
              <w:spacing w:line="276" w:lineRule="auto"/>
              <w:jc w:val="center"/>
              <w:rPr>
                <w:rFonts w:ascii="宋体" w:hAnsi="宋体"/>
                <w:color w:val="000000"/>
                <w:sz w:val="18"/>
                <w:szCs w:val="18"/>
              </w:rPr>
            </w:pPr>
            <w:r>
              <w:rPr>
                <w:rFonts w:hint="eastAsia" w:ascii="宋体" w:hAnsi="宋体"/>
                <w:color w:val="000000"/>
                <w:sz w:val="18"/>
                <w:szCs w:val="18"/>
              </w:rPr>
              <w:t>5</w:t>
            </w:r>
          </w:p>
        </w:tc>
        <w:tc>
          <w:tcPr>
            <w:tcW w:w="1701" w:type="dxa"/>
            <w:noWrap w:val="0"/>
            <w:vAlign w:val="center"/>
          </w:tcPr>
          <w:p>
            <w:pPr>
              <w:spacing w:line="276" w:lineRule="auto"/>
              <w:jc w:val="center"/>
              <w:rPr>
                <w:rFonts w:ascii="宋体" w:hAnsi="宋体"/>
                <w:color w:val="000000"/>
                <w:sz w:val="18"/>
                <w:szCs w:val="18"/>
              </w:rPr>
            </w:pPr>
            <w:r>
              <w:rPr>
                <w:rFonts w:hint="eastAsia" w:ascii="宋体" w:hAnsi="宋体"/>
                <w:color w:val="000000"/>
                <w:sz w:val="18"/>
                <w:szCs w:val="18"/>
              </w:rPr>
              <w:t>微电子体验室</w:t>
            </w:r>
          </w:p>
        </w:tc>
        <w:tc>
          <w:tcPr>
            <w:tcW w:w="4395" w:type="dxa"/>
            <w:noWrap w:val="0"/>
            <w:vAlign w:val="center"/>
          </w:tcPr>
          <w:p>
            <w:pPr>
              <w:pStyle w:val="106"/>
              <w:spacing w:line="276" w:lineRule="auto"/>
              <w:jc w:val="left"/>
              <w:rPr>
                <w:rFonts w:ascii="宋体" w:hAnsi="宋体"/>
                <w:sz w:val="18"/>
                <w:szCs w:val="18"/>
              </w:rPr>
            </w:pPr>
            <w:r>
              <w:rPr>
                <w:rFonts w:hint="eastAsia" w:ascii="宋体" w:hAnsi="宋体"/>
                <w:color w:val="000000"/>
                <w:sz w:val="18"/>
                <w:szCs w:val="18"/>
              </w:rPr>
              <w:t>光刻设备、CVD、溅射台、晶体管图示仪、划片机、引线键合机、椭圆偏振仪、四探针测试仪、金相显微镜、粗燥度仪等</w:t>
            </w:r>
          </w:p>
        </w:tc>
        <w:tc>
          <w:tcPr>
            <w:tcW w:w="708" w:type="dxa"/>
            <w:noWrap w:val="0"/>
            <w:vAlign w:val="center"/>
          </w:tcPr>
          <w:p>
            <w:pPr>
              <w:pStyle w:val="106"/>
              <w:spacing w:line="276" w:lineRule="auto"/>
              <w:ind w:firstLine="90"/>
              <w:jc w:val="left"/>
              <w:rPr>
                <w:rFonts w:ascii="宋体" w:hAnsi="宋体"/>
                <w:sz w:val="18"/>
                <w:szCs w:val="18"/>
              </w:rPr>
            </w:pPr>
            <w:r>
              <w:rPr>
                <w:rFonts w:hint="eastAsia" w:ascii="宋体" w:hAnsi="宋体"/>
                <w:sz w:val="18"/>
                <w:szCs w:val="18"/>
              </w:rPr>
              <w:t>1套</w:t>
            </w:r>
          </w:p>
        </w:tc>
        <w:tc>
          <w:tcPr>
            <w:tcW w:w="2127"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集成电路制造工艺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tcPr>
          <w:p>
            <w:pPr>
              <w:widowControl/>
              <w:spacing w:line="276" w:lineRule="auto"/>
              <w:jc w:val="center"/>
              <w:rPr>
                <w:rFonts w:ascii="宋体" w:hAnsi="宋体"/>
                <w:color w:val="000000"/>
                <w:sz w:val="18"/>
                <w:szCs w:val="18"/>
              </w:rPr>
            </w:pPr>
            <w:r>
              <w:rPr>
                <w:rFonts w:hint="eastAsia" w:ascii="宋体" w:hAnsi="宋体"/>
                <w:color w:val="000000"/>
                <w:sz w:val="18"/>
                <w:szCs w:val="18"/>
              </w:rPr>
              <w:t>6</w:t>
            </w:r>
          </w:p>
        </w:tc>
        <w:tc>
          <w:tcPr>
            <w:tcW w:w="1701" w:type="dxa"/>
            <w:noWrap w:val="0"/>
            <w:vAlign w:val="center"/>
          </w:tcPr>
          <w:p>
            <w:pPr>
              <w:widowControl/>
              <w:spacing w:line="276" w:lineRule="auto"/>
              <w:jc w:val="center"/>
              <w:rPr>
                <w:rFonts w:ascii="宋体" w:hAnsi="宋体"/>
                <w:color w:val="000000"/>
                <w:sz w:val="18"/>
                <w:szCs w:val="18"/>
              </w:rPr>
            </w:pPr>
            <w:r>
              <w:rPr>
                <w:rFonts w:hint="eastAsia" w:ascii="宋体" w:hAnsi="宋体"/>
                <w:color w:val="000000"/>
                <w:sz w:val="18"/>
                <w:szCs w:val="18"/>
              </w:rPr>
              <w:t>集成电路仿真实训室</w:t>
            </w:r>
          </w:p>
        </w:tc>
        <w:tc>
          <w:tcPr>
            <w:tcW w:w="4395" w:type="dxa"/>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计算机、集成电路制造工艺交互式软件、电子电路仿真实训室</w:t>
            </w:r>
          </w:p>
        </w:tc>
        <w:tc>
          <w:tcPr>
            <w:tcW w:w="708" w:type="dxa"/>
            <w:noWrap w:val="0"/>
            <w:vAlign w:val="center"/>
          </w:tcPr>
          <w:p>
            <w:pPr>
              <w:pStyle w:val="106"/>
              <w:spacing w:line="276" w:lineRule="auto"/>
              <w:ind w:firstLine="90"/>
              <w:jc w:val="left"/>
              <w:rPr>
                <w:rFonts w:ascii="宋体" w:hAnsi="宋体"/>
                <w:sz w:val="18"/>
                <w:szCs w:val="18"/>
              </w:rPr>
            </w:pPr>
            <w:r>
              <w:rPr>
                <w:rFonts w:hint="eastAsia" w:ascii="宋体" w:hAnsi="宋体"/>
                <w:sz w:val="18"/>
                <w:szCs w:val="18"/>
              </w:rPr>
              <w:t>40套</w:t>
            </w:r>
          </w:p>
        </w:tc>
        <w:tc>
          <w:tcPr>
            <w:tcW w:w="2127" w:type="dxa"/>
            <w:noWrap w:val="0"/>
            <w:vAlign w:val="center"/>
          </w:tcPr>
          <w:p>
            <w:pPr>
              <w:pStyle w:val="106"/>
              <w:spacing w:line="276" w:lineRule="auto"/>
              <w:jc w:val="center"/>
              <w:rPr>
                <w:rFonts w:ascii="宋体" w:hAnsi="宋体"/>
                <w:sz w:val="18"/>
                <w:szCs w:val="18"/>
              </w:rPr>
            </w:pPr>
            <w:r>
              <w:rPr>
                <w:rFonts w:hint="eastAsia" w:ascii="宋体" w:hAnsi="宋体"/>
                <w:sz w:val="18"/>
                <w:szCs w:val="18"/>
              </w:rPr>
              <w:t>电子电路仿真技术</w:t>
            </w:r>
          </w:p>
          <w:p>
            <w:pPr>
              <w:pStyle w:val="106"/>
              <w:spacing w:line="276" w:lineRule="auto"/>
              <w:jc w:val="center"/>
              <w:rPr>
                <w:rFonts w:ascii="宋体" w:hAnsi="宋体"/>
                <w:sz w:val="18"/>
                <w:szCs w:val="18"/>
              </w:rPr>
            </w:pPr>
            <w:r>
              <w:rPr>
                <w:rFonts w:hint="eastAsia" w:ascii="宋体" w:hAnsi="宋体"/>
                <w:sz w:val="18"/>
                <w:szCs w:val="18"/>
              </w:rPr>
              <w:t>集成电路制造工艺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tcPr>
          <w:p>
            <w:pPr>
              <w:widowControl/>
              <w:spacing w:line="276" w:lineRule="auto"/>
              <w:jc w:val="center"/>
              <w:rPr>
                <w:rFonts w:ascii="宋体" w:hAnsi="宋体"/>
                <w:color w:val="000000"/>
                <w:sz w:val="18"/>
                <w:szCs w:val="18"/>
              </w:rPr>
            </w:pPr>
            <w:r>
              <w:rPr>
                <w:rFonts w:hint="eastAsia" w:ascii="宋体" w:hAnsi="宋体"/>
                <w:color w:val="000000"/>
                <w:sz w:val="18"/>
                <w:szCs w:val="18"/>
              </w:rPr>
              <w:t>7</w:t>
            </w:r>
          </w:p>
        </w:tc>
        <w:tc>
          <w:tcPr>
            <w:tcW w:w="1701" w:type="dxa"/>
            <w:noWrap w:val="0"/>
            <w:vAlign w:val="center"/>
          </w:tcPr>
          <w:p>
            <w:pPr>
              <w:widowControl/>
              <w:spacing w:line="276" w:lineRule="auto"/>
              <w:jc w:val="center"/>
              <w:rPr>
                <w:rFonts w:ascii="宋体" w:hAnsi="宋体"/>
                <w:color w:val="000000"/>
                <w:sz w:val="18"/>
                <w:szCs w:val="18"/>
              </w:rPr>
            </w:pPr>
            <w:r>
              <w:rPr>
                <w:rFonts w:hint="eastAsia" w:ascii="宋体" w:hAnsi="宋体"/>
                <w:color w:val="000000"/>
                <w:sz w:val="18"/>
                <w:szCs w:val="18"/>
              </w:rPr>
              <w:t>集成电路版图设计实训室</w:t>
            </w:r>
          </w:p>
        </w:tc>
        <w:tc>
          <w:tcPr>
            <w:tcW w:w="4395" w:type="dxa"/>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计算机、CADENCE软件、程序设计软件</w:t>
            </w:r>
          </w:p>
        </w:tc>
        <w:tc>
          <w:tcPr>
            <w:tcW w:w="708" w:type="dxa"/>
            <w:noWrap w:val="0"/>
            <w:vAlign w:val="center"/>
          </w:tcPr>
          <w:p>
            <w:pPr>
              <w:pStyle w:val="106"/>
              <w:spacing w:line="276" w:lineRule="auto"/>
              <w:ind w:firstLine="90"/>
              <w:jc w:val="left"/>
              <w:rPr>
                <w:rFonts w:ascii="宋体" w:hAnsi="宋体"/>
                <w:sz w:val="18"/>
                <w:szCs w:val="18"/>
              </w:rPr>
            </w:pPr>
            <w:r>
              <w:rPr>
                <w:rFonts w:hint="eastAsia" w:ascii="宋体" w:hAnsi="宋体"/>
                <w:sz w:val="18"/>
                <w:szCs w:val="18"/>
              </w:rPr>
              <w:t>40套</w:t>
            </w:r>
          </w:p>
        </w:tc>
        <w:tc>
          <w:tcPr>
            <w:tcW w:w="2127" w:type="dxa"/>
            <w:noWrap w:val="0"/>
            <w:vAlign w:val="center"/>
          </w:tcPr>
          <w:p>
            <w:pPr>
              <w:spacing w:line="276" w:lineRule="auto"/>
              <w:jc w:val="center"/>
              <w:rPr>
                <w:rFonts w:ascii="宋体" w:hAnsi="宋体"/>
                <w:sz w:val="18"/>
                <w:szCs w:val="18"/>
              </w:rPr>
            </w:pPr>
            <w:r>
              <w:rPr>
                <w:rFonts w:hint="eastAsia" w:ascii="宋体" w:hAnsi="宋体"/>
                <w:sz w:val="18"/>
                <w:szCs w:val="18"/>
              </w:rPr>
              <w:t>集成电路版图设计</w:t>
            </w:r>
          </w:p>
          <w:p>
            <w:pPr>
              <w:spacing w:line="276" w:lineRule="auto"/>
              <w:jc w:val="center"/>
              <w:rPr>
                <w:rFonts w:ascii="宋体" w:hAnsi="宋体"/>
                <w:sz w:val="18"/>
                <w:szCs w:val="18"/>
              </w:rPr>
            </w:pPr>
            <w:r>
              <w:rPr>
                <w:rFonts w:hint="eastAsia" w:ascii="宋体" w:hAnsi="宋体"/>
                <w:sz w:val="18"/>
                <w:szCs w:val="18"/>
              </w:rPr>
              <w:t>系统应用与芯片验证</w:t>
            </w:r>
          </w:p>
          <w:p>
            <w:pPr>
              <w:spacing w:line="276" w:lineRule="auto"/>
              <w:jc w:val="center"/>
              <w:rPr>
                <w:rFonts w:ascii="宋体" w:hAnsi="宋体"/>
                <w:sz w:val="18"/>
                <w:szCs w:val="18"/>
              </w:rPr>
            </w:pPr>
            <w:r>
              <w:rPr>
                <w:rFonts w:hint="eastAsia" w:ascii="宋体" w:hAnsi="宋体"/>
                <w:sz w:val="18"/>
                <w:szCs w:val="18"/>
              </w:rPr>
              <w:t>项目化版图设计与验证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tcPr>
          <w:p>
            <w:pPr>
              <w:widowControl/>
              <w:spacing w:line="276" w:lineRule="auto"/>
              <w:jc w:val="center"/>
              <w:rPr>
                <w:rFonts w:ascii="宋体" w:hAnsi="宋体"/>
                <w:color w:val="000000"/>
                <w:sz w:val="18"/>
                <w:szCs w:val="18"/>
              </w:rPr>
            </w:pPr>
            <w:r>
              <w:rPr>
                <w:rFonts w:hint="eastAsia" w:ascii="宋体" w:hAnsi="宋体"/>
                <w:color w:val="000000"/>
                <w:sz w:val="18"/>
                <w:szCs w:val="18"/>
              </w:rPr>
              <w:t>8</w:t>
            </w:r>
          </w:p>
        </w:tc>
        <w:tc>
          <w:tcPr>
            <w:tcW w:w="1701" w:type="dxa"/>
            <w:noWrap w:val="0"/>
            <w:vAlign w:val="center"/>
          </w:tcPr>
          <w:p>
            <w:pPr>
              <w:widowControl/>
              <w:spacing w:line="276" w:lineRule="auto"/>
              <w:jc w:val="center"/>
              <w:rPr>
                <w:rFonts w:ascii="宋体" w:hAnsi="宋体"/>
                <w:color w:val="000000"/>
                <w:sz w:val="18"/>
                <w:szCs w:val="18"/>
              </w:rPr>
            </w:pPr>
            <w:r>
              <w:rPr>
                <w:rFonts w:hint="eastAsia" w:ascii="宋体" w:hAnsi="宋体"/>
                <w:color w:val="000000"/>
                <w:sz w:val="18"/>
                <w:szCs w:val="18"/>
              </w:rPr>
              <w:t>集成电路封装测试车间</w:t>
            </w:r>
          </w:p>
        </w:tc>
        <w:tc>
          <w:tcPr>
            <w:tcW w:w="4395" w:type="dxa"/>
            <w:noWrap w:val="0"/>
            <w:vAlign w:val="center"/>
          </w:tcPr>
          <w:p>
            <w:pPr>
              <w:pStyle w:val="106"/>
              <w:spacing w:line="276" w:lineRule="auto"/>
              <w:jc w:val="left"/>
              <w:rPr>
                <w:rFonts w:ascii="宋体" w:hAnsi="宋体"/>
                <w:color w:val="000000"/>
                <w:spacing w:val="-8"/>
                <w:sz w:val="18"/>
                <w:szCs w:val="18"/>
              </w:rPr>
            </w:pPr>
            <w:r>
              <w:rPr>
                <w:rFonts w:hint="eastAsia" w:ascii="宋体" w:hAnsi="宋体"/>
                <w:color w:val="000000"/>
                <w:spacing w:val="-8"/>
                <w:sz w:val="18"/>
                <w:szCs w:val="18"/>
              </w:rPr>
              <w:t>半自动（手动）键合</w:t>
            </w:r>
            <w:r>
              <w:rPr>
                <w:rFonts w:ascii="宋体" w:hAnsi="宋体"/>
                <w:color w:val="000000"/>
                <w:spacing w:val="-8"/>
                <w:sz w:val="18"/>
                <w:szCs w:val="18"/>
              </w:rPr>
              <w:t>机</w:t>
            </w:r>
            <w:r>
              <w:rPr>
                <w:rFonts w:hint="eastAsia" w:ascii="宋体" w:hAnsi="宋体"/>
                <w:color w:val="000000"/>
                <w:spacing w:val="-8"/>
                <w:sz w:val="18"/>
                <w:szCs w:val="18"/>
              </w:rPr>
              <w:t>、超声清洗机、烘箱、显微镜、集成电路测试系统等</w:t>
            </w:r>
          </w:p>
        </w:tc>
        <w:tc>
          <w:tcPr>
            <w:tcW w:w="708" w:type="dxa"/>
            <w:noWrap w:val="0"/>
            <w:vAlign w:val="center"/>
          </w:tcPr>
          <w:p>
            <w:pPr>
              <w:pStyle w:val="106"/>
              <w:spacing w:line="276" w:lineRule="auto"/>
              <w:ind w:firstLine="90"/>
              <w:jc w:val="left"/>
              <w:rPr>
                <w:rFonts w:ascii="宋体" w:hAnsi="宋体"/>
                <w:sz w:val="18"/>
                <w:szCs w:val="18"/>
              </w:rPr>
            </w:pPr>
            <w:r>
              <w:rPr>
                <w:rFonts w:hint="eastAsia" w:ascii="宋体" w:hAnsi="宋体"/>
                <w:sz w:val="18"/>
                <w:szCs w:val="18"/>
              </w:rPr>
              <w:t>20套</w:t>
            </w:r>
          </w:p>
        </w:tc>
        <w:tc>
          <w:tcPr>
            <w:tcW w:w="2127" w:type="dxa"/>
            <w:noWrap w:val="0"/>
            <w:vAlign w:val="center"/>
          </w:tcPr>
          <w:p>
            <w:pPr>
              <w:spacing w:line="276" w:lineRule="auto"/>
              <w:jc w:val="center"/>
              <w:rPr>
                <w:rFonts w:ascii="宋体" w:hAnsi="宋体"/>
                <w:sz w:val="18"/>
                <w:szCs w:val="18"/>
              </w:rPr>
            </w:pPr>
            <w:r>
              <w:rPr>
                <w:rFonts w:hint="eastAsia" w:ascii="宋体" w:hAnsi="宋体"/>
                <w:sz w:val="18"/>
                <w:szCs w:val="18"/>
              </w:rPr>
              <w:t>集成电路封装技术</w:t>
            </w:r>
          </w:p>
          <w:p>
            <w:pPr>
              <w:spacing w:line="276" w:lineRule="auto"/>
              <w:jc w:val="center"/>
              <w:rPr>
                <w:rFonts w:ascii="宋体" w:hAnsi="宋体"/>
                <w:sz w:val="18"/>
                <w:szCs w:val="18"/>
              </w:rPr>
            </w:pPr>
            <w:r>
              <w:rPr>
                <w:rFonts w:hint="eastAsia" w:ascii="宋体" w:hAnsi="宋体"/>
                <w:sz w:val="18"/>
                <w:szCs w:val="18"/>
              </w:rPr>
              <w:t>集成电路测试技术</w:t>
            </w:r>
          </w:p>
        </w:tc>
      </w:tr>
    </w:tbl>
    <w:p>
      <w:pPr>
        <w:spacing w:line="276" w:lineRule="auto"/>
        <w:ind w:firstLine="420"/>
        <w:rPr>
          <w:rFonts w:ascii="宋体" w:hAnsi="宋体"/>
          <w:szCs w:val="21"/>
        </w:rPr>
      </w:pPr>
      <w:r>
        <w:rPr>
          <w:rFonts w:hint="eastAsia" w:ascii="宋体" w:hAnsi="宋体"/>
          <w:szCs w:val="21"/>
        </w:rPr>
        <w:t>3.校外实习基地</w:t>
      </w:r>
    </w:p>
    <w:p>
      <w:pPr>
        <w:pStyle w:val="145"/>
        <w:spacing w:line="276" w:lineRule="auto"/>
        <w:ind w:firstLine="420"/>
        <w:rPr>
          <w:sz w:val="21"/>
          <w:szCs w:val="21"/>
        </w:rPr>
      </w:pPr>
      <w:r>
        <w:rPr>
          <w:sz w:val="21"/>
          <w:szCs w:val="21"/>
        </w:rPr>
        <w:t>拥有</w:t>
      </w:r>
      <w:r>
        <w:rPr>
          <w:rFonts w:hint="eastAsia"/>
          <w:szCs w:val="21"/>
        </w:rPr>
        <w:t>多家稳定的校外</w:t>
      </w:r>
      <w:r>
        <w:rPr>
          <w:sz w:val="21"/>
          <w:szCs w:val="21"/>
        </w:rPr>
        <w:t>实训基地</w:t>
      </w:r>
      <w:r>
        <w:rPr>
          <w:rFonts w:hint="eastAsia"/>
          <w:szCs w:val="21"/>
        </w:rPr>
        <w:t>，</w:t>
      </w:r>
      <w:r>
        <w:rPr>
          <w:sz w:val="21"/>
          <w:szCs w:val="21"/>
        </w:rPr>
        <w:t>实训基地配备</w:t>
      </w:r>
      <w:r>
        <w:rPr>
          <w:rFonts w:hint="eastAsia"/>
          <w:szCs w:val="21"/>
        </w:rPr>
        <w:t>集成电路相关的</w:t>
      </w:r>
      <w:r>
        <w:rPr>
          <w:sz w:val="21"/>
          <w:szCs w:val="21"/>
        </w:rPr>
        <w:t>实训设备，具有专业的实训指导教师，制订了齐全的实训管理及实施规章制</w:t>
      </w:r>
      <w:r>
        <w:rPr>
          <w:rFonts w:hint="eastAsia"/>
          <w:sz w:val="21"/>
          <w:szCs w:val="21"/>
        </w:rPr>
        <w:t>度。能够接纳40人左右的学生开展集成电路工艺，封装，测试方面的有关实训。</w:t>
      </w:r>
    </w:p>
    <w:p>
      <w:pPr>
        <w:spacing w:line="276" w:lineRule="auto"/>
        <w:jc w:val="center"/>
        <w:rPr>
          <w:rFonts w:ascii="仿宋" w:hAnsi="仿宋" w:eastAsia="仿宋"/>
          <w:b/>
          <w:szCs w:val="21"/>
        </w:rPr>
      </w:pPr>
      <w:r>
        <w:rPr>
          <w:rFonts w:ascii="仿宋" w:hAnsi="仿宋" w:eastAsia="仿宋"/>
          <w:b/>
          <w:szCs w:val="21"/>
        </w:rPr>
        <w:t>表7校</w:t>
      </w:r>
      <w:r>
        <w:rPr>
          <w:rFonts w:hint="eastAsia" w:ascii="仿宋" w:hAnsi="仿宋" w:eastAsia="仿宋"/>
          <w:b/>
          <w:szCs w:val="21"/>
        </w:rPr>
        <w:t>外</w:t>
      </w:r>
      <w:r>
        <w:rPr>
          <w:rFonts w:ascii="仿宋" w:hAnsi="仿宋" w:eastAsia="仿宋"/>
          <w:b/>
          <w:szCs w:val="21"/>
        </w:rPr>
        <w:t>主要</w:t>
      </w:r>
      <w:r>
        <w:rPr>
          <w:rFonts w:hint="eastAsia" w:ascii="仿宋" w:hAnsi="仿宋" w:eastAsia="仿宋"/>
          <w:b/>
          <w:szCs w:val="21"/>
        </w:rPr>
        <w:t>实践基地一览</w:t>
      </w:r>
      <w:r>
        <w:rPr>
          <w:rFonts w:ascii="仿宋" w:hAnsi="仿宋" w:eastAsia="仿宋"/>
          <w:b/>
          <w:szCs w:val="21"/>
        </w:rPr>
        <w:t>表</w:t>
      </w: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76"/>
        <w:gridCol w:w="38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blHeader/>
          <w:jc w:val="center"/>
        </w:trPr>
        <w:tc>
          <w:tcPr>
            <w:tcW w:w="0" w:type="auto"/>
            <w:shd w:val="clear" w:color="auto" w:fill="D0CECE"/>
            <w:noWrap w:val="0"/>
            <w:vAlign w:val="center"/>
          </w:tcPr>
          <w:p>
            <w:pPr>
              <w:spacing w:line="276" w:lineRule="auto"/>
              <w:jc w:val="center"/>
              <w:rPr>
                <w:rFonts w:ascii="宋体" w:hAnsi="宋体"/>
                <w:color w:val="000000"/>
                <w:sz w:val="18"/>
                <w:szCs w:val="18"/>
              </w:rPr>
            </w:pPr>
            <w:r>
              <w:rPr>
                <w:rFonts w:hint="eastAsia" w:ascii="宋体" w:hAnsi="宋体"/>
                <w:color w:val="000000"/>
                <w:sz w:val="18"/>
                <w:szCs w:val="18"/>
              </w:rPr>
              <w:t>序号</w:t>
            </w:r>
          </w:p>
        </w:tc>
        <w:tc>
          <w:tcPr>
            <w:tcW w:w="0" w:type="auto"/>
            <w:shd w:val="clear" w:color="auto" w:fill="D0CECE"/>
            <w:noWrap w:val="0"/>
            <w:vAlign w:val="center"/>
          </w:tcPr>
          <w:p>
            <w:pPr>
              <w:spacing w:line="276" w:lineRule="auto"/>
              <w:jc w:val="center"/>
              <w:rPr>
                <w:rFonts w:ascii="宋体" w:hAnsi="宋体"/>
                <w:color w:val="000000"/>
                <w:sz w:val="18"/>
                <w:szCs w:val="18"/>
              </w:rPr>
            </w:pPr>
            <w:r>
              <w:rPr>
                <w:rFonts w:hint="eastAsia" w:ascii="宋体" w:hAnsi="宋体"/>
                <w:color w:val="000000"/>
                <w:sz w:val="18"/>
                <w:szCs w:val="18"/>
              </w:rPr>
              <w:t>实践教学基地名称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jc w:val="center"/>
        </w:trPr>
        <w:tc>
          <w:tcPr>
            <w:tcW w:w="0" w:type="auto"/>
            <w:shd w:val="clear" w:color="auto" w:fill="auto"/>
            <w:noWrap w:val="0"/>
            <w:vAlign w:val="center"/>
          </w:tcPr>
          <w:p>
            <w:pPr>
              <w:spacing w:line="276" w:lineRule="auto"/>
              <w:jc w:val="center"/>
              <w:rPr>
                <w:rFonts w:ascii="宋体" w:hAnsi="宋体"/>
                <w:color w:val="000000"/>
                <w:sz w:val="18"/>
                <w:szCs w:val="18"/>
              </w:rPr>
            </w:pPr>
            <w:r>
              <w:rPr>
                <w:rFonts w:ascii="宋体" w:hAnsi="宋体"/>
                <w:color w:val="000000"/>
                <w:sz w:val="18"/>
                <w:szCs w:val="18"/>
              </w:rPr>
              <w:t>1</w:t>
            </w:r>
          </w:p>
        </w:tc>
        <w:tc>
          <w:tcPr>
            <w:tcW w:w="0" w:type="auto"/>
            <w:shd w:val="clear" w:color="auto" w:fill="auto"/>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摩尔精英集成电路产业发展（合肥）有限公司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jc w:val="center"/>
        </w:trPr>
        <w:tc>
          <w:tcPr>
            <w:tcW w:w="0" w:type="auto"/>
            <w:shd w:val="clear" w:color="auto" w:fill="auto"/>
            <w:noWrap w:val="0"/>
            <w:vAlign w:val="center"/>
          </w:tcPr>
          <w:p>
            <w:pPr>
              <w:spacing w:line="276" w:lineRule="auto"/>
              <w:jc w:val="center"/>
              <w:rPr>
                <w:rFonts w:ascii="宋体" w:hAnsi="宋体"/>
                <w:color w:val="000000"/>
                <w:sz w:val="18"/>
                <w:szCs w:val="18"/>
              </w:rPr>
            </w:pPr>
            <w:r>
              <w:rPr>
                <w:rFonts w:ascii="宋体" w:hAnsi="宋体"/>
                <w:color w:val="000000"/>
                <w:sz w:val="18"/>
                <w:szCs w:val="18"/>
              </w:rPr>
              <w:t>2</w:t>
            </w:r>
          </w:p>
        </w:tc>
        <w:tc>
          <w:tcPr>
            <w:tcW w:w="0" w:type="auto"/>
            <w:shd w:val="clear" w:color="auto" w:fill="auto"/>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上海擎宜半导体有限公司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jc w:val="center"/>
        </w:trPr>
        <w:tc>
          <w:tcPr>
            <w:tcW w:w="0" w:type="auto"/>
            <w:shd w:val="clear" w:color="auto" w:fill="auto"/>
            <w:noWrap w:val="0"/>
            <w:vAlign w:val="center"/>
          </w:tcPr>
          <w:p>
            <w:pPr>
              <w:spacing w:line="276" w:lineRule="auto"/>
              <w:jc w:val="center"/>
              <w:rPr>
                <w:rFonts w:ascii="宋体" w:hAnsi="宋体"/>
                <w:color w:val="000000"/>
                <w:sz w:val="18"/>
                <w:szCs w:val="18"/>
              </w:rPr>
            </w:pPr>
            <w:r>
              <w:rPr>
                <w:rFonts w:ascii="宋体" w:hAnsi="宋体"/>
                <w:color w:val="000000"/>
                <w:sz w:val="18"/>
                <w:szCs w:val="18"/>
              </w:rPr>
              <w:t>3</w:t>
            </w:r>
          </w:p>
        </w:tc>
        <w:tc>
          <w:tcPr>
            <w:tcW w:w="0" w:type="auto"/>
            <w:shd w:val="clear" w:color="auto" w:fill="auto"/>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上海华虹宏力半导体制造有限公司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jc w:val="center"/>
        </w:trPr>
        <w:tc>
          <w:tcPr>
            <w:tcW w:w="0" w:type="auto"/>
            <w:shd w:val="clear" w:color="auto" w:fill="auto"/>
            <w:noWrap w:val="0"/>
            <w:vAlign w:val="center"/>
          </w:tcPr>
          <w:p>
            <w:pPr>
              <w:spacing w:line="276" w:lineRule="auto"/>
              <w:jc w:val="center"/>
              <w:rPr>
                <w:rFonts w:ascii="宋体" w:hAnsi="宋体"/>
                <w:color w:val="000000"/>
                <w:sz w:val="18"/>
                <w:szCs w:val="18"/>
              </w:rPr>
            </w:pPr>
            <w:r>
              <w:rPr>
                <w:rFonts w:ascii="宋体" w:hAnsi="宋体"/>
                <w:color w:val="000000"/>
                <w:sz w:val="18"/>
                <w:szCs w:val="18"/>
              </w:rPr>
              <w:t>4</w:t>
            </w:r>
          </w:p>
        </w:tc>
        <w:tc>
          <w:tcPr>
            <w:tcW w:w="0" w:type="auto"/>
            <w:shd w:val="clear" w:color="auto" w:fill="auto"/>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上海仪电智能电子有限公司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6" w:hRule="atLeast"/>
          <w:jc w:val="center"/>
        </w:trPr>
        <w:tc>
          <w:tcPr>
            <w:tcW w:w="0" w:type="auto"/>
            <w:shd w:val="clear" w:color="auto" w:fill="auto"/>
            <w:noWrap w:val="0"/>
            <w:vAlign w:val="center"/>
          </w:tcPr>
          <w:p>
            <w:pPr>
              <w:spacing w:line="276" w:lineRule="auto"/>
              <w:jc w:val="center"/>
              <w:rPr>
                <w:rFonts w:ascii="宋体" w:hAnsi="宋体"/>
                <w:color w:val="000000"/>
                <w:sz w:val="18"/>
                <w:szCs w:val="18"/>
              </w:rPr>
            </w:pPr>
            <w:r>
              <w:rPr>
                <w:rFonts w:hint="eastAsia" w:ascii="宋体" w:hAnsi="宋体"/>
                <w:color w:val="000000"/>
                <w:sz w:val="18"/>
                <w:szCs w:val="18"/>
              </w:rPr>
              <w:t>5</w:t>
            </w:r>
          </w:p>
        </w:tc>
        <w:tc>
          <w:tcPr>
            <w:tcW w:w="0" w:type="auto"/>
            <w:shd w:val="clear" w:color="auto" w:fill="auto"/>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上海凌世电磁技术有限公司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jc w:val="center"/>
        </w:trPr>
        <w:tc>
          <w:tcPr>
            <w:tcW w:w="0" w:type="auto"/>
            <w:shd w:val="clear" w:color="auto" w:fill="auto"/>
            <w:noWrap w:val="0"/>
            <w:vAlign w:val="center"/>
          </w:tcPr>
          <w:p>
            <w:pPr>
              <w:spacing w:line="276" w:lineRule="auto"/>
              <w:jc w:val="center"/>
              <w:rPr>
                <w:rFonts w:ascii="宋体" w:hAnsi="宋体"/>
                <w:color w:val="000000"/>
                <w:sz w:val="18"/>
                <w:szCs w:val="18"/>
              </w:rPr>
            </w:pPr>
            <w:r>
              <w:rPr>
                <w:rFonts w:hint="eastAsia" w:ascii="宋体" w:hAnsi="宋体"/>
                <w:color w:val="000000"/>
                <w:sz w:val="18"/>
                <w:szCs w:val="18"/>
              </w:rPr>
              <w:t>6</w:t>
            </w:r>
          </w:p>
        </w:tc>
        <w:tc>
          <w:tcPr>
            <w:tcW w:w="0" w:type="auto"/>
            <w:shd w:val="clear" w:color="auto" w:fill="auto"/>
            <w:noWrap w:val="0"/>
            <w:vAlign w:val="center"/>
          </w:tcPr>
          <w:p>
            <w:pPr>
              <w:spacing w:line="276" w:lineRule="auto"/>
              <w:jc w:val="left"/>
              <w:rPr>
                <w:rFonts w:ascii="宋体" w:hAnsi="宋体"/>
                <w:color w:val="000000"/>
                <w:sz w:val="18"/>
                <w:szCs w:val="18"/>
              </w:rPr>
            </w:pPr>
            <w:r>
              <w:rPr>
                <w:rFonts w:hint="eastAsia" w:ascii="宋体" w:hAnsi="宋体"/>
                <w:color w:val="000000"/>
                <w:sz w:val="18"/>
                <w:szCs w:val="18"/>
              </w:rPr>
              <w:t>北京杰创永恒科技有限公司</w:t>
            </w:r>
          </w:p>
        </w:tc>
      </w:tr>
    </w:tbl>
    <w:p>
      <w:pPr>
        <w:spacing w:line="276" w:lineRule="auto"/>
        <w:rPr>
          <w:sz w:val="24"/>
        </w:rPr>
      </w:pPr>
      <w:r>
        <w:rPr>
          <w:rFonts w:hint="eastAsia"/>
          <w:sz w:val="24"/>
        </w:rPr>
        <w:t>（三）教学资源</w:t>
      </w:r>
    </w:p>
    <w:p>
      <w:pPr>
        <w:pStyle w:val="145"/>
        <w:spacing w:line="276" w:lineRule="auto"/>
        <w:ind w:firstLine="420"/>
        <w:rPr>
          <w:sz w:val="21"/>
          <w:szCs w:val="21"/>
        </w:rPr>
      </w:pPr>
      <w:r>
        <w:rPr>
          <w:rFonts w:hint="eastAsia"/>
          <w:sz w:val="21"/>
          <w:szCs w:val="21"/>
        </w:rPr>
        <w:t>1.教材和讲义选用</w:t>
      </w:r>
    </w:p>
    <w:p>
      <w:pPr>
        <w:pStyle w:val="145"/>
        <w:spacing w:line="276" w:lineRule="auto"/>
        <w:ind w:firstLine="420"/>
        <w:rPr>
          <w:sz w:val="21"/>
          <w:szCs w:val="21"/>
        </w:rPr>
      </w:pPr>
      <w:r>
        <w:rPr>
          <w:rFonts w:hint="eastAsia"/>
          <w:sz w:val="21"/>
          <w:szCs w:val="21"/>
        </w:rPr>
        <w:t>严格执行学校关于教材选用的有关文件规定，完善教材选用制度，经过规范程序选用教材，优先选用近三年公开出版的职业教育国家规划教材、省级规划教材，鼓励根据需要编写新形态及活页式校本教材，禁止不合格的教材进入课堂。</w:t>
      </w:r>
    </w:p>
    <w:p>
      <w:pPr>
        <w:pStyle w:val="145"/>
        <w:spacing w:line="276" w:lineRule="auto"/>
        <w:ind w:firstLine="420"/>
        <w:rPr>
          <w:sz w:val="21"/>
          <w:szCs w:val="21"/>
        </w:rPr>
      </w:pPr>
      <w:r>
        <w:rPr>
          <w:rFonts w:hint="eastAsia"/>
          <w:sz w:val="21"/>
          <w:szCs w:val="21"/>
        </w:rPr>
        <w:t>2. 图书、文献配备</w:t>
      </w:r>
    </w:p>
    <w:p>
      <w:pPr>
        <w:pStyle w:val="145"/>
        <w:spacing w:line="276" w:lineRule="auto"/>
        <w:ind w:firstLine="420"/>
        <w:rPr>
          <w:sz w:val="21"/>
          <w:szCs w:val="21"/>
        </w:rPr>
      </w:pPr>
      <w:r>
        <w:rPr>
          <w:rFonts w:hint="eastAsia"/>
          <w:sz w:val="21"/>
          <w:szCs w:val="21"/>
        </w:rPr>
        <w:t>依托学校图书馆满足学生全面培养、教科研工作、专业建设等的需要，方便师生查询、借阅。</w:t>
      </w:r>
    </w:p>
    <w:p>
      <w:pPr>
        <w:pStyle w:val="145"/>
        <w:spacing w:line="276" w:lineRule="auto"/>
        <w:ind w:firstLine="420"/>
        <w:rPr>
          <w:sz w:val="21"/>
          <w:szCs w:val="21"/>
        </w:rPr>
      </w:pPr>
      <w:r>
        <w:rPr>
          <w:rFonts w:hint="eastAsia"/>
          <w:sz w:val="21"/>
          <w:szCs w:val="21"/>
        </w:rPr>
        <w:t>3. 数字资源配备</w:t>
      </w:r>
    </w:p>
    <w:p>
      <w:pPr>
        <w:pStyle w:val="145"/>
        <w:spacing w:line="276" w:lineRule="auto"/>
        <w:ind w:firstLine="420"/>
        <w:rPr>
          <w:sz w:val="21"/>
          <w:szCs w:val="21"/>
        </w:rPr>
      </w:pPr>
      <w:r>
        <w:rPr>
          <w:rFonts w:hint="eastAsia"/>
          <w:sz w:val="21"/>
          <w:szCs w:val="21"/>
        </w:rPr>
        <w:t>主要包括与本专业有关的音视频素材、教学课件、案例库、虚拟仿真软件、数字教材等，要求种类丰富、形式多样、使用便捷、满足教学。专业核心课程依托学校自有平台和智慧职教等平台逐年建设在线课程。</w:t>
      </w:r>
    </w:p>
    <w:p>
      <w:pPr>
        <w:spacing w:line="276" w:lineRule="auto"/>
        <w:rPr>
          <w:sz w:val="24"/>
        </w:rPr>
      </w:pPr>
      <w:r>
        <w:rPr>
          <w:rFonts w:hint="eastAsia"/>
          <w:sz w:val="24"/>
        </w:rPr>
        <w:t>（四）教学方法</w:t>
      </w:r>
    </w:p>
    <w:p>
      <w:pPr>
        <w:pStyle w:val="145"/>
        <w:spacing w:line="276" w:lineRule="auto"/>
        <w:ind w:firstLine="420"/>
        <w:rPr>
          <w:sz w:val="21"/>
          <w:szCs w:val="21"/>
        </w:rPr>
      </w:pPr>
      <w:r>
        <w:rPr>
          <w:rFonts w:hint="eastAsia"/>
          <w:sz w:val="21"/>
          <w:szCs w:val="21"/>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pPr>
        <w:spacing w:line="276" w:lineRule="auto"/>
        <w:rPr>
          <w:sz w:val="24"/>
        </w:rPr>
      </w:pPr>
      <w:r>
        <w:rPr>
          <w:rFonts w:hint="eastAsia"/>
          <w:sz w:val="24"/>
        </w:rPr>
        <w:t>（五）学习评价</w:t>
      </w:r>
    </w:p>
    <w:p>
      <w:pPr>
        <w:pStyle w:val="145"/>
        <w:spacing w:line="276" w:lineRule="auto"/>
        <w:ind w:firstLine="420"/>
        <w:rPr>
          <w:sz w:val="21"/>
          <w:szCs w:val="21"/>
        </w:rPr>
      </w:pPr>
      <w:r>
        <w:rPr>
          <w:rFonts w:hint="eastAsia"/>
          <w:sz w:val="21"/>
          <w:szCs w:val="21"/>
        </w:rPr>
        <w:t>对教师教学、学生学习评价的方式方法提出建议。要加强对教学过程的质量监控，改革教学评价和标准和方法。对学生的学业考核评价内容兼顾认知、技能、情感等方面，评价体现评价标准、评价主体、评价方式、评价过程的多元化，如采用观察、口试、笔试、顶岗操作、职业技能大赛、职业资格鉴定等评价、评定方式。鼓励开展第三方评价。</w:t>
      </w:r>
    </w:p>
    <w:p>
      <w:pPr>
        <w:spacing w:line="276" w:lineRule="auto"/>
        <w:rPr>
          <w:sz w:val="24"/>
        </w:rPr>
      </w:pPr>
      <w:r>
        <w:rPr>
          <w:rFonts w:hint="eastAsia"/>
          <w:sz w:val="24"/>
        </w:rPr>
        <w:t>（六）质量管理</w:t>
      </w:r>
    </w:p>
    <w:p>
      <w:pPr>
        <w:spacing w:line="276" w:lineRule="auto"/>
        <w:ind w:firstLine="420"/>
        <w:rPr>
          <w:rFonts w:ascii="宋体" w:hAnsi="宋体"/>
          <w:szCs w:val="21"/>
        </w:rPr>
      </w:pPr>
      <w:r>
        <w:rPr>
          <w:rFonts w:hint="eastAsia" w:ascii="宋体" w:hAnsi="宋体"/>
          <w:szCs w:val="21"/>
        </w:rPr>
        <w:t>1. 制度保障</w:t>
      </w:r>
    </w:p>
    <w:p>
      <w:pPr>
        <w:spacing w:line="276" w:lineRule="auto"/>
        <w:ind w:firstLine="420"/>
        <w:rPr>
          <w:rFonts w:ascii="宋体" w:hAnsi="宋体"/>
          <w:szCs w:val="21"/>
        </w:rPr>
      </w:pPr>
      <w:r>
        <w:rPr>
          <w:rFonts w:hint="eastAsia" w:ascii="宋体" w:hAnsi="宋体"/>
          <w:szCs w:val="21"/>
        </w:rPr>
        <w:t>在“510402专业建设指导委员会”指导下，成立“教学质量监控工作小组”和二级教学督导组，构建人才培养质量监控与保障体系。</w:t>
      </w:r>
    </w:p>
    <w:p>
      <w:pPr>
        <w:spacing w:line="276" w:lineRule="auto"/>
        <w:ind w:firstLine="420"/>
        <w:rPr>
          <w:rFonts w:ascii="宋体" w:hAnsi="宋体"/>
          <w:szCs w:val="21"/>
        </w:rPr>
      </w:pPr>
      <w:r>
        <w:rPr>
          <w:rFonts w:hint="eastAsia" w:ascii="宋体" w:hAnsi="宋体"/>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line="276" w:lineRule="auto"/>
        <w:ind w:firstLine="420"/>
        <w:rPr>
          <w:rFonts w:ascii="宋体" w:hAnsi="宋体"/>
          <w:szCs w:val="21"/>
        </w:rPr>
      </w:pPr>
      <w:r>
        <w:rPr>
          <w:rFonts w:hint="eastAsia" w:ascii="宋体" w:hAnsi="宋体"/>
          <w:szCs w:val="21"/>
        </w:rPr>
        <w:t>电子技术与工程学院制定《教师工作室管理办法》、《兼职教师对接工作要求（暂行）》、《教学检查制度》、《教师听课制度》、《教学质量信息反馈制度》等。</w:t>
      </w:r>
    </w:p>
    <w:p>
      <w:pPr>
        <w:spacing w:line="276" w:lineRule="auto"/>
        <w:ind w:firstLine="420"/>
        <w:rPr>
          <w:rFonts w:ascii="宋体" w:hAnsi="宋体"/>
          <w:szCs w:val="21"/>
        </w:rPr>
      </w:pPr>
      <w:r>
        <w:rPr>
          <w:rFonts w:hint="eastAsia" w:ascii="宋体" w:hAnsi="宋体"/>
          <w:szCs w:val="21"/>
        </w:rPr>
        <w:t>2. 质量监控</w:t>
      </w:r>
    </w:p>
    <w:p>
      <w:pPr>
        <w:spacing w:line="276" w:lineRule="auto"/>
        <w:ind w:firstLine="420"/>
        <w:rPr>
          <w:rFonts w:ascii="宋体" w:hAnsi="宋体"/>
          <w:szCs w:val="21"/>
        </w:rPr>
      </w:pPr>
      <w:r>
        <w:rPr>
          <w:rFonts w:hint="eastAsia" w:ascii="宋体" w:hAnsi="宋体"/>
          <w:szCs w:val="21"/>
        </w:rPr>
        <w:t>为确保人才培养质量，学院建立质量监控体系。质量监控包括人才培养目标监控、人才培养方案和教学大纲监控、教学过程监控、学生信息反馈、教材质量监控。</w:t>
      </w:r>
    </w:p>
    <w:p>
      <w:pPr>
        <w:spacing w:line="276" w:lineRule="auto"/>
        <w:ind w:firstLine="420"/>
        <w:rPr>
          <w:rFonts w:ascii="宋体" w:hAnsi="宋体"/>
          <w:szCs w:val="21"/>
        </w:rPr>
      </w:pPr>
      <w:r>
        <w:rPr>
          <w:rFonts w:hint="eastAsia" w:ascii="宋体" w:hAnsi="宋体"/>
          <w:szCs w:val="21"/>
        </w:rPr>
        <w:t>（1）人才培养目标监控。通过行企业调研和评估，及时跟踪人才培养效果，不断完善人才培养模式，确保专业人才培养目标适应社会发展需要。</w:t>
      </w:r>
    </w:p>
    <w:p>
      <w:pPr>
        <w:spacing w:line="276" w:lineRule="auto"/>
        <w:ind w:firstLine="420"/>
        <w:rPr>
          <w:rFonts w:ascii="宋体" w:hAnsi="宋体"/>
          <w:szCs w:val="21"/>
        </w:rPr>
      </w:pPr>
      <w:r>
        <w:rPr>
          <w:rFonts w:hint="eastAsia" w:ascii="宋体" w:hAnsi="宋体"/>
          <w:szCs w:val="21"/>
        </w:rPr>
        <w:t>（2）人才培养方案和教学大纲制订与执行监控。人才培养方案和教学大纲是组织和实施人才培养工作的核心教学文件，也是开展教学工作和对教学工作监控与评估的主要依据。</w:t>
      </w:r>
    </w:p>
    <w:p>
      <w:pPr>
        <w:spacing w:line="276" w:lineRule="auto"/>
        <w:ind w:firstLine="420"/>
        <w:rPr>
          <w:rFonts w:ascii="宋体" w:hAnsi="宋体"/>
          <w:szCs w:val="21"/>
        </w:rPr>
      </w:pPr>
      <w:r>
        <w:rPr>
          <w:rFonts w:hint="eastAsia" w:ascii="宋体" w:hAnsi="宋体"/>
          <w:szCs w:val="21"/>
        </w:rPr>
        <w:t>（3）教学过程监控。主要通过听课、教学检查、教学督导、学生评教、教师评学、考试等实现监控目的。</w:t>
      </w:r>
    </w:p>
    <w:p>
      <w:pPr>
        <w:spacing w:line="276" w:lineRule="auto"/>
        <w:ind w:firstLine="420"/>
        <w:rPr>
          <w:rFonts w:ascii="宋体" w:hAnsi="宋体"/>
          <w:szCs w:val="21"/>
        </w:rPr>
      </w:pPr>
      <w:r>
        <w:rPr>
          <w:rFonts w:hint="eastAsia" w:ascii="宋体" w:hAnsi="宋体"/>
          <w:szCs w:val="21"/>
        </w:rPr>
        <w:t>（4）学生信息反馈。建立学生教学信息员制度，定期召开院系两级学生座谈会。</w:t>
      </w:r>
    </w:p>
    <w:p>
      <w:pPr>
        <w:spacing w:line="276" w:lineRule="auto"/>
        <w:ind w:firstLine="420"/>
        <w:rPr>
          <w:rFonts w:ascii="宋体" w:hAnsi="宋体"/>
          <w:szCs w:val="21"/>
        </w:rPr>
      </w:pPr>
      <w:r>
        <w:rPr>
          <w:rFonts w:hint="eastAsia" w:ascii="宋体" w:hAnsi="宋体"/>
          <w:szCs w:val="21"/>
        </w:rPr>
        <w:t>（5）教材质量监控。学院建立教材招标工作组，采用教材三级审核制：教研室申报、教学单位审核、教务处审定。</w:t>
      </w:r>
    </w:p>
    <w:p>
      <w:pPr>
        <w:keepNext/>
        <w:keepLines/>
        <w:spacing w:before="156" w:after="156" w:line="276" w:lineRule="auto"/>
        <w:outlineLvl w:val="1"/>
        <w:rPr>
          <w:rFonts w:ascii="黑体" w:hAnsi="黑体" w:eastAsia="黑体"/>
          <w:bCs/>
          <w:sz w:val="24"/>
        </w:rPr>
      </w:pPr>
      <w:bookmarkStart w:id="10" w:name="_Toc103695766"/>
      <w:r>
        <w:rPr>
          <w:rFonts w:hint="eastAsia" w:ascii="黑体" w:hAnsi="黑体" w:eastAsia="黑体"/>
          <w:bCs/>
          <w:sz w:val="24"/>
        </w:rPr>
        <w:t>九、毕业要求</w:t>
      </w:r>
      <w:bookmarkEnd w:id="10"/>
    </w:p>
    <w:p>
      <w:pPr>
        <w:spacing w:line="276" w:lineRule="auto"/>
        <w:ind w:firstLine="420"/>
        <w:rPr>
          <w:rFonts w:ascii="宋体" w:hAnsi="宋体"/>
          <w:szCs w:val="21"/>
        </w:rPr>
      </w:pPr>
      <w:r>
        <w:rPr>
          <w:rFonts w:hint="eastAsia" w:ascii="宋体" w:hAnsi="宋体"/>
          <w:szCs w:val="21"/>
        </w:rPr>
        <w:t>学生通过规定年限的学习，修满人才培养方案规定的全部学分，并取得与专业相关的职业技能等级证书，准予毕业。</w:t>
      </w:r>
    </w:p>
    <w:p>
      <w:pPr>
        <w:spacing w:line="276" w:lineRule="auto"/>
        <w:ind w:firstLine="420"/>
        <w:rPr>
          <w:rFonts w:ascii="宋体" w:hAnsi="宋体"/>
          <w:szCs w:val="21"/>
        </w:rPr>
      </w:pPr>
      <w:r>
        <w:rPr>
          <w:rFonts w:hint="eastAsia" w:ascii="宋体" w:hAnsi="宋体"/>
          <w:szCs w:val="21"/>
        </w:rPr>
        <w:t>与本专业对接的可供选择的职业技能等级证书见表7所示，未来积极参与专业相关的1+X证书制度试点。</w:t>
      </w:r>
    </w:p>
    <w:p>
      <w:pPr>
        <w:spacing w:line="276" w:lineRule="auto"/>
        <w:jc w:val="center"/>
        <w:rPr>
          <w:rFonts w:ascii="仿宋" w:hAnsi="仿宋" w:eastAsia="仿宋"/>
          <w:b/>
          <w:szCs w:val="21"/>
        </w:rPr>
      </w:pPr>
    </w:p>
    <w:p>
      <w:pPr>
        <w:spacing w:line="276" w:lineRule="auto"/>
        <w:jc w:val="center"/>
        <w:rPr>
          <w:rFonts w:ascii="仿宋" w:hAnsi="仿宋" w:eastAsia="仿宋"/>
          <w:b/>
          <w:szCs w:val="21"/>
        </w:rPr>
      </w:pPr>
    </w:p>
    <w:p>
      <w:pPr>
        <w:spacing w:line="276" w:lineRule="auto"/>
        <w:jc w:val="center"/>
        <w:rPr>
          <w:rFonts w:ascii="仿宋" w:hAnsi="仿宋" w:eastAsia="仿宋"/>
          <w:b/>
          <w:szCs w:val="21"/>
        </w:rPr>
      </w:pPr>
      <w:r>
        <w:rPr>
          <w:rFonts w:hint="eastAsia" w:ascii="仿宋" w:hAnsi="仿宋" w:eastAsia="仿宋"/>
          <w:b/>
          <w:szCs w:val="21"/>
        </w:rPr>
        <w:t>表8 职业技能等级证书一览表</w:t>
      </w:r>
    </w:p>
    <w:tbl>
      <w:tblPr>
        <w:tblStyle w:val="43"/>
        <w:tblpPr w:leftFromText="180" w:rightFromText="180" w:vertAnchor="text" w:horzAnchor="margin" w:tblpXSpec="center" w:tblpY="100"/>
        <w:tblW w:w="7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721"/>
        <w:gridCol w:w="2408"/>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0" w:type="dxa"/>
            <w:noWrap w:val="0"/>
            <w:vAlign w:val="center"/>
          </w:tcPr>
          <w:p>
            <w:pPr>
              <w:spacing w:line="276" w:lineRule="auto"/>
              <w:jc w:val="center"/>
              <w:rPr>
                <w:rFonts w:ascii="宋体" w:hAnsi="宋体"/>
                <w:b/>
                <w:bCs/>
                <w:szCs w:val="21"/>
              </w:rPr>
            </w:pPr>
            <w:r>
              <w:rPr>
                <w:rFonts w:ascii="宋体" w:hAnsi="宋体"/>
                <w:b/>
                <w:bCs/>
                <w:szCs w:val="21"/>
              </w:rPr>
              <w:t>序号</w:t>
            </w:r>
          </w:p>
        </w:tc>
        <w:tc>
          <w:tcPr>
            <w:tcW w:w="3721" w:type="dxa"/>
            <w:noWrap w:val="0"/>
            <w:vAlign w:val="center"/>
          </w:tcPr>
          <w:p>
            <w:pPr>
              <w:spacing w:line="276" w:lineRule="auto"/>
              <w:jc w:val="center"/>
              <w:rPr>
                <w:rFonts w:ascii="宋体" w:hAnsi="宋体"/>
                <w:b/>
                <w:bCs/>
                <w:szCs w:val="21"/>
              </w:rPr>
            </w:pPr>
            <w:r>
              <w:rPr>
                <w:rFonts w:ascii="宋体" w:hAnsi="宋体"/>
                <w:b/>
                <w:bCs/>
                <w:szCs w:val="21"/>
              </w:rPr>
              <w:t>职业</w:t>
            </w:r>
            <w:r>
              <w:rPr>
                <w:rFonts w:hint="eastAsia" w:ascii="宋体" w:hAnsi="宋体"/>
                <w:b/>
                <w:bCs/>
                <w:szCs w:val="21"/>
              </w:rPr>
              <w:t>技能等级</w:t>
            </w:r>
            <w:r>
              <w:rPr>
                <w:rFonts w:ascii="宋体" w:hAnsi="宋体"/>
                <w:b/>
                <w:bCs/>
                <w:szCs w:val="21"/>
              </w:rPr>
              <w:t>证书名称</w:t>
            </w:r>
          </w:p>
        </w:tc>
        <w:tc>
          <w:tcPr>
            <w:tcW w:w="2408" w:type="dxa"/>
            <w:noWrap w:val="0"/>
            <w:vAlign w:val="center"/>
          </w:tcPr>
          <w:p>
            <w:pPr>
              <w:spacing w:line="276" w:lineRule="auto"/>
              <w:jc w:val="center"/>
              <w:rPr>
                <w:rFonts w:ascii="宋体" w:hAnsi="宋体"/>
                <w:b/>
                <w:bCs/>
                <w:szCs w:val="21"/>
              </w:rPr>
            </w:pPr>
            <w:r>
              <w:rPr>
                <w:rFonts w:ascii="宋体" w:hAnsi="宋体"/>
                <w:b/>
                <w:bCs/>
                <w:szCs w:val="21"/>
              </w:rPr>
              <w:t>颁证单位</w:t>
            </w:r>
          </w:p>
        </w:tc>
        <w:tc>
          <w:tcPr>
            <w:tcW w:w="774" w:type="dxa"/>
            <w:noWrap w:val="0"/>
            <w:vAlign w:val="center"/>
          </w:tcPr>
          <w:p>
            <w:pPr>
              <w:spacing w:line="276" w:lineRule="auto"/>
              <w:jc w:val="center"/>
              <w:rPr>
                <w:rFonts w:ascii="宋体" w:hAnsi="宋体"/>
                <w:b/>
                <w:bCs/>
                <w:szCs w:val="21"/>
              </w:rPr>
            </w:pPr>
            <w:r>
              <w:rPr>
                <w:rFonts w:hint="eastAsia" w:ascii="宋体" w:hAnsi="宋体"/>
                <w:b/>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noWrap w:val="0"/>
            <w:vAlign w:val="center"/>
          </w:tcPr>
          <w:p>
            <w:pPr>
              <w:spacing w:line="276" w:lineRule="auto"/>
              <w:jc w:val="center"/>
              <w:rPr>
                <w:rFonts w:ascii="宋体" w:hAnsi="宋体"/>
                <w:sz w:val="18"/>
                <w:szCs w:val="18"/>
              </w:rPr>
            </w:pPr>
            <w:r>
              <w:rPr>
                <w:rFonts w:ascii="宋体" w:hAnsi="宋体"/>
                <w:sz w:val="18"/>
                <w:szCs w:val="18"/>
              </w:rPr>
              <w:t>1</w:t>
            </w:r>
          </w:p>
        </w:tc>
        <w:tc>
          <w:tcPr>
            <w:tcW w:w="3721" w:type="dxa"/>
            <w:noWrap w:val="0"/>
            <w:vAlign w:val="center"/>
          </w:tcPr>
          <w:p>
            <w:pPr>
              <w:spacing w:line="276" w:lineRule="auto"/>
              <w:jc w:val="center"/>
              <w:rPr>
                <w:rFonts w:ascii="宋体" w:hAnsi="宋体"/>
                <w:sz w:val="18"/>
                <w:szCs w:val="18"/>
              </w:rPr>
            </w:pPr>
            <w:r>
              <w:rPr>
                <w:rFonts w:hint="eastAsia" w:ascii="宋体" w:hAnsi="宋体"/>
                <w:sz w:val="18"/>
                <w:szCs w:val="18"/>
              </w:rPr>
              <w:t>集成电路开发及测试1+x职业技能等级证书</w:t>
            </w:r>
          </w:p>
        </w:tc>
        <w:tc>
          <w:tcPr>
            <w:tcW w:w="2408" w:type="dxa"/>
            <w:noWrap w:val="0"/>
            <w:vAlign w:val="center"/>
          </w:tcPr>
          <w:p>
            <w:pPr>
              <w:spacing w:line="276" w:lineRule="auto"/>
              <w:jc w:val="center"/>
              <w:rPr>
                <w:rFonts w:ascii="宋体" w:hAnsi="宋体"/>
                <w:sz w:val="18"/>
                <w:szCs w:val="18"/>
              </w:rPr>
            </w:pPr>
            <w:r>
              <w:rPr>
                <w:rFonts w:hint="eastAsia" w:ascii="宋体" w:hAnsi="宋体"/>
                <w:sz w:val="18"/>
                <w:szCs w:val="18"/>
              </w:rPr>
              <w:t>杭州朗迅科技有限公司</w:t>
            </w:r>
          </w:p>
        </w:tc>
        <w:tc>
          <w:tcPr>
            <w:tcW w:w="774" w:type="dxa"/>
            <w:vMerge w:val="restart"/>
            <w:noWrap w:val="0"/>
            <w:vAlign w:val="center"/>
          </w:tcPr>
          <w:p>
            <w:pPr>
              <w:spacing w:line="276" w:lineRule="auto"/>
              <w:jc w:val="center"/>
              <w:rPr>
                <w:rFonts w:ascii="宋体" w:hAnsi="宋体"/>
                <w:sz w:val="18"/>
                <w:szCs w:val="18"/>
              </w:rPr>
            </w:pPr>
            <w:r>
              <w:rPr>
                <w:rFonts w:hint="eastAsia" w:ascii="宋体" w:hAnsi="宋体"/>
                <w:sz w:val="18"/>
                <w:szCs w:val="18"/>
              </w:rPr>
              <w:t>二选一必</w:t>
            </w:r>
            <w:r>
              <w:rPr>
                <w:rFonts w:ascii="宋体" w:hAnsi="宋体"/>
                <w:sz w:val="18"/>
                <w:szCs w:val="18"/>
              </w:rPr>
              <w:t>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noWrap w:val="0"/>
            <w:vAlign w:val="center"/>
          </w:tcPr>
          <w:p>
            <w:pPr>
              <w:spacing w:line="276" w:lineRule="auto"/>
              <w:jc w:val="center"/>
              <w:rPr>
                <w:rFonts w:ascii="宋体" w:hAnsi="宋体"/>
                <w:sz w:val="18"/>
                <w:szCs w:val="18"/>
              </w:rPr>
            </w:pPr>
            <w:r>
              <w:rPr>
                <w:rFonts w:ascii="宋体" w:hAnsi="宋体"/>
                <w:sz w:val="18"/>
                <w:szCs w:val="18"/>
              </w:rPr>
              <w:t>2</w:t>
            </w:r>
          </w:p>
        </w:tc>
        <w:tc>
          <w:tcPr>
            <w:tcW w:w="3721" w:type="dxa"/>
            <w:noWrap w:val="0"/>
            <w:vAlign w:val="center"/>
          </w:tcPr>
          <w:p>
            <w:pPr>
              <w:spacing w:line="276" w:lineRule="auto"/>
              <w:jc w:val="center"/>
              <w:rPr>
                <w:rFonts w:ascii="宋体" w:hAnsi="宋体"/>
                <w:sz w:val="18"/>
                <w:szCs w:val="18"/>
              </w:rPr>
            </w:pPr>
            <w:r>
              <w:rPr>
                <w:rFonts w:hint="eastAsia" w:ascii="宋体" w:hAnsi="宋体"/>
                <w:sz w:val="18"/>
                <w:szCs w:val="18"/>
              </w:rPr>
              <w:t>集成电路版图设计1+x职业技能等级证书</w:t>
            </w:r>
          </w:p>
        </w:tc>
        <w:tc>
          <w:tcPr>
            <w:tcW w:w="2408" w:type="dxa"/>
            <w:noWrap w:val="0"/>
            <w:vAlign w:val="center"/>
          </w:tcPr>
          <w:p>
            <w:pPr>
              <w:spacing w:line="276" w:lineRule="auto"/>
              <w:jc w:val="center"/>
              <w:rPr>
                <w:rFonts w:ascii="宋体" w:hAnsi="宋体"/>
                <w:sz w:val="18"/>
                <w:szCs w:val="18"/>
              </w:rPr>
            </w:pPr>
            <w:r>
              <w:rPr>
                <w:rFonts w:hint="eastAsia" w:ascii="宋体" w:hAnsi="宋体"/>
                <w:sz w:val="18"/>
                <w:szCs w:val="18"/>
              </w:rPr>
              <w:t>北京华大九天软件有限公司</w:t>
            </w:r>
          </w:p>
        </w:tc>
        <w:tc>
          <w:tcPr>
            <w:tcW w:w="774" w:type="dxa"/>
            <w:vMerge w:val="continue"/>
            <w:noWrap w:val="0"/>
            <w:vAlign w:val="center"/>
          </w:tcPr>
          <w:p>
            <w:pPr>
              <w:spacing w:line="276" w:lineRule="auto"/>
              <w:jc w:val="center"/>
              <w:rPr>
                <w:rFonts w:ascii="宋体" w:hAnsi="宋体"/>
                <w:sz w:val="18"/>
                <w:szCs w:val="18"/>
              </w:rPr>
            </w:pPr>
          </w:p>
        </w:tc>
      </w:tr>
    </w:tbl>
    <w:p>
      <w:pPr>
        <w:spacing w:line="276" w:lineRule="auto"/>
        <w:ind w:firstLine="420"/>
        <w:rPr>
          <w:rFonts w:ascii="宋体" w:hAnsi="宋体"/>
          <w:szCs w:val="21"/>
        </w:rPr>
      </w:pPr>
    </w:p>
    <w:p>
      <w:pPr>
        <w:keepNext/>
        <w:keepLines/>
        <w:spacing w:before="156" w:after="156" w:line="276" w:lineRule="auto"/>
        <w:outlineLvl w:val="1"/>
        <w:rPr>
          <w:rFonts w:ascii="黑体" w:hAnsi="黑体" w:eastAsia="黑体"/>
          <w:bCs/>
          <w:sz w:val="24"/>
        </w:rPr>
      </w:pPr>
    </w:p>
    <w:p>
      <w:pPr>
        <w:spacing w:after="0" w:line="276" w:lineRule="auto"/>
        <w:ind w:firstLine="480"/>
        <w:jc w:val="left"/>
        <w:rPr>
          <w:rFonts w:ascii="仿宋" w:hAnsi="仿宋" w:eastAsia="仿宋" w:cs="仿宋"/>
          <w:sz w:val="24"/>
          <w:szCs w:val="22"/>
        </w:rPr>
      </w:pPr>
    </w:p>
    <w:p>
      <w:pPr>
        <w:spacing w:line="276" w:lineRule="auto"/>
      </w:pPr>
      <w:bookmarkStart w:id="11" w:name="_GoBack"/>
      <w:bookmarkEnd w:id="11"/>
    </w:p>
    <w:sectPr>
      <w:headerReference r:id="rId7" w:type="default"/>
      <w:footerReference r:id="rId8" w:type="default"/>
      <w:pgSz w:w="11906" w:h="16838"/>
      <w:pgMar w:top="1440" w:right="1800" w:bottom="1440" w:left="1800" w:header="851" w:footer="992" w:gutter="0"/>
      <w:cols w:space="425"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Courier New">
    <w:panose1 w:val="02070309020205020404"/>
    <w:charset w:val="00"/>
    <w:family w:val="auto"/>
    <w:pitch w:val="default"/>
    <w:sig w:usb0="E0002E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Century Gothic">
    <w:altName w:val="Trebuchet MS"/>
    <w:panose1 w:val="020B0603020202020204"/>
    <w:charset w:val="00"/>
    <w:family w:val="auto"/>
    <w:pitch w:val="default"/>
    <w:sig w:usb0="00000000" w:usb1="00000000" w:usb2="00000000" w:usb3="00000000" w:csb0="00000000" w:csb1="00000000"/>
  </w:font>
  <w:font w:name="方正楷体简体">
    <w:altName w:val="宋体"/>
    <w:panose1 w:val="02010609060101010101"/>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auto"/>
    <w:pitch w:val="default"/>
    <w:sig w:usb0="A00006FF" w:usb1="4000205B" w:usb2="00000010" w:usb3="00000000" w:csb0="2000019F" w:csb1="00000000"/>
  </w:font>
  <w:font w:name="仿宋_GB2312">
    <w:altName w:val="仿宋"/>
    <w:panose1 w:val="02010609060101010101"/>
    <w:charset w:val="00"/>
    <w:family w:val="auto"/>
    <w:pitch w:val="default"/>
    <w:sig w:usb0="00000000" w:usb1="00000000" w:usb2="00000000" w:usb3="00000000" w:csb0="00000000" w:csb1="00000000"/>
  </w:font>
  <w:font w:name="Wingdings 2">
    <w:altName w:val="Wingdings"/>
    <w:panose1 w:val="05030102010509060703"/>
    <w:charset w:val="00"/>
    <w:family w:val="auto"/>
    <w:pitch w:val="default"/>
    <w:sig w:usb0="00000000" w:usb1="00000000" w:usb2="00000000" w:usb3="00000000" w:csb0="00000000" w:csb1="00000000"/>
  </w:font>
  <w:font w:name="方正舒体">
    <w:altName w:val="Verdana"/>
    <w:panose1 w:val="02010601030101010101"/>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华文楷体">
    <w:altName w:val="宋体"/>
    <w:panose1 w:val="02010600040101010101"/>
    <w:charset w:val="00"/>
    <w:family w:val="auto"/>
    <w:pitch w:val="default"/>
    <w:sig w:usb0="00000000" w:usb1="00000000" w:usb2="00000000" w:usb3="00000000" w:csb0="00000000" w:csb1="00000000"/>
  </w:font>
  <w:font w:name="方正仿宋简体">
    <w:altName w:val="微软雅黑"/>
    <w:panose1 w:val="02010609060101010101"/>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3316212"/>
      <w:docPartObj>
        <w:docPartGallery w:val="AutoText"/>
      </w:docPartObj>
    </w:sdtPr>
    <w:sdtContent>
      <w:p>
        <w:pPr>
          <w:pStyle w:val="26"/>
          <w:jc w:val="center"/>
        </w:pPr>
        <w:r>
          <w:fldChar w:fldCharType="begin"/>
        </w:r>
        <w:r>
          <w:instrText xml:space="preserve">PAGE   \* MERGEFORMAT</w:instrText>
        </w:r>
        <w:r>
          <w:fldChar w:fldCharType="separate"/>
        </w:r>
        <w:r>
          <w:rPr>
            <w:lang w:val="zh-CN"/>
          </w:rPr>
          <w:t>2</w:t>
        </w:r>
        <w:r>
          <w:fldChar w:fldCharType="end"/>
        </w:r>
      </w:p>
    </w:sdtContent>
  </w:sdt>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2073270"/>
      <w:docPartObj>
        <w:docPartGallery w:val="AutoText"/>
      </w:docPartObj>
    </w:sdtPr>
    <w:sdtContent>
      <w:p>
        <w:pPr>
          <w:pStyle w:val="26"/>
          <w:jc w:val="center"/>
        </w:pPr>
        <w:r>
          <w:fldChar w:fldCharType="begin"/>
        </w:r>
        <w:r>
          <w:instrText xml:space="preserve">PAGE   \* MERGEFORMAT</w:instrText>
        </w:r>
        <w:r>
          <w:fldChar w:fldCharType="separate"/>
        </w:r>
        <w:r>
          <w:rPr>
            <w:lang w:val="zh-CN"/>
          </w:rPr>
          <w:t>I</w:t>
        </w:r>
        <w:r>
          <w:fldChar w:fldCharType="end"/>
        </w:r>
      </w:p>
    </w:sdtContent>
  </w:sdt>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9079816"/>
      <w:docPartObj>
        <w:docPartGallery w:val="AutoText"/>
      </w:docPartObj>
    </w:sdtPr>
    <w:sdtContent>
      <w:p>
        <w:pPr>
          <w:pStyle w:val="26"/>
          <w:ind w:firstLine="360"/>
          <w:jc w:val="center"/>
        </w:pPr>
        <w:r>
          <w:fldChar w:fldCharType="begin"/>
        </w:r>
        <w:r>
          <w:instrText xml:space="preserve">PAGE   \* MERGEFORMAT</w:instrText>
        </w:r>
        <w:r>
          <w:fldChar w:fldCharType="separate"/>
        </w:r>
        <w:r>
          <w:rPr>
            <w:lang w:val="zh-CN"/>
          </w:rPr>
          <w:t>150</w:t>
        </w:r>
        <w:r>
          <w:fldChar w:fldCharType="end"/>
        </w:r>
      </w:p>
    </w:sdtContent>
  </w:sdt>
  <w:p>
    <w:pPr>
      <w:pStyle w:val="2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rPr>
        <w:rFonts w:ascii="宋体" w:hAnsi="宋体" w:eastAsia="宋体" w:cs="宋体"/>
        <w:b w:val="0"/>
        <w:bCs w:val="0"/>
        <w:i w:val="0"/>
        <w:iCs w:val="0"/>
        <w:smallCaps w:val="0"/>
        <w:strike w:val="0"/>
        <w:color w:val="000000"/>
        <w:spacing w:val="0"/>
        <w:position w:val="0"/>
        <w:sz w:val="19"/>
        <w:szCs w:val="19"/>
        <w:u w:val="none"/>
        <w:shd w:val="clear" w:color="auto" w:fill="auto"/>
        <w:lang w:val="en-US" w:eastAsia="zh-TW" w:bidi="zh-TW"/>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0053208E"/>
    <w:multiLevelType w:val="multi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position w:val="0"/>
        <w:sz w:val="19"/>
        <w:szCs w:val="19"/>
        <w:u w:val="none"/>
        <w:shd w:val="clear" w:color="auto" w:fill="auto"/>
        <w:lang w:val="zh-TW" w:eastAsia="zh-TW" w:bidi="zh-TW"/>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
    <w:nsid w:val="59ADCABA"/>
    <w:multiLevelType w:val="multilevel"/>
    <w:tmpl w:val="59ADCABA"/>
    <w:lvl w:ilvl="0" w:tentative="0">
      <w:start w:val="1"/>
      <w:numFmt w:val="decimal"/>
      <w:lvlText w:val="(%1)"/>
      <w:lvlJc w:val="left"/>
      <w:rPr>
        <w:rFonts w:ascii="宋体" w:hAnsi="宋体" w:eastAsia="宋体" w:cs="宋体"/>
        <w:b w:val="0"/>
        <w:bCs w:val="0"/>
        <w:i w:val="0"/>
        <w:iCs w:val="0"/>
        <w:smallCaps w:val="0"/>
        <w:strike w:val="0"/>
        <w:color w:val="000000"/>
        <w:spacing w:val="0"/>
        <w:position w:val="0"/>
        <w:sz w:val="19"/>
        <w:szCs w:val="19"/>
        <w:u w:val="none"/>
        <w:shd w:val="clear" w:color="auto" w:fill="auto"/>
        <w:lang w:val="en-US" w:eastAsia="zh-TW" w:bidi="zh-TW"/>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000000"/>
    <w:rsid w:val="49F96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semiHidden="0" w:name="envelope address"/>
    <w:lsdException w:qFormat="1" w:uiPriority="99" w:semiHidden="0"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160" w:afterAutospacing="0" w:line="259" w:lineRule="auto"/>
      <w:ind w:left="0" w:right="0" w:firstLine="0"/>
      <w:jc w:val="both"/>
    </w:pPr>
    <w:rPr>
      <w:rFonts w:ascii="Times New Roman" w:hAnsi="Times New Roman" w:eastAsia="宋体" w:cs="Times New Roman"/>
      <w:color w:val="auto"/>
      <w:spacing w:val="0"/>
      <w:position w:val="0"/>
      <w:sz w:val="21"/>
      <w:szCs w:val="24"/>
      <w:lang w:val="en-US" w:eastAsia="zh-CN" w:bidi="ar-SA"/>
    </w:rPr>
  </w:style>
  <w:style w:type="paragraph" w:styleId="2">
    <w:name w:val="heading 1"/>
    <w:basedOn w:val="1"/>
    <w:next w:val="1"/>
    <w:link w:val="83"/>
    <w:qFormat/>
    <w:uiPriority w:val="0"/>
    <w:pPr>
      <w:spacing w:line="600" w:lineRule="exact"/>
      <w:ind w:firstLine="480"/>
      <w:jc w:val="left"/>
      <w:outlineLvl w:val="0"/>
    </w:pPr>
    <w:rPr>
      <w:rFonts w:ascii="仿宋" w:hAnsi="仿宋" w:eastAsia="仿宋" w:cs="仿宋"/>
      <w:sz w:val="24"/>
      <w:szCs w:val="22"/>
    </w:rPr>
  </w:style>
  <w:style w:type="paragraph" w:styleId="3">
    <w:name w:val="heading 2"/>
    <w:basedOn w:val="1"/>
    <w:next w:val="1"/>
    <w:link w:val="84"/>
    <w:qFormat/>
    <w:uiPriority w:val="0"/>
    <w:pPr>
      <w:spacing w:line="600" w:lineRule="exact"/>
      <w:ind w:firstLine="480"/>
      <w:jc w:val="left"/>
      <w:outlineLvl w:val="1"/>
    </w:pPr>
    <w:rPr>
      <w:rFonts w:ascii="仿宋" w:hAnsi="仿宋" w:eastAsia="仿宋" w:cs="仿宋"/>
      <w:sz w:val="24"/>
      <w:szCs w:val="22"/>
    </w:rPr>
  </w:style>
  <w:style w:type="paragraph" w:styleId="4">
    <w:name w:val="heading 3"/>
    <w:basedOn w:val="1"/>
    <w:next w:val="1"/>
    <w:link w:val="85"/>
    <w:unhideWhenUsed/>
    <w:qFormat/>
    <w:uiPriority w:val="0"/>
    <w:pPr>
      <w:spacing w:before="160" w:line="276" w:lineRule="auto"/>
      <w:ind w:firstLine="480"/>
      <w:jc w:val="left"/>
      <w:outlineLvl w:val="2"/>
    </w:pPr>
    <w:rPr>
      <w:rFonts w:ascii="仿宋" w:hAnsi="仿宋" w:eastAsia="仿宋" w:cs="仿宋"/>
      <w:sz w:val="24"/>
      <w:szCs w:val="22"/>
    </w:rPr>
  </w:style>
  <w:style w:type="paragraph" w:styleId="5">
    <w:name w:val="heading 4"/>
    <w:basedOn w:val="1"/>
    <w:next w:val="1"/>
    <w:link w:val="235"/>
    <w:unhideWhenUsed/>
    <w:qFormat/>
    <w:uiPriority w:val="99"/>
    <w:pPr>
      <w:keepNext/>
      <w:keepLines/>
      <w:widowControl/>
      <w:spacing w:before="200" w:after="0" w:line="300" w:lineRule="auto"/>
      <w:outlineLvl w:val="3"/>
    </w:pPr>
    <w:rPr>
      <w:rFonts w:ascii="Cambria" w:hAnsi="Cambria" w:eastAsia="Cambria" w:cs="Cambria"/>
      <w:b/>
      <w:bCs/>
      <w:i/>
      <w:iCs/>
      <w:color w:val="4F81BD" w:themeColor="accent1"/>
      <w14:textFill>
        <w14:solidFill>
          <w14:schemeClr w14:val="accent1"/>
        </w14:solidFill>
      </w14:textFill>
    </w:rPr>
  </w:style>
  <w:style w:type="paragraph" w:styleId="6">
    <w:name w:val="heading 5"/>
    <w:basedOn w:val="1"/>
    <w:next w:val="1"/>
    <w:link w:val="236"/>
    <w:semiHidden/>
    <w:unhideWhenUsed/>
    <w:qFormat/>
    <w:uiPriority w:val="9"/>
    <w:pPr>
      <w:keepNext/>
      <w:keepLines/>
      <w:widowControl/>
      <w:spacing w:before="200" w:after="0" w:line="300" w:lineRule="auto"/>
      <w:outlineLvl w:val="4"/>
    </w:pPr>
    <w:rPr>
      <w:rFonts w:ascii="Cambria" w:hAnsi="Cambria" w:eastAsia="Cambria" w:cs="Cambria"/>
      <w:color w:val="254061" w:themeColor="accent1" w:themeShade="80"/>
    </w:rPr>
  </w:style>
  <w:style w:type="paragraph" w:styleId="7">
    <w:name w:val="heading 6"/>
    <w:basedOn w:val="1"/>
    <w:next w:val="1"/>
    <w:link w:val="237"/>
    <w:semiHidden/>
    <w:unhideWhenUsed/>
    <w:qFormat/>
    <w:uiPriority w:val="9"/>
    <w:pPr>
      <w:keepNext/>
      <w:keepLines/>
      <w:widowControl/>
      <w:spacing w:before="200" w:after="0" w:line="300" w:lineRule="auto"/>
      <w:outlineLvl w:val="5"/>
    </w:pPr>
    <w:rPr>
      <w:rFonts w:ascii="Cambria" w:hAnsi="Cambria" w:eastAsia="Cambria" w:cs="Cambria"/>
      <w:i/>
      <w:iCs/>
      <w:color w:val="254061" w:themeColor="accent1" w:themeShade="80"/>
    </w:rPr>
  </w:style>
  <w:style w:type="paragraph" w:styleId="8">
    <w:name w:val="heading 7"/>
    <w:basedOn w:val="1"/>
    <w:next w:val="1"/>
    <w:link w:val="238"/>
    <w:semiHidden/>
    <w:unhideWhenUsed/>
    <w:qFormat/>
    <w:uiPriority w:val="9"/>
    <w:pPr>
      <w:keepNext/>
      <w:keepLines/>
      <w:widowControl/>
      <w:spacing w:before="200" w:after="0" w:line="300" w:lineRule="auto"/>
      <w:outlineLvl w:val="6"/>
    </w:pPr>
    <w:rPr>
      <w:rFonts w:ascii="Cambria" w:hAnsi="Cambria" w:eastAsia="Cambria" w:cs="Cambria"/>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239"/>
    <w:unhideWhenUsed/>
    <w:qFormat/>
    <w:uiPriority w:val="9"/>
    <w:pPr>
      <w:keepNext/>
      <w:keepLines/>
      <w:widowControl/>
      <w:spacing w:before="200" w:after="0" w:line="300" w:lineRule="auto"/>
      <w:outlineLvl w:val="7"/>
    </w:pPr>
    <w:rPr>
      <w:rFonts w:ascii="Cambria" w:hAnsi="Cambria" w:eastAsia="Cambria" w:cs="Cambria"/>
      <w:color w:val="404040" w:themeColor="text1" w:themeTint="BF"/>
      <w:sz w:val="20"/>
      <w:szCs w:val="20"/>
      <w14:textFill>
        <w14:solidFill>
          <w14:schemeClr w14:val="tx1">
            <w14:lumMod w14:val="75000"/>
            <w14:lumOff w14:val="25000"/>
          </w14:schemeClr>
        </w14:solidFill>
      </w14:textFill>
    </w:rPr>
  </w:style>
  <w:style w:type="paragraph" w:styleId="10">
    <w:name w:val="heading 9"/>
    <w:basedOn w:val="1"/>
    <w:next w:val="1"/>
    <w:link w:val="86"/>
    <w:qFormat/>
    <w:uiPriority w:val="9"/>
    <w:pPr>
      <w:keepNext/>
      <w:keepLines/>
      <w:spacing w:before="240" w:after="64" w:line="320" w:lineRule="auto"/>
      <w:outlineLvl w:val="8"/>
    </w:pPr>
    <w:rPr>
      <w:rFonts w:ascii="Cambria" w:hAnsi="Cambria"/>
      <w:szCs w:val="21"/>
    </w:r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pPr>
    <w:rPr>
      <w:rFonts w:ascii="Calibri" w:hAnsi="Calibri" w:eastAsia="Calibri" w:cs="Calibri"/>
      <w:szCs w:val="22"/>
    </w:rPr>
  </w:style>
  <w:style w:type="paragraph" w:styleId="12">
    <w:name w:val="caption"/>
    <w:basedOn w:val="1"/>
    <w:next w:val="1"/>
    <w:qFormat/>
    <w:uiPriority w:val="99"/>
    <w:pPr>
      <w:ind w:firstLine="425"/>
    </w:pPr>
    <w:rPr>
      <w:rFonts w:ascii="Arial" w:hAnsi="Arial" w:eastAsia="黑体" w:cs="Arial"/>
      <w:sz w:val="20"/>
      <w:szCs w:val="20"/>
    </w:rPr>
  </w:style>
  <w:style w:type="paragraph" w:styleId="13">
    <w:name w:val="envelope address"/>
    <w:basedOn w:val="1"/>
    <w:unhideWhenUsed/>
    <w:uiPriority w:val="99"/>
    <w:pPr>
      <w:widowControl/>
      <w:spacing w:after="0" w:line="240" w:lineRule="auto"/>
      <w:ind w:left="2880"/>
    </w:pPr>
    <w:rPr>
      <w:rFonts w:ascii="Cambria" w:hAnsi="Cambria" w:eastAsia="Cambria" w:cs="Cambria"/>
      <w:sz w:val="24"/>
    </w:rPr>
  </w:style>
  <w:style w:type="paragraph" w:styleId="14">
    <w:name w:val="Document Map"/>
    <w:basedOn w:val="1"/>
    <w:link w:val="87"/>
    <w:qFormat/>
    <w:uiPriority w:val="99"/>
    <w:rPr>
      <w:rFonts w:ascii="宋体"/>
      <w:sz w:val="18"/>
      <w:szCs w:val="18"/>
    </w:rPr>
  </w:style>
  <w:style w:type="paragraph" w:styleId="15">
    <w:name w:val="annotation text"/>
    <w:basedOn w:val="1"/>
    <w:link w:val="88"/>
    <w:qFormat/>
    <w:uiPriority w:val="99"/>
    <w:pPr>
      <w:jc w:val="left"/>
    </w:pPr>
    <w:rPr>
      <w:rFonts w:ascii="Calibri" w:hAnsi="Calibri" w:eastAsia="Calibri"/>
      <w:sz w:val="24"/>
    </w:rPr>
  </w:style>
  <w:style w:type="paragraph" w:styleId="16">
    <w:name w:val="Body Text"/>
    <w:basedOn w:val="1"/>
    <w:link w:val="89"/>
    <w:qFormat/>
    <w:uiPriority w:val="99"/>
    <w:pPr>
      <w:spacing w:after="120"/>
    </w:pPr>
  </w:style>
  <w:style w:type="paragraph" w:styleId="17">
    <w:name w:val="Body Text Indent"/>
    <w:basedOn w:val="1"/>
    <w:link w:val="90"/>
    <w:unhideWhenUsed/>
    <w:qFormat/>
    <w:uiPriority w:val="99"/>
    <w:pPr>
      <w:spacing w:after="120"/>
      <w:ind w:left="420"/>
    </w:pPr>
  </w:style>
  <w:style w:type="paragraph" w:styleId="18">
    <w:name w:val="toc 5"/>
    <w:basedOn w:val="1"/>
    <w:next w:val="1"/>
    <w:unhideWhenUsed/>
    <w:qFormat/>
    <w:uiPriority w:val="39"/>
    <w:pPr>
      <w:ind w:left="1680"/>
    </w:pPr>
    <w:rPr>
      <w:rFonts w:ascii="Calibri" w:hAnsi="Calibri" w:eastAsia="Calibri" w:cs="Calibri"/>
      <w:szCs w:val="22"/>
    </w:rPr>
  </w:style>
  <w:style w:type="paragraph" w:styleId="19">
    <w:name w:val="toc 3"/>
    <w:basedOn w:val="1"/>
    <w:next w:val="1"/>
    <w:qFormat/>
    <w:uiPriority w:val="39"/>
    <w:pPr>
      <w:ind w:left="840"/>
    </w:pPr>
  </w:style>
  <w:style w:type="paragraph" w:styleId="20">
    <w:name w:val="Plain Text"/>
    <w:basedOn w:val="1"/>
    <w:link w:val="91"/>
    <w:qFormat/>
    <w:uiPriority w:val="99"/>
    <w:rPr>
      <w:rFonts w:ascii="宋体" w:hAnsi="Courier New" w:eastAsia="Calibri" w:cs="Calibri"/>
    </w:rPr>
  </w:style>
  <w:style w:type="paragraph" w:styleId="21">
    <w:name w:val="toc 8"/>
    <w:basedOn w:val="1"/>
    <w:next w:val="1"/>
    <w:unhideWhenUsed/>
    <w:qFormat/>
    <w:uiPriority w:val="39"/>
    <w:pPr>
      <w:ind w:left="2940"/>
    </w:pPr>
    <w:rPr>
      <w:rFonts w:ascii="Calibri" w:hAnsi="Calibri" w:eastAsia="Calibri" w:cs="Calibri"/>
      <w:szCs w:val="22"/>
    </w:rPr>
  </w:style>
  <w:style w:type="paragraph" w:styleId="22">
    <w:name w:val="Date"/>
    <w:basedOn w:val="1"/>
    <w:next w:val="1"/>
    <w:link w:val="92"/>
    <w:unhideWhenUsed/>
    <w:qFormat/>
    <w:uiPriority w:val="0"/>
    <w:pPr>
      <w:ind w:left="100"/>
    </w:pPr>
  </w:style>
  <w:style w:type="paragraph" w:styleId="23">
    <w:name w:val="Body Text Indent 2"/>
    <w:basedOn w:val="1"/>
    <w:link w:val="93"/>
    <w:qFormat/>
    <w:uiPriority w:val="99"/>
    <w:pPr>
      <w:spacing w:line="288" w:lineRule="auto"/>
      <w:ind w:firstLine="435"/>
    </w:pPr>
    <w:rPr>
      <w:rFonts w:ascii="Calibri" w:hAnsi="Calibri" w:eastAsia="Calibri" w:cs="Calibri"/>
      <w:sz w:val="24"/>
    </w:rPr>
  </w:style>
  <w:style w:type="paragraph" w:styleId="24">
    <w:name w:val="endnote text"/>
    <w:basedOn w:val="1"/>
    <w:link w:val="240"/>
    <w:semiHidden/>
    <w:unhideWhenUsed/>
    <w:uiPriority w:val="99"/>
    <w:pPr>
      <w:widowControl/>
      <w:spacing w:after="0" w:line="240" w:lineRule="auto"/>
    </w:pPr>
    <w:rPr>
      <w:sz w:val="20"/>
      <w:szCs w:val="20"/>
    </w:rPr>
  </w:style>
  <w:style w:type="paragraph" w:styleId="25">
    <w:name w:val="Balloon Text"/>
    <w:basedOn w:val="1"/>
    <w:link w:val="94"/>
    <w:qFormat/>
    <w:uiPriority w:val="99"/>
    <w:rPr>
      <w:sz w:val="18"/>
      <w:szCs w:val="18"/>
    </w:rPr>
  </w:style>
  <w:style w:type="paragraph" w:styleId="26">
    <w:name w:val="footer"/>
    <w:basedOn w:val="1"/>
    <w:link w:val="95"/>
    <w:qFormat/>
    <w:uiPriority w:val="99"/>
    <w:pPr>
      <w:tabs>
        <w:tab w:val="center" w:pos="4153"/>
        <w:tab w:val="right" w:pos="8306"/>
      </w:tabs>
      <w:jc w:val="left"/>
    </w:pPr>
    <w:rPr>
      <w:sz w:val="18"/>
      <w:szCs w:val="18"/>
    </w:rPr>
  </w:style>
  <w:style w:type="paragraph" w:styleId="27">
    <w:name w:val="envelope return"/>
    <w:basedOn w:val="1"/>
    <w:unhideWhenUsed/>
    <w:qFormat/>
    <w:uiPriority w:val="99"/>
    <w:pPr>
      <w:widowControl/>
      <w:spacing w:after="0" w:line="240" w:lineRule="auto"/>
    </w:pPr>
    <w:rPr>
      <w:rFonts w:ascii="Cambria" w:hAnsi="Cambria" w:eastAsia="Cambria" w:cs="Cambria"/>
      <w:sz w:val="20"/>
    </w:rPr>
  </w:style>
  <w:style w:type="paragraph" w:styleId="28">
    <w:name w:val="header"/>
    <w:basedOn w:val="1"/>
    <w:link w:val="96"/>
    <w:qFormat/>
    <w:uiPriority w:val="0"/>
    <w:pPr>
      <w:tabs>
        <w:tab w:val="center" w:pos="4153"/>
        <w:tab w:val="right" w:pos="8306"/>
      </w:tabs>
      <w:jc w:val="center"/>
    </w:pPr>
    <w:rPr>
      <w:sz w:val="18"/>
      <w:szCs w:val="18"/>
    </w:rPr>
  </w:style>
  <w:style w:type="paragraph" w:styleId="29">
    <w:name w:val="toc 1"/>
    <w:basedOn w:val="1"/>
    <w:next w:val="1"/>
    <w:qFormat/>
    <w:uiPriority w:val="39"/>
    <w:pPr>
      <w:tabs>
        <w:tab w:val="right" w:leader="dot" w:pos="8296"/>
      </w:tabs>
      <w:spacing w:line="360" w:lineRule="auto"/>
    </w:pPr>
    <w:rPr>
      <w:rFonts w:ascii="黑体" w:hAnsi="黑体" w:eastAsia="黑体"/>
      <w:sz w:val="24"/>
    </w:rPr>
  </w:style>
  <w:style w:type="paragraph" w:styleId="30">
    <w:name w:val="toc 4"/>
    <w:basedOn w:val="1"/>
    <w:next w:val="1"/>
    <w:unhideWhenUsed/>
    <w:qFormat/>
    <w:uiPriority w:val="39"/>
    <w:pPr>
      <w:ind w:left="1260"/>
    </w:pPr>
    <w:rPr>
      <w:rFonts w:ascii="Calibri" w:hAnsi="Calibri" w:eastAsia="Calibri" w:cs="Calibri"/>
      <w:szCs w:val="22"/>
    </w:rPr>
  </w:style>
  <w:style w:type="paragraph" w:styleId="31">
    <w:name w:val="Subtitle"/>
    <w:basedOn w:val="3"/>
    <w:next w:val="1"/>
    <w:link w:val="97"/>
    <w:qFormat/>
    <w:uiPriority w:val="11"/>
    <w:pPr>
      <w:spacing w:before="240" w:after="60" w:line="312" w:lineRule="auto"/>
      <w:jc w:val="center"/>
    </w:pPr>
  </w:style>
  <w:style w:type="paragraph" w:styleId="32">
    <w:name w:val="footnote text"/>
    <w:basedOn w:val="1"/>
    <w:link w:val="98"/>
    <w:qFormat/>
    <w:uiPriority w:val="99"/>
    <w:pPr>
      <w:jc w:val="left"/>
    </w:pPr>
    <w:rPr>
      <w:rFonts w:ascii="Calibri" w:hAnsi="Calibri" w:eastAsia="Calibri" w:cs="Calibri"/>
      <w:sz w:val="18"/>
      <w:szCs w:val="18"/>
    </w:rPr>
  </w:style>
  <w:style w:type="paragraph" w:styleId="33">
    <w:name w:val="toc 6"/>
    <w:basedOn w:val="1"/>
    <w:next w:val="1"/>
    <w:unhideWhenUsed/>
    <w:qFormat/>
    <w:uiPriority w:val="39"/>
    <w:pPr>
      <w:ind w:left="2100"/>
    </w:pPr>
    <w:rPr>
      <w:rFonts w:ascii="Calibri" w:hAnsi="Calibri" w:eastAsia="Calibri" w:cs="Calibri"/>
      <w:szCs w:val="22"/>
    </w:rPr>
  </w:style>
  <w:style w:type="paragraph" w:styleId="34">
    <w:name w:val="Body Text Indent 3"/>
    <w:basedOn w:val="1"/>
    <w:link w:val="99"/>
    <w:qFormat/>
    <w:uiPriority w:val="99"/>
    <w:pPr>
      <w:spacing w:after="120"/>
      <w:ind w:left="420"/>
    </w:pPr>
    <w:rPr>
      <w:sz w:val="16"/>
      <w:szCs w:val="16"/>
    </w:rPr>
  </w:style>
  <w:style w:type="paragraph" w:styleId="35">
    <w:name w:val="toc 2"/>
    <w:basedOn w:val="1"/>
    <w:next w:val="1"/>
    <w:qFormat/>
    <w:uiPriority w:val="39"/>
    <w:pPr>
      <w:tabs>
        <w:tab w:val="right" w:leader="dot" w:pos="8296"/>
      </w:tabs>
      <w:spacing w:line="360" w:lineRule="auto"/>
      <w:ind w:left="420"/>
    </w:pPr>
    <w:rPr>
      <w:rFonts w:ascii="Calibri" w:hAnsi="Calibri" w:eastAsia="Calibri"/>
      <w:sz w:val="24"/>
    </w:rPr>
  </w:style>
  <w:style w:type="paragraph" w:styleId="36">
    <w:name w:val="toc 9"/>
    <w:basedOn w:val="1"/>
    <w:next w:val="1"/>
    <w:unhideWhenUsed/>
    <w:qFormat/>
    <w:uiPriority w:val="39"/>
    <w:pPr>
      <w:ind w:left="3360"/>
    </w:pPr>
    <w:rPr>
      <w:rFonts w:ascii="Calibri" w:hAnsi="Calibri" w:eastAsia="Calibri" w:cs="Calibri"/>
      <w:szCs w:val="22"/>
    </w:rPr>
  </w:style>
  <w:style w:type="paragraph" w:styleId="37">
    <w:name w:val="HTML Preformatted"/>
    <w:basedOn w:val="1"/>
    <w:link w:val="10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Calibri" w:cs="宋体"/>
      <w:sz w:val="24"/>
    </w:rPr>
  </w:style>
  <w:style w:type="paragraph" w:styleId="38">
    <w:name w:val="Normal (Web)"/>
    <w:basedOn w:val="1"/>
    <w:qFormat/>
    <w:uiPriority w:val="99"/>
    <w:pPr>
      <w:widowControl/>
      <w:spacing w:before="100" w:beforeAutospacing="1" w:after="100" w:afterAutospacing="1"/>
      <w:jc w:val="left"/>
    </w:pPr>
    <w:rPr>
      <w:rFonts w:ascii="宋体" w:hAnsi="宋体" w:cs="宋体"/>
      <w:sz w:val="24"/>
    </w:rPr>
  </w:style>
  <w:style w:type="paragraph" w:styleId="39">
    <w:name w:val="Title"/>
    <w:basedOn w:val="1"/>
    <w:next w:val="1"/>
    <w:link w:val="101"/>
    <w:qFormat/>
    <w:uiPriority w:val="10"/>
    <w:pPr>
      <w:spacing w:before="240" w:after="60"/>
      <w:jc w:val="center"/>
      <w:outlineLvl w:val="0"/>
    </w:pPr>
    <w:rPr>
      <w:rFonts w:ascii="Cambria" w:hAnsi="Cambria"/>
      <w:b/>
      <w:bCs/>
      <w:sz w:val="32"/>
      <w:szCs w:val="32"/>
    </w:rPr>
  </w:style>
  <w:style w:type="paragraph" w:styleId="40">
    <w:name w:val="annotation subject"/>
    <w:basedOn w:val="15"/>
    <w:next w:val="15"/>
    <w:link w:val="102"/>
    <w:qFormat/>
    <w:uiPriority w:val="99"/>
    <w:rPr>
      <w:rFonts w:cs="Calibri"/>
      <w:b/>
      <w:bCs/>
      <w:sz w:val="21"/>
    </w:rPr>
  </w:style>
  <w:style w:type="paragraph" w:styleId="41">
    <w:name w:val="Body Text First Indent"/>
    <w:basedOn w:val="16"/>
    <w:link w:val="103"/>
    <w:qFormat/>
    <w:uiPriority w:val="99"/>
    <w:pPr>
      <w:ind w:firstLine="420"/>
    </w:pPr>
    <w:rPr>
      <w:rFonts w:ascii="Calibri" w:hAnsi="Calibri" w:eastAsia="Calibri" w:cs="Calibri"/>
      <w:szCs w:val="22"/>
    </w:rPr>
  </w:style>
  <w:style w:type="paragraph" w:styleId="42">
    <w:name w:val="Body Text First Indent 2"/>
    <w:basedOn w:val="17"/>
    <w:link w:val="104"/>
    <w:qFormat/>
    <w:uiPriority w:val="99"/>
    <w:pPr>
      <w:ind w:firstLine="420"/>
    </w:pPr>
    <w:rPr>
      <w:rFonts w:ascii="Calibri" w:hAnsi="Calibri" w:eastAsia="Calibri" w:cs="Tahoma"/>
    </w:rPr>
  </w:style>
  <w:style w:type="table" w:styleId="44">
    <w:name w:val="Table Grid"/>
    <w:basedOn w:val="43"/>
    <w:qFormat/>
    <w:uiPriority w:val="0"/>
    <w:rPr>
      <w:rFonts w:ascii="Calibri" w:hAnsi="Calibri"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Strong"/>
    <w:basedOn w:val="45"/>
    <w:qFormat/>
    <w:uiPriority w:val="22"/>
    <w:rPr>
      <w:rFonts w:cs="Times New Roman"/>
      <w:b/>
      <w:bCs/>
    </w:rPr>
  </w:style>
  <w:style w:type="character" w:styleId="47">
    <w:name w:val="endnote reference"/>
    <w:basedOn w:val="45"/>
    <w:semiHidden/>
    <w:unhideWhenUsed/>
    <w:qFormat/>
    <w:uiPriority w:val="99"/>
    <w:rPr>
      <w:vertAlign w:val="superscript"/>
    </w:rPr>
  </w:style>
  <w:style w:type="character" w:styleId="48">
    <w:name w:val="page number"/>
    <w:qFormat/>
    <w:uiPriority w:val="0"/>
  </w:style>
  <w:style w:type="character" w:styleId="49">
    <w:name w:val="FollowedHyperlink"/>
    <w:basedOn w:val="45"/>
    <w:unhideWhenUsed/>
    <w:qFormat/>
    <w:uiPriority w:val="99"/>
    <w:rPr>
      <w:color w:val="800080" w:themeColor="followedHyperlink"/>
      <w:u w:val="single"/>
      <w14:textFill>
        <w14:solidFill>
          <w14:schemeClr w14:val="folHlink"/>
        </w14:solidFill>
      </w14:textFill>
    </w:rPr>
  </w:style>
  <w:style w:type="character" w:styleId="50">
    <w:name w:val="Emphasis"/>
    <w:basedOn w:val="45"/>
    <w:qFormat/>
    <w:uiPriority w:val="20"/>
    <w:rPr>
      <w:rFonts w:cs="Times New Roman"/>
      <w:color w:val="CC0000"/>
    </w:rPr>
  </w:style>
  <w:style w:type="character" w:styleId="51">
    <w:name w:val="Hyperlink"/>
    <w:basedOn w:val="45"/>
    <w:qFormat/>
    <w:uiPriority w:val="99"/>
    <w:rPr>
      <w:rFonts w:cs="Times New Roman"/>
      <w:color w:val="0000FF"/>
      <w:u w:val="single"/>
    </w:rPr>
  </w:style>
  <w:style w:type="character" w:styleId="52">
    <w:name w:val="annotation reference"/>
    <w:unhideWhenUsed/>
    <w:qFormat/>
    <w:uiPriority w:val="99"/>
    <w:rPr>
      <w:sz w:val="21"/>
      <w:szCs w:val="21"/>
    </w:rPr>
  </w:style>
  <w:style w:type="character" w:styleId="53">
    <w:name w:val="footnote reference"/>
    <w:basedOn w:val="45"/>
    <w:qFormat/>
    <w:uiPriority w:val="99"/>
    <w:rPr>
      <w:vertAlign w:val="superscript"/>
    </w:rPr>
  </w:style>
  <w:style w:type="character" w:customStyle="1" w:styleId="54">
    <w:name w:val="Heading 4 Char"/>
    <w:basedOn w:val="45"/>
    <w:uiPriority w:val="9"/>
    <w:rPr>
      <w:rFonts w:ascii="Arial" w:hAnsi="Arial" w:eastAsia="Arial" w:cs="Arial"/>
      <w:b/>
      <w:bCs/>
      <w:sz w:val="26"/>
      <w:szCs w:val="26"/>
    </w:rPr>
  </w:style>
  <w:style w:type="character" w:customStyle="1" w:styleId="55">
    <w:name w:val="Heading 5 Char"/>
    <w:basedOn w:val="45"/>
    <w:uiPriority w:val="9"/>
    <w:rPr>
      <w:rFonts w:ascii="Arial" w:hAnsi="Arial" w:eastAsia="Arial" w:cs="Arial"/>
      <w:b/>
      <w:bCs/>
      <w:sz w:val="24"/>
      <w:szCs w:val="24"/>
    </w:rPr>
  </w:style>
  <w:style w:type="character" w:customStyle="1" w:styleId="56">
    <w:name w:val="Heading 6 Char"/>
    <w:basedOn w:val="45"/>
    <w:uiPriority w:val="9"/>
    <w:rPr>
      <w:rFonts w:ascii="Arial" w:hAnsi="Arial" w:eastAsia="Arial" w:cs="Arial"/>
      <w:b/>
      <w:bCs/>
      <w:sz w:val="22"/>
      <w:szCs w:val="22"/>
    </w:rPr>
  </w:style>
  <w:style w:type="character" w:customStyle="1" w:styleId="57">
    <w:name w:val="Heading 7 Char"/>
    <w:basedOn w:val="45"/>
    <w:uiPriority w:val="9"/>
    <w:rPr>
      <w:rFonts w:ascii="Arial" w:hAnsi="Arial" w:eastAsia="Arial" w:cs="Arial"/>
      <w:b/>
      <w:bCs/>
      <w:i/>
      <w:iCs/>
      <w:sz w:val="22"/>
      <w:szCs w:val="22"/>
    </w:rPr>
  </w:style>
  <w:style w:type="character" w:customStyle="1" w:styleId="58">
    <w:name w:val="Heading 8 Char"/>
    <w:basedOn w:val="45"/>
    <w:qFormat/>
    <w:uiPriority w:val="9"/>
    <w:rPr>
      <w:rFonts w:ascii="Arial" w:hAnsi="Arial" w:eastAsia="Arial" w:cs="Arial"/>
      <w:i/>
      <w:iCs/>
      <w:sz w:val="22"/>
      <w:szCs w:val="22"/>
    </w:rPr>
  </w:style>
  <w:style w:type="character" w:customStyle="1" w:styleId="59">
    <w:name w:val="Subtitle Char"/>
    <w:basedOn w:val="45"/>
    <w:uiPriority w:val="11"/>
    <w:rPr>
      <w:sz w:val="24"/>
      <w:szCs w:val="24"/>
    </w:rPr>
  </w:style>
  <w:style w:type="character" w:customStyle="1" w:styleId="60">
    <w:name w:val="Quote Char"/>
    <w:uiPriority w:val="29"/>
    <w:rPr>
      <w:i/>
    </w:rPr>
  </w:style>
  <w:style w:type="character" w:customStyle="1" w:styleId="61">
    <w:name w:val="Intense Quote Char"/>
    <w:uiPriority w:val="30"/>
    <w:rPr>
      <w:i/>
    </w:rPr>
  </w:style>
  <w:style w:type="table" w:customStyle="1" w:styleId="62">
    <w:name w:val="Lined"/>
    <w:basedOn w:val="43"/>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3">
    <w:name w:val="Lined - Accent 1"/>
    <w:basedOn w:val="43"/>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4">
    <w:name w:val="Lined - Accent 2"/>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5">
    <w:name w:val="Lined - Accent 3"/>
    <w:basedOn w:val="43"/>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6">
    <w:name w:val="Lined - Accent 4"/>
    <w:basedOn w:val="43"/>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67">
    <w:name w:val="Lined - Accent 5"/>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68">
    <w:name w:val="Lined - Accent 6"/>
    <w:basedOn w:val="43"/>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69">
    <w:name w:val="Bordered"/>
    <w:basedOn w:val="43"/>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70">
    <w:name w:val="Bordered - Accent 1"/>
    <w:basedOn w:val="43"/>
    <w:qFormat/>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71">
    <w:name w:val="Bordered - Accent 2"/>
    <w:basedOn w:val="43"/>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72">
    <w:name w:val="Bordered - Accent 3"/>
    <w:basedOn w:val="43"/>
    <w:qFormat/>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73">
    <w:name w:val="Bordered - Accent 4"/>
    <w:basedOn w:val="43"/>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74">
    <w:name w:val="Bordered - Accent 5"/>
    <w:basedOn w:val="43"/>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75">
    <w:name w:val="Bordered - Accent 6"/>
    <w:basedOn w:val="43"/>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76">
    <w:name w:val="Bordered &amp; Lined"/>
    <w:basedOn w:val="43"/>
    <w:qFormat/>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77">
    <w:name w:val="Bordered &amp; Lined - Accent 1"/>
    <w:basedOn w:val="43"/>
    <w:qFormat/>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78">
    <w:name w:val="Bordered &amp; Lined - Accent 2"/>
    <w:basedOn w:val="43"/>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79">
    <w:name w:val="Bordered &amp; Lined - Accent 3"/>
    <w:basedOn w:val="43"/>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80">
    <w:name w:val="Bordered &amp; Lined - Accent 4"/>
    <w:basedOn w:val="43"/>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81">
    <w:name w:val="Bordered &amp; Lined - Accent 5"/>
    <w:basedOn w:val="43"/>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82">
    <w:name w:val="Bordered &amp; Lined - Accent 6"/>
    <w:basedOn w:val="43"/>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83">
    <w:name w:val="标题 1 字符"/>
    <w:basedOn w:val="45"/>
    <w:link w:val="2"/>
    <w:qFormat/>
    <w:uiPriority w:val="0"/>
    <w:rPr>
      <w:rFonts w:ascii="仿宋" w:hAnsi="仿宋" w:eastAsia="仿宋" w:cs="仿宋"/>
      <w:sz w:val="24"/>
    </w:rPr>
  </w:style>
  <w:style w:type="character" w:customStyle="1" w:styleId="84">
    <w:name w:val="标题 2 字符"/>
    <w:basedOn w:val="45"/>
    <w:link w:val="3"/>
    <w:qFormat/>
    <w:uiPriority w:val="0"/>
    <w:rPr>
      <w:rFonts w:ascii="仿宋" w:hAnsi="仿宋" w:eastAsia="仿宋" w:cs="仿宋"/>
      <w:sz w:val="24"/>
    </w:rPr>
  </w:style>
  <w:style w:type="character" w:customStyle="1" w:styleId="85">
    <w:name w:val="标题 3 字符"/>
    <w:basedOn w:val="45"/>
    <w:link w:val="4"/>
    <w:qFormat/>
    <w:uiPriority w:val="0"/>
    <w:rPr>
      <w:rFonts w:ascii="仿宋" w:hAnsi="仿宋" w:eastAsia="仿宋" w:cs="仿宋"/>
      <w:sz w:val="24"/>
    </w:rPr>
  </w:style>
  <w:style w:type="character" w:customStyle="1" w:styleId="86">
    <w:name w:val="标题 9 字符"/>
    <w:basedOn w:val="45"/>
    <w:link w:val="10"/>
    <w:qFormat/>
    <w:uiPriority w:val="9"/>
    <w:rPr>
      <w:rFonts w:ascii="Cambria" w:hAnsi="Cambria" w:eastAsia="宋体" w:cs="Times New Roman"/>
      <w:szCs w:val="21"/>
    </w:rPr>
  </w:style>
  <w:style w:type="character" w:customStyle="1" w:styleId="87">
    <w:name w:val="文档结构图 字符"/>
    <w:basedOn w:val="45"/>
    <w:link w:val="14"/>
    <w:qFormat/>
    <w:uiPriority w:val="99"/>
    <w:rPr>
      <w:rFonts w:ascii="宋体" w:hAnsi="Times New Roman" w:eastAsia="宋体" w:cs="Times New Roman"/>
      <w:sz w:val="18"/>
      <w:szCs w:val="18"/>
    </w:rPr>
  </w:style>
  <w:style w:type="character" w:customStyle="1" w:styleId="88">
    <w:name w:val="批注文字 字符"/>
    <w:basedOn w:val="45"/>
    <w:link w:val="15"/>
    <w:qFormat/>
    <w:uiPriority w:val="99"/>
    <w:rPr>
      <w:rFonts w:cs="Times New Roman"/>
      <w:sz w:val="24"/>
      <w:szCs w:val="24"/>
    </w:rPr>
  </w:style>
  <w:style w:type="character" w:customStyle="1" w:styleId="89">
    <w:name w:val="正文文本 字符"/>
    <w:basedOn w:val="45"/>
    <w:link w:val="16"/>
    <w:qFormat/>
    <w:uiPriority w:val="99"/>
    <w:rPr>
      <w:rFonts w:ascii="Times New Roman" w:hAnsi="Times New Roman" w:eastAsia="宋体" w:cs="Times New Roman"/>
      <w:szCs w:val="24"/>
    </w:rPr>
  </w:style>
  <w:style w:type="character" w:customStyle="1" w:styleId="90">
    <w:name w:val="正文文本缩进 字符"/>
    <w:basedOn w:val="45"/>
    <w:link w:val="17"/>
    <w:qFormat/>
    <w:uiPriority w:val="99"/>
    <w:rPr>
      <w:rFonts w:ascii="Times New Roman" w:hAnsi="Times New Roman" w:eastAsia="宋体" w:cs="Times New Roman"/>
      <w:szCs w:val="24"/>
    </w:rPr>
  </w:style>
  <w:style w:type="character" w:customStyle="1" w:styleId="91">
    <w:name w:val="纯文本 字符"/>
    <w:basedOn w:val="45"/>
    <w:link w:val="20"/>
    <w:qFormat/>
    <w:uiPriority w:val="99"/>
    <w:rPr>
      <w:rFonts w:ascii="宋体" w:hAnsi="Courier New"/>
      <w:szCs w:val="24"/>
    </w:rPr>
  </w:style>
  <w:style w:type="character" w:customStyle="1" w:styleId="92">
    <w:name w:val="日期 字符1"/>
    <w:basedOn w:val="45"/>
    <w:link w:val="22"/>
    <w:qFormat/>
    <w:uiPriority w:val="0"/>
    <w:rPr>
      <w:rFonts w:ascii="Times New Roman" w:hAnsi="Times New Roman" w:eastAsia="宋体" w:cs="Times New Roman"/>
      <w:szCs w:val="24"/>
    </w:rPr>
  </w:style>
  <w:style w:type="character" w:customStyle="1" w:styleId="93">
    <w:name w:val="正文文本缩进 2 字符"/>
    <w:basedOn w:val="45"/>
    <w:link w:val="23"/>
    <w:qFormat/>
    <w:uiPriority w:val="99"/>
    <w:rPr>
      <w:sz w:val="24"/>
      <w:szCs w:val="24"/>
    </w:rPr>
  </w:style>
  <w:style w:type="character" w:customStyle="1" w:styleId="94">
    <w:name w:val="批注框文本 字符"/>
    <w:basedOn w:val="45"/>
    <w:link w:val="25"/>
    <w:qFormat/>
    <w:uiPriority w:val="99"/>
    <w:rPr>
      <w:rFonts w:ascii="Times New Roman" w:hAnsi="Times New Roman" w:eastAsia="宋体" w:cs="Times New Roman"/>
      <w:sz w:val="18"/>
      <w:szCs w:val="18"/>
    </w:rPr>
  </w:style>
  <w:style w:type="character" w:customStyle="1" w:styleId="95">
    <w:name w:val="页脚 字符1"/>
    <w:basedOn w:val="45"/>
    <w:link w:val="26"/>
    <w:uiPriority w:val="99"/>
    <w:rPr>
      <w:rFonts w:ascii="Times New Roman" w:hAnsi="Times New Roman" w:eastAsia="宋体" w:cs="Times New Roman"/>
      <w:sz w:val="18"/>
      <w:szCs w:val="18"/>
    </w:rPr>
  </w:style>
  <w:style w:type="character" w:customStyle="1" w:styleId="96">
    <w:name w:val="页眉 字符"/>
    <w:basedOn w:val="45"/>
    <w:link w:val="28"/>
    <w:uiPriority w:val="99"/>
    <w:rPr>
      <w:rFonts w:ascii="Times New Roman" w:hAnsi="Times New Roman" w:eastAsia="宋体" w:cs="Times New Roman"/>
      <w:sz w:val="18"/>
      <w:szCs w:val="18"/>
    </w:rPr>
  </w:style>
  <w:style w:type="character" w:customStyle="1" w:styleId="97">
    <w:name w:val="副标题 字符"/>
    <w:basedOn w:val="45"/>
    <w:link w:val="31"/>
    <w:qFormat/>
    <w:uiPriority w:val="11"/>
    <w:rPr>
      <w:rFonts w:ascii="Cambria" w:hAnsi="Cambria" w:eastAsia="宋体" w:cs="Times New Roman"/>
      <w:b/>
      <w:bCs/>
      <w:sz w:val="32"/>
      <w:szCs w:val="32"/>
    </w:rPr>
  </w:style>
  <w:style w:type="character" w:customStyle="1" w:styleId="98">
    <w:name w:val="脚注文本 字符"/>
    <w:basedOn w:val="45"/>
    <w:link w:val="32"/>
    <w:qFormat/>
    <w:uiPriority w:val="99"/>
    <w:rPr>
      <w:sz w:val="18"/>
      <w:szCs w:val="18"/>
    </w:rPr>
  </w:style>
  <w:style w:type="character" w:customStyle="1" w:styleId="99">
    <w:name w:val="正文文本缩进 3 字符"/>
    <w:basedOn w:val="45"/>
    <w:link w:val="34"/>
    <w:qFormat/>
    <w:uiPriority w:val="99"/>
    <w:rPr>
      <w:rFonts w:ascii="Times New Roman" w:hAnsi="Times New Roman" w:eastAsia="宋体" w:cs="Times New Roman"/>
      <w:sz w:val="16"/>
      <w:szCs w:val="16"/>
    </w:rPr>
  </w:style>
  <w:style w:type="character" w:customStyle="1" w:styleId="100">
    <w:name w:val="HTML 预设格式 字符"/>
    <w:basedOn w:val="45"/>
    <w:link w:val="37"/>
    <w:qFormat/>
    <w:uiPriority w:val="99"/>
    <w:rPr>
      <w:rFonts w:ascii="宋体" w:eastAsia="宋体" w:cs="宋体"/>
      <w:sz w:val="24"/>
      <w:szCs w:val="24"/>
    </w:rPr>
  </w:style>
  <w:style w:type="character" w:customStyle="1" w:styleId="101">
    <w:name w:val="标题 字符"/>
    <w:basedOn w:val="45"/>
    <w:link w:val="39"/>
    <w:qFormat/>
    <w:uiPriority w:val="10"/>
    <w:rPr>
      <w:rFonts w:ascii="Cambria" w:hAnsi="Cambria" w:eastAsia="宋体" w:cs="Times New Roman"/>
      <w:b/>
      <w:bCs/>
      <w:sz w:val="32"/>
      <w:szCs w:val="32"/>
    </w:rPr>
  </w:style>
  <w:style w:type="character" w:customStyle="1" w:styleId="102">
    <w:name w:val="批注主题 字符"/>
    <w:basedOn w:val="88"/>
    <w:link w:val="40"/>
    <w:qFormat/>
    <w:uiPriority w:val="99"/>
    <w:rPr>
      <w:rFonts w:cs="Times New Roman"/>
      <w:b/>
      <w:bCs/>
      <w:sz w:val="24"/>
      <w:szCs w:val="24"/>
    </w:rPr>
  </w:style>
  <w:style w:type="character" w:customStyle="1" w:styleId="103">
    <w:name w:val="正文文本首行缩进 字符"/>
    <w:basedOn w:val="89"/>
    <w:link w:val="41"/>
    <w:qFormat/>
    <w:uiPriority w:val="99"/>
    <w:rPr>
      <w:rFonts w:ascii="Calibri" w:hAnsi="Calibri" w:eastAsia="宋体" w:cs="Times New Roman"/>
      <w:szCs w:val="24"/>
    </w:rPr>
  </w:style>
  <w:style w:type="character" w:customStyle="1" w:styleId="104">
    <w:name w:val="正文文本首行缩进 2 字符"/>
    <w:basedOn w:val="90"/>
    <w:link w:val="42"/>
    <w:qFormat/>
    <w:uiPriority w:val="99"/>
    <w:rPr>
      <w:rFonts w:ascii="Times New Roman" w:hAnsi="Times New Roman" w:eastAsia="宋体" w:cs="Tahoma"/>
      <w:szCs w:val="24"/>
    </w:rPr>
  </w:style>
  <w:style w:type="paragraph" w:customStyle="1" w:styleId="105">
    <w:name w:val="样式 小四 行距: 1.5 倍行距"/>
    <w:basedOn w:val="1"/>
    <w:qFormat/>
    <w:uiPriority w:val="0"/>
    <w:pPr>
      <w:spacing w:line="360" w:lineRule="auto"/>
    </w:pPr>
    <w:rPr>
      <w:rFonts w:cs="宋体"/>
      <w:sz w:val="24"/>
      <w:szCs w:val="20"/>
    </w:rPr>
  </w:style>
  <w:style w:type="paragraph" w:customStyle="1" w:styleId="106">
    <w:name w:val="样式1"/>
    <w:basedOn w:val="1"/>
    <w:qFormat/>
    <w:uiPriority w:val="0"/>
  </w:style>
  <w:style w:type="paragraph" w:customStyle="1" w:styleId="107">
    <w:name w:val="样式2"/>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160" w:afterAutospacing="0" w:line="400" w:lineRule="atLeast"/>
      <w:ind w:left="0" w:right="0" w:firstLine="0"/>
      <w:jc w:val="left"/>
    </w:pPr>
    <w:rPr>
      <w:rFonts w:ascii="Times New Roman" w:hAnsi="Times New Roman" w:eastAsia="宋体" w:cs="宋体"/>
      <w:color w:val="auto"/>
      <w:spacing w:val="0"/>
      <w:position w:val="0"/>
      <w:sz w:val="24"/>
      <w:szCs w:val="20"/>
      <w:lang w:val="en-US" w:eastAsia="zh-CN" w:bidi="ar-SA"/>
    </w:rPr>
  </w:style>
  <w:style w:type="paragraph" w:customStyle="1" w:styleId="108">
    <w:name w:val="列出段落1"/>
    <w:basedOn w:val="1"/>
    <w:link w:val="109"/>
    <w:qFormat/>
    <w:uiPriority w:val="0"/>
    <w:pPr>
      <w:ind w:firstLine="420"/>
    </w:pPr>
    <w:rPr>
      <w:rFonts w:ascii="Calibri" w:hAnsi="Calibri"/>
      <w:szCs w:val="22"/>
    </w:rPr>
  </w:style>
  <w:style w:type="character" w:customStyle="1" w:styleId="109">
    <w:name w:val="List Paragraph Char"/>
    <w:link w:val="108"/>
    <w:qFormat/>
    <w:uiPriority w:val="0"/>
    <w:rPr>
      <w:rFonts w:ascii="Calibri" w:hAnsi="Calibri" w:eastAsia="宋体" w:cs="Times New Roman"/>
    </w:rPr>
  </w:style>
  <w:style w:type="paragraph" w:customStyle="1" w:styleId="110">
    <w:name w:val="TOC 标题1"/>
    <w:basedOn w:val="2"/>
    <w:next w:val="1"/>
    <w:qFormat/>
    <w:uiPriority w:val="99"/>
    <w:pPr>
      <w:widowControl/>
      <w:spacing w:before="480" w:after="0" w:line="276" w:lineRule="auto"/>
      <w:outlineLvl w:val="9"/>
    </w:pPr>
    <w:rPr>
      <w:rFonts w:ascii="Cambria" w:hAnsi="Cambria"/>
      <w:color w:val="365F91"/>
      <w:sz w:val="28"/>
      <w:szCs w:val="28"/>
    </w:rPr>
  </w:style>
  <w:style w:type="paragraph" w:styleId="111">
    <w:name w:val="List Paragraph"/>
    <w:basedOn w:val="1"/>
    <w:qFormat/>
    <w:uiPriority w:val="99"/>
    <w:pPr>
      <w:ind w:firstLine="420"/>
    </w:pPr>
  </w:style>
  <w:style w:type="paragraph" w:customStyle="1" w:styleId="112">
    <w:name w:val="Defaul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160" w:afterAutospacing="0" w:line="259" w:lineRule="auto"/>
      <w:ind w:left="0" w:right="0" w:firstLine="0"/>
      <w:jc w:val="left"/>
    </w:pPr>
    <w:rPr>
      <w:rFonts w:ascii="宋体" w:hAnsi="Times New Roman" w:eastAsia="宋体" w:cs="宋体"/>
      <w:color w:val="000000"/>
      <w:spacing w:val="0"/>
      <w:position w:val="0"/>
      <w:sz w:val="24"/>
      <w:szCs w:val="24"/>
      <w:lang w:val="en-US" w:eastAsia="zh-CN" w:bidi="ar-SA"/>
    </w:rPr>
  </w:style>
  <w:style w:type="character" w:customStyle="1" w:styleId="113">
    <w:name w:val="书籍标题1"/>
    <w:basedOn w:val="45"/>
    <w:qFormat/>
    <w:uiPriority w:val="33"/>
    <w:rPr>
      <w:rFonts w:cs="Times New Roman"/>
      <w:b/>
      <w:bCs/>
      <w:smallCaps/>
      <w:spacing w:val="5"/>
    </w:rPr>
  </w:style>
  <w:style w:type="paragraph" w:customStyle="1" w:styleId="114">
    <w:name w:val="3"/>
    <w:basedOn w:val="1"/>
    <w:link w:val="115"/>
    <w:qFormat/>
    <w:uiPriority w:val="0"/>
    <w:pPr>
      <w:spacing w:line="300" w:lineRule="auto"/>
      <w:ind w:firstLine="420"/>
    </w:pPr>
    <w:rPr>
      <w:szCs w:val="21"/>
    </w:rPr>
  </w:style>
  <w:style w:type="character" w:customStyle="1" w:styleId="115">
    <w:name w:val="3 Char"/>
    <w:basedOn w:val="45"/>
    <w:link w:val="114"/>
    <w:qFormat/>
    <w:uiPriority w:val="0"/>
    <w:rPr>
      <w:rFonts w:ascii="Times New Roman" w:hAnsi="Times New Roman" w:eastAsia="宋体" w:cs="Times New Roman"/>
      <w:szCs w:val="21"/>
    </w:rPr>
  </w:style>
  <w:style w:type="paragraph" w:customStyle="1" w:styleId="116">
    <w:name w:val="2"/>
    <w:basedOn w:val="2"/>
    <w:link w:val="117"/>
    <w:qFormat/>
    <w:uiPriority w:val="0"/>
    <w:pPr>
      <w:spacing w:line="360" w:lineRule="auto"/>
    </w:pPr>
    <w:rPr>
      <w:rFonts w:ascii="黑体" w:hAnsi="黑体" w:eastAsia="黑体"/>
      <w:b/>
      <w:bCs/>
      <w:sz w:val="32"/>
      <w:szCs w:val="20"/>
    </w:rPr>
  </w:style>
  <w:style w:type="character" w:customStyle="1" w:styleId="117">
    <w:name w:val="2 Char"/>
    <w:link w:val="116"/>
    <w:qFormat/>
    <w:uiPriority w:val="0"/>
    <w:rPr>
      <w:rFonts w:ascii="黑体" w:hAnsi="黑体" w:eastAsia="黑体" w:cs="Times New Roman"/>
      <w:sz w:val="32"/>
      <w:szCs w:val="20"/>
    </w:rPr>
  </w:style>
  <w:style w:type="paragraph" w:customStyle="1" w:styleId="118">
    <w:name w:val="4"/>
    <w:basedOn w:val="39"/>
    <w:link w:val="119"/>
    <w:qFormat/>
    <w:uiPriority w:val="0"/>
    <w:pPr>
      <w:spacing w:before="0" w:after="0" w:line="360" w:lineRule="auto"/>
      <w:ind w:firstLine="240"/>
      <w:jc w:val="left"/>
      <w:outlineLvl w:val="9"/>
    </w:pPr>
    <w:rPr>
      <w:rFonts w:ascii="黑体" w:hAnsi="黑体" w:eastAsia="黑体"/>
      <w:b w:val="0"/>
      <w:bCs w:val="0"/>
      <w:sz w:val="24"/>
      <w:szCs w:val="20"/>
    </w:rPr>
  </w:style>
  <w:style w:type="character" w:customStyle="1" w:styleId="119">
    <w:name w:val="4 Char"/>
    <w:link w:val="118"/>
    <w:qFormat/>
    <w:uiPriority w:val="0"/>
    <w:rPr>
      <w:rFonts w:ascii="黑体" w:hAnsi="黑体" w:eastAsia="黑体" w:cs="Times New Roman"/>
      <w:sz w:val="24"/>
      <w:szCs w:val="20"/>
    </w:rPr>
  </w:style>
  <w:style w:type="paragraph" w:customStyle="1" w:styleId="120">
    <w:name w:val="02"/>
    <w:basedOn w:val="116"/>
    <w:link w:val="121"/>
    <w:qFormat/>
    <w:uiPriority w:val="0"/>
    <w:pPr>
      <w:outlineLvl w:val="1"/>
    </w:pPr>
    <w:rPr>
      <w:bCs w:val="0"/>
      <w:sz w:val="24"/>
    </w:rPr>
  </w:style>
  <w:style w:type="character" w:customStyle="1" w:styleId="121">
    <w:name w:val="02 Char"/>
    <w:link w:val="120"/>
    <w:qFormat/>
    <w:uiPriority w:val="0"/>
    <w:rPr>
      <w:rFonts w:ascii="黑体" w:hAnsi="黑体" w:eastAsia="黑体" w:cs="Times New Roman"/>
      <w:bCs/>
      <w:sz w:val="24"/>
      <w:szCs w:val="20"/>
    </w:rPr>
  </w:style>
  <w:style w:type="character" w:customStyle="1" w:styleId="122">
    <w:name w:val="1 Char"/>
    <w:basedOn w:val="45"/>
    <w:link w:val="123"/>
    <w:qFormat/>
    <w:uiPriority w:val="0"/>
    <w:rPr>
      <w:rFonts w:ascii="黑体" w:hAnsi="黑体" w:eastAsia="黑体" w:cs="Times New Roman"/>
      <w:color w:val="000000"/>
      <w:sz w:val="28"/>
      <w:szCs w:val="28"/>
    </w:rPr>
  </w:style>
  <w:style w:type="paragraph" w:customStyle="1" w:styleId="123">
    <w:name w:val="1"/>
    <w:basedOn w:val="1"/>
    <w:link w:val="122"/>
    <w:qFormat/>
    <w:uiPriority w:val="0"/>
    <w:pPr>
      <w:widowControl/>
      <w:spacing w:line="300" w:lineRule="auto"/>
      <w:jc w:val="left"/>
      <w:outlineLvl w:val="0"/>
    </w:pPr>
    <w:rPr>
      <w:rFonts w:ascii="黑体" w:hAnsi="黑体" w:eastAsia="黑体"/>
      <w:color w:val="000000"/>
      <w:sz w:val="28"/>
      <w:szCs w:val="28"/>
    </w:rPr>
  </w:style>
  <w:style w:type="paragraph" w:customStyle="1" w:styleId="124">
    <w:name w:val="p0"/>
    <w:basedOn w:val="1"/>
    <w:qFormat/>
    <w:uiPriority w:val="0"/>
    <w:pPr>
      <w:widowControl/>
    </w:pPr>
    <w:rPr>
      <w:szCs w:val="21"/>
    </w:rPr>
  </w:style>
  <w:style w:type="paragraph" w:customStyle="1" w:styleId="125">
    <w:name w:val="选项"/>
    <w:basedOn w:val="1"/>
    <w:link w:val="126"/>
    <w:qFormat/>
    <w:uiPriority w:val="0"/>
    <w:pPr>
      <w:ind w:left="424"/>
    </w:pPr>
    <w:rPr>
      <w:sz w:val="24"/>
    </w:rPr>
  </w:style>
  <w:style w:type="character" w:customStyle="1" w:styleId="126">
    <w:name w:val="选项 Char"/>
    <w:link w:val="125"/>
    <w:qFormat/>
    <w:uiPriority w:val="0"/>
    <w:rPr>
      <w:rFonts w:ascii="Times New Roman" w:hAnsi="Times New Roman" w:eastAsia="宋体" w:cs="Times New Roman"/>
      <w:sz w:val="24"/>
      <w:szCs w:val="24"/>
    </w:rPr>
  </w:style>
  <w:style w:type="character" w:customStyle="1" w:styleId="127">
    <w:name w:val="111 Char"/>
    <w:link w:val="128"/>
    <w:qFormat/>
    <w:uiPriority w:val="0"/>
    <w:rPr>
      <w:rFonts w:ascii="宋体" w:hAnsi="宋体"/>
      <w:bCs/>
      <w:szCs w:val="21"/>
    </w:rPr>
  </w:style>
  <w:style w:type="paragraph" w:customStyle="1" w:styleId="128">
    <w:name w:val="111"/>
    <w:basedOn w:val="1"/>
    <w:link w:val="127"/>
    <w:qFormat/>
    <w:uiPriority w:val="0"/>
    <w:pPr>
      <w:spacing w:line="300" w:lineRule="auto"/>
    </w:pPr>
    <w:rPr>
      <w:rFonts w:ascii="宋体" w:hAnsi="宋体" w:eastAsia="Calibri" w:cs="Calibri"/>
      <w:bCs/>
      <w:szCs w:val="21"/>
    </w:rPr>
  </w:style>
  <w:style w:type="character" w:customStyle="1" w:styleId="129">
    <w:name w:val="Char Char12"/>
    <w:qFormat/>
    <w:uiPriority w:val="0"/>
    <w:rPr>
      <w:sz w:val="18"/>
      <w:szCs w:val="18"/>
    </w:rPr>
  </w:style>
  <w:style w:type="character" w:customStyle="1" w:styleId="130">
    <w:name w:val="apple-converted-space"/>
    <w:qFormat/>
    <w:uiPriority w:val="0"/>
  </w:style>
  <w:style w:type="character" w:customStyle="1" w:styleId="131">
    <w:name w:val="000 Char"/>
    <w:link w:val="132"/>
    <w:qFormat/>
    <w:uiPriority w:val="0"/>
    <w:rPr>
      <w:rFonts w:ascii="仿宋" w:hAnsi="仿宋" w:eastAsia="仿宋"/>
      <w:b/>
      <w:szCs w:val="21"/>
    </w:rPr>
  </w:style>
  <w:style w:type="paragraph" w:customStyle="1" w:styleId="132">
    <w:name w:val="000"/>
    <w:basedOn w:val="1"/>
    <w:link w:val="131"/>
    <w:qFormat/>
    <w:uiPriority w:val="0"/>
    <w:pPr>
      <w:jc w:val="center"/>
    </w:pPr>
    <w:rPr>
      <w:rFonts w:ascii="仿宋" w:hAnsi="仿宋" w:eastAsia="仿宋" w:cs="Calibri"/>
      <w:b/>
      <w:szCs w:val="21"/>
    </w:rPr>
  </w:style>
  <w:style w:type="character" w:customStyle="1" w:styleId="133">
    <w:name w:val="ys1"/>
    <w:qFormat/>
    <w:uiPriority w:val="0"/>
  </w:style>
  <w:style w:type="character" w:customStyle="1" w:styleId="134">
    <w:name w:val="控制正文 Char"/>
    <w:link w:val="135"/>
    <w:qFormat/>
    <w:uiPriority w:val="0"/>
    <w:rPr>
      <w:rFonts w:ascii="宋体" w:hAnsi="宋体"/>
      <w:szCs w:val="21"/>
    </w:rPr>
  </w:style>
  <w:style w:type="paragraph" w:customStyle="1" w:styleId="135">
    <w:name w:val="控制正文"/>
    <w:basedOn w:val="37"/>
    <w:link w:val="134"/>
    <w:qFormat/>
    <w:uiPriority w:val="0"/>
    <w:pPr>
      <w:spacing w:line="300" w:lineRule="auto"/>
      <w:ind w:firstLine="525"/>
    </w:pPr>
    <w:rPr>
      <w:rFonts w:hAnsi="宋体" w:eastAsia="Calibri" w:cs="Calibri"/>
      <w:sz w:val="21"/>
      <w:szCs w:val="21"/>
    </w:rPr>
  </w:style>
  <w:style w:type="character" w:customStyle="1" w:styleId="136">
    <w:name w:val="标题 Char1"/>
    <w:basedOn w:val="45"/>
    <w:qFormat/>
    <w:uiPriority w:val="10"/>
    <w:rPr>
      <w:rFonts w:ascii="Cambria" w:hAnsi="Cambria" w:eastAsia="宋体" w:cs="Cambria"/>
      <w:b/>
      <w:bCs/>
      <w:sz w:val="32"/>
      <w:szCs w:val="32"/>
    </w:rPr>
  </w:style>
  <w:style w:type="character" w:customStyle="1" w:styleId="137">
    <w:name w:val="副标题 Char1"/>
    <w:basedOn w:val="45"/>
    <w:qFormat/>
    <w:uiPriority w:val="11"/>
    <w:rPr>
      <w:rFonts w:ascii="Cambria" w:hAnsi="Cambria" w:eastAsia="宋体" w:cs="Cambria"/>
      <w:b/>
      <w:bCs/>
      <w:sz w:val="32"/>
      <w:szCs w:val="32"/>
    </w:rPr>
  </w:style>
  <w:style w:type="paragraph" w:customStyle="1" w:styleId="138">
    <w:name w:val="SF小标题"/>
    <w:basedOn w:val="139"/>
    <w:qFormat/>
    <w:uiPriority w:val="0"/>
    <w:rPr>
      <w:rFonts w:ascii="黑体" w:eastAsia="黑体"/>
      <w:bCs/>
      <w:szCs w:val="32"/>
    </w:rPr>
  </w:style>
  <w:style w:type="paragraph" w:customStyle="1" w:styleId="139">
    <w:name w:val="SF正文"/>
    <w:basedOn w:val="1"/>
    <w:qFormat/>
    <w:uiPriority w:val="0"/>
    <w:pPr>
      <w:ind w:firstLine="200"/>
    </w:pPr>
    <w:rPr>
      <w:rFonts w:ascii="Century Gothic" w:hAnsi="Century Gothic"/>
      <w:sz w:val="24"/>
    </w:rPr>
  </w:style>
  <w:style w:type="paragraph" w:customStyle="1" w:styleId="140">
    <w:name w:val="样式3"/>
    <w:basedOn w:val="1"/>
    <w:qFormat/>
    <w:uiPriority w:val="0"/>
    <w:pPr>
      <w:jc w:val="center"/>
    </w:pPr>
    <w:rPr>
      <w:rFonts w:ascii="宋体" w:hAnsi="宋体"/>
      <w:szCs w:val="20"/>
    </w:rPr>
  </w:style>
  <w:style w:type="paragraph" w:customStyle="1" w:styleId="141">
    <w:name w:val="样式 样式 标题 1 + 黑体 四号 +1"/>
    <w:basedOn w:val="1"/>
    <w:qFormat/>
    <w:uiPriority w:val="0"/>
    <w:pPr>
      <w:keepNext/>
      <w:keepLines/>
      <w:spacing w:line="360" w:lineRule="auto"/>
      <w:outlineLvl w:val="0"/>
    </w:pPr>
    <w:rPr>
      <w:rFonts w:ascii="黑体" w:hAnsi="黑体" w:eastAsia="黑体"/>
      <w:b/>
      <w:bCs/>
      <w:sz w:val="28"/>
      <w:szCs w:val="44"/>
    </w:rPr>
  </w:style>
  <w:style w:type="paragraph" w:customStyle="1" w:styleId="142">
    <w:name w:val="Char1 Char Char Char3"/>
    <w:basedOn w:val="1"/>
    <w:qFormat/>
    <w:uiPriority w:val="0"/>
    <w:pPr>
      <w:widowControl/>
      <w:spacing w:line="240" w:lineRule="exact"/>
      <w:jc w:val="left"/>
    </w:pPr>
  </w:style>
  <w:style w:type="paragraph" w:customStyle="1" w:styleId="143">
    <w:name w:val="一"/>
    <w:basedOn w:val="123"/>
    <w:qFormat/>
    <w:uiPriority w:val="0"/>
    <w:pPr>
      <w:widowControl w:val="0"/>
      <w:spacing w:before="340" w:after="330"/>
      <w:jc w:val="both"/>
    </w:pPr>
    <w:rPr>
      <w:rFonts w:ascii="Times New Roman" w:hAnsi="Times New Roman"/>
      <w:color w:val="auto"/>
    </w:rPr>
  </w:style>
  <w:style w:type="paragraph" w:customStyle="1" w:styleId="144">
    <w:name w:val="列出段落2"/>
    <w:basedOn w:val="1"/>
    <w:qFormat/>
    <w:uiPriority w:val="34"/>
    <w:pPr>
      <w:ind w:firstLine="420"/>
    </w:pPr>
  </w:style>
  <w:style w:type="paragraph" w:customStyle="1" w:styleId="145">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146">
    <w:name w:val="msonormal"/>
    <w:basedOn w:val="1"/>
    <w:qFormat/>
    <w:uiPriority w:val="0"/>
    <w:pPr>
      <w:widowControl/>
      <w:spacing w:before="100" w:beforeAutospacing="1" w:after="100" w:afterAutospacing="1" w:line="240" w:lineRule="auto"/>
      <w:jc w:val="left"/>
    </w:pPr>
    <w:rPr>
      <w:rFonts w:eastAsia="Times New Roman"/>
      <w:sz w:val="24"/>
    </w:rPr>
  </w:style>
  <w:style w:type="paragraph" w:customStyle="1" w:styleId="147">
    <w:name w:val="font5"/>
    <w:basedOn w:val="1"/>
    <w:qFormat/>
    <w:uiPriority w:val="0"/>
    <w:pPr>
      <w:widowControl/>
      <w:spacing w:before="100" w:beforeAutospacing="1" w:after="100" w:afterAutospacing="1" w:line="240" w:lineRule="auto"/>
      <w:jc w:val="left"/>
    </w:pPr>
    <w:rPr>
      <w:rFonts w:eastAsia="Times New Roman"/>
      <w:color w:val="000000"/>
      <w:sz w:val="20"/>
      <w:szCs w:val="20"/>
    </w:rPr>
  </w:style>
  <w:style w:type="paragraph" w:customStyle="1" w:styleId="148">
    <w:name w:val="font6"/>
    <w:basedOn w:val="1"/>
    <w:qFormat/>
    <w:uiPriority w:val="0"/>
    <w:pPr>
      <w:widowControl/>
      <w:spacing w:before="100" w:beforeAutospacing="1" w:after="100" w:afterAutospacing="1" w:line="240" w:lineRule="auto"/>
      <w:jc w:val="left"/>
    </w:pPr>
    <w:rPr>
      <w:rFonts w:ascii="宋体" w:hAnsi="宋体"/>
      <w:color w:val="000000"/>
      <w:sz w:val="20"/>
      <w:szCs w:val="20"/>
    </w:rPr>
  </w:style>
  <w:style w:type="paragraph" w:customStyle="1" w:styleId="149">
    <w:name w:val="font7"/>
    <w:basedOn w:val="1"/>
    <w:qFormat/>
    <w:uiPriority w:val="0"/>
    <w:pPr>
      <w:widowControl/>
      <w:spacing w:before="100" w:beforeAutospacing="1" w:after="100" w:afterAutospacing="1" w:line="240" w:lineRule="auto"/>
      <w:jc w:val="left"/>
    </w:pPr>
    <w:rPr>
      <w:rFonts w:ascii="宋体" w:hAnsi="宋体"/>
      <w:color w:val="000000"/>
      <w:sz w:val="20"/>
      <w:szCs w:val="20"/>
    </w:rPr>
  </w:style>
  <w:style w:type="paragraph" w:customStyle="1" w:styleId="150">
    <w:name w:val="font8"/>
    <w:basedOn w:val="1"/>
    <w:qFormat/>
    <w:uiPriority w:val="0"/>
    <w:pPr>
      <w:widowControl/>
      <w:spacing w:before="100" w:beforeAutospacing="1" w:after="100" w:afterAutospacing="1" w:line="240" w:lineRule="auto"/>
      <w:jc w:val="left"/>
    </w:pPr>
    <w:rPr>
      <w:rFonts w:eastAsia="Times New Roman"/>
      <w:color w:val="000000"/>
      <w:sz w:val="20"/>
      <w:szCs w:val="20"/>
    </w:rPr>
  </w:style>
  <w:style w:type="paragraph" w:customStyle="1" w:styleId="151">
    <w:name w:val="font9"/>
    <w:basedOn w:val="1"/>
    <w:qFormat/>
    <w:uiPriority w:val="0"/>
    <w:pPr>
      <w:widowControl/>
      <w:spacing w:before="100" w:beforeAutospacing="1" w:after="100" w:afterAutospacing="1" w:line="240" w:lineRule="auto"/>
      <w:jc w:val="left"/>
    </w:pPr>
    <w:rPr>
      <w:rFonts w:ascii="宋体" w:hAnsi="宋体"/>
      <w:b/>
      <w:bCs/>
      <w:color w:val="000000"/>
      <w:sz w:val="20"/>
      <w:szCs w:val="20"/>
    </w:rPr>
  </w:style>
  <w:style w:type="paragraph" w:customStyle="1" w:styleId="152">
    <w:name w:val="font10"/>
    <w:basedOn w:val="1"/>
    <w:qFormat/>
    <w:uiPriority w:val="0"/>
    <w:pPr>
      <w:widowControl/>
      <w:spacing w:before="100" w:beforeAutospacing="1" w:after="100" w:afterAutospacing="1" w:line="240" w:lineRule="auto"/>
      <w:jc w:val="left"/>
    </w:pPr>
    <w:rPr>
      <w:rFonts w:eastAsia="Times New Roman"/>
      <w:b/>
      <w:bCs/>
      <w:color w:val="000000"/>
      <w:sz w:val="20"/>
      <w:szCs w:val="20"/>
    </w:rPr>
  </w:style>
  <w:style w:type="paragraph" w:customStyle="1" w:styleId="153">
    <w:name w:val="font11"/>
    <w:basedOn w:val="1"/>
    <w:qFormat/>
    <w:uiPriority w:val="0"/>
    <w:pPr>
      <w:widowControl/>
      <w:spacing w:before="100" w:beforeAutospacing="1" w:after="100" w:afterAutospacing="1" w:line="240" w:lineRule="auto"/>
      <w:jc w:val="left"/>
    </w:pPr>
    <w:rPr>
      <w:rFonts w:ascii="宋体" w:hAnsi="宋体"/>
      <w:color w:val="000000"/>
      <w:sz w:val="20"/>
      <w:szCs w:val="20"/>
    </w:rPr>
  </w:style>
  <w:style w:type="paragraph" w:customStyle="1" w:styleId="15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sz w:val="20"/>
      <w:szCs w:val="20"/>
    </w:rPr>
  </w:style>
  <w:style w:type="paragraph" w:customStyle="1" w:styleId="1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20"/>
      <w:szCs w:val="20"/>
    </w:rPr>
  </w:style>
  <w:style w:type="paragraph" w:customStyle="1" w:styleId="1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20"/>
      <w:szCs w:val="20"/>
    </w:rPr>
  </w:style>
  <w:style w:type="paragraph" w:customStyle="1" w:styleId="1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color w:val="000000"/>
      <w:sz w:val="20"/>
      <w:szCs w:val="20"/>
    </w:rPr>
  </w:style>
  <w:style w:type="paragraph" w:customStyle="1" w:styleId="1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color w:val="000000"/>
      <w:sz w:val="20"/>
      <w:szCs w:val="20"/>
    </w:rPr>
  </w:style>
  <w:style w:type="paragraph" w:customStyle="1" w:styleId="1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color w:val="000000"/>
      <w:sz w:val="20"/>
      <w:szCs w:val="20"/>
    </w:rPr>
  </w:style>
  <w:style w:type="paragraph" w:customStyle="1" w:styleId="16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b/>
      <w:bCs/>
      <w:sz w:val="20"/>
      <w:szCs w:val="20"/>
    </w:rPr>
  </w:style>
  <w:style w:type="paragraph" w:customStyle="1" w:styleId="161">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sz w:val="20"/>
      <w:szCs w:val="20"/>
    </w:rPr>
  </w:style>
  <w:style w:type="paragraph" w:customStyle="1" w:styleId="162">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eastAsia="Times New Roman"/>
      <w:color w:val="000000"/>
      <w:sz w:val="20"/>
      <w:szCs w:val="20"/>
    </w:rPr>
  </w:style>
  <w:style w:type="paragraph" w:customStyle="1" w:styleId="163">
    <w:name w:val="xl74"/>
    <w:basedOn w:val="1"/>
    <w:qFormat/>
    <w:uiPriority w:val="0"/>
    <w:pPr>
      <w:widowControl/>
      <w:spacing w:before="100" w:beforeAutospacing="1" w:after="100" w:afterAutospacing="1" w:line="240" w:lineRule="auto"/>
      <w:jc w:val="left"/>
    </w:pPr>
    <w:rPr>
      <w:rFonts w:eastAsia="Times New Roman"/>
      <w:sz w:val="20"/>
      <w:szCs w:val="20"/>
    </w:rPr>
  </w:style>
  <w:style w:type="paragraph" w:customStyle="1" w:styleId="1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sz w:val="20"/>
      <w:szCs w:val="20"/>
    </w:rPr>
  </w:style>
  <w:style w:type="paragraph" w:customStyle="1" w:styleId="165">
    <w:name w:val="xl76"/>
    <w:basedOn w:val="1"/>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left"/>
    </w:pPr>
    <w:rPr>
      <w:rFonts w:eastAsia="Times New Roman"/>
      <w:sz w:val="20"/>
      <w:szCs w:val="20"/>
    </w:rPr>
  </w:style>
  <w:style w:type="paragraph" w:customStyle="1" w:styleId="166">
    <w:name w:val="xl77"/>
    <w:basedOn w:val="1"/>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center"/>
    </w:pPr>
    <w:rPr>
      <w:rFonts w:eastAsia="Times New Roman"/>
      <w:b/>
      <w:bCs/>
      <w:sz w:val="20"/>
      <w:szCs w:val="20"/>
    </w:rPr>
  </w:style>
  <w:style w:type="paragraph" w:customStyle="1" w:styleId="167">
    <w:name w:val="xl78"/>
    <w:basedOn w:val="1"/>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center"/>
    </w:pPr>
    <w:rPr>
      <w:rFonts w:eastAsia="Times New Roman"/>
      <w:b/>
      <w:bCs/>
      <w:sz w:val="20"/>
      <w:szCs w:val="20"/>
    </w:rPr>
  </w:style>
  <w:style w:type="paragraph" w:customStyle="1" w:styleId="168">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20"/>
      <w:szCs w:val="20"/>
    </w:rPr>
  </w:style>
  <w:style w:type="paragraph" w:customStyle="1" w:styleId="169">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sz w:val="20"/>
      <w:szCs w:val="20"/>
    </w:rPr>
  </w:style>
  <w:style w:type="paragraph" w:customStyle="1" w:styleId="170">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sz w:val="20"/>
      <w:szCs w:val="20"/>
    </w:rPr>
  </w:style>
  <w:style w:type="paragraph" w:customStyle="1" w:styleId="171">
    <w:name w:val="xl82"/>
    <w:basedOn w:val="1"/>
    <w:qFormat/>
    <w:uiPriority w:val="0"/>
    <w:pPr>
      <w:widowControl/>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40" w:lineRule="auto"/>
      <w:jc w:val="center"/>
    </w:pPr>
    <w:rPr>
      <w:rFonts w:eastAsia="Times New Roman"/>
      <w:b/>
      <w:bCs/>
      <w:sz w:val="20"/>
      <w:szCs w:val="20"/>
    </w:rPr>
  </w:style>
  <w:style w:type="paragraph" w:customStyle="1" w:styleId="172">
    <w:name w:val="xl83"/>
    <w:basedOn w:val="1"/>
    <w:qFormat/>
    <w:uiPriority w:val="0"/>
    <w:pPr>
      <w:widowControl/>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40" w:lineRule="auto"/>
      <w:jc w:val="center"/>
    </w:pPr>
    <w:rPr>
      <w:rFonts w:eastAsia="Times New Roman"/>
      <w:b/>
      <w:bCs/>
      <w:sz w:val="20"/>
      <w:szCs w:val="20"/>
    </w:rPr>
  </w:style>
  <w:style w:type="paragraph" w:customStyle="1" w:styleId="173">
    <w:name w:val="xl84"/>
    <w:basedOn w:val="1"/>
    <w:qFormat/>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left"/>
    </w:pPr>
    <w:rPr>
      <w:rFonts w:eastAsia="Times New Roman"/>
      <w:b/>
      <w:bCs/>
      <w:sz w:val="20"/>
      <w:szCs w:val="20"/>
    </w:rPr>
  </w:style>
  <w:style w:type="paragraph" w:customStyle="1" w:styleId="174">
    <w:name w:val="xl85"/>
    <w:basedOn w:val="1"/>
    <w:qFormat/>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center"/>
    </w:pPr>
    <w:rPr>
      <w:rFonts w:eastAsia="Times New Roman"/>
      <w:b/>
      <w:bCs/>
      <w:sz w:val="20"/>
      <w:szCs w:val="20"/>
    </w:rPr>
  </w:style>
  <w:style w:type="paragraph" w:customStyle="1" w:styleId="175">
    <w:name w:val="xl86"/>
    <w:basedOn w:val="1"/>
    <w:qFormat/>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left"/>
    </w:pPr>
    <w:rPr>
      <w:rFonts w:ascii="宋体" w:hAnsi="宋体"/>
      <w:b/>
      <w:bCs/>
      <w:sz w:val="20"/>
      <w:szCs w:val="20"/>
    </w:rPr>
  </w:style>
  <w:style w:type="paragraph" w:customStyle="1" w:styleId="176">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left"/>
    </w:pPr>
    <w:rPr>
      <w:rFonts w:eastAsia="Times New Roman"/>
      <w:b/>
      <w:bCs/>
      <w:sz w:val="20"/>
      <w:szCs w:val="20"/>
    </w:rPr>
  </w:style>
  <w:style w:type="paragraph" w:customStyle="1" w:styleId="177">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FCE4D6"/>
      <w:spacing w:before="100" w:beforeAutospacing="1" w:after="100" w:afterAutospacing="1" w:line="240" w:lineRule="auto"/>
      <w:jc w:val="left"/>
    </w:pPr>
    <w:rPr>
      <w:rFonts w:ascii="宋体" w:hAnsi="宋体"/>
      <w:b/>
      <w:bCs/>
      <w:sz w:val="20"/>
      <w:szCs w:val="20"/>
    </w:rPr>
  </w:style>
  <w:style w:type="paragraph" w:customStyle="1" w:styleId="178">
    <w:name w:val="xl89"/>
    <w:basedOn w:val="1"/>
    <w:qFormat/>
    <w:uiPriority w:val="0"/>
    <w:pPr>
      <w:widowControl/>
      <w:pBdr>
        <w:top w:val="single" w:color="auto" w:sz="4" w:space="0"/>
        <w:right w:val="single" w:color="auto" w:sz="4" w:space="0"/>
      </w:pBdr>
      <w:spacing w:before="100" w:beforeAutospacing="1" w:after="100" w:afterAutospacing="1" w:line="240" w:lineRule="auto"/>
      <w:jc w:val="center"/>
    </w:pPr>
    <w:rPr>
      <w:rFonts w:ascii="宋体" w:hAnsi="宋体"/>
      <w:sz w:val="20"/>
      <w:szCs w:val="20"/>
    </w:rPr>
  </w:style>
  <w:style w:type="paragraph" w:customStyle="1" w:styleId="179">
    <w:name w:val="xl90"/>
    <w:basedOn w:val="1"/>
    <w:qFormat/>
    <w:uiPriority w:val="0"/>
    <w:pPr>
      <w:widowControl/>
      <w:pBdr>
        <w:right w:val="single" w:color="auto" w:sz="4" w:space="0"/>
      </w:pBdr>
      <w:spacing w:before="100" w:beforeAutospacing="1" w:after="100" w:afterAutospacing="1" w:line="240" w:lineRule="auto"/>
      <w:jc w:val="center"/>
    </w:pPr>
    <w:rPr>
      <w:rFonts w:eastAsia="Times New Roman"/>
      <w:sz w:val="20"/>
      <w:szCs w:val="20"/>
    </w:rPr>
  </w:style>
  <w:style w:type="paragraph" w:customStyle="1" w:styleId="180">
    <w:name w:val="xl91"/>
    <w:basedOn w:val="1"/>
    <w:qFormat/>
    <w:uiPriority w:val="0"/>
    <w:pPr>
      <w:widowControl/>
      <w:pBdr>
        <w:bottom w:val="single" w:color="auto" w:sz="4" w:space="0"/>
        <w:right w:val="single" w:color="auto" w:sz="4" w:space="0"/>
      </w:pBdr>
      <w:spacing w:before="100" w:beforeAutospacing="1" w:after="100" w:afterAutospacing="1" w:line="240" w:lineRule="auto"/>
      <w:jc w:val="center"/>
    </w:pPr>
    <w:rPr>
      <w:rFonts w:eastAsia="Times New Roman"/>
      <w:sz w:val="20"/>
      <w:szCs w:val="20"/>
    </w:rPr>
  </w:style>
  <w:style w:type="paragraph" w:customStyle="1" w:styleId="181">
    <w:name w:val="xl92"/>
    <w:basedOn w:val="1"/>
    <w:qFormat/>
    <w:uiPriority w:val="0"/>
    <w:pPr>
      <w:widowControl/>
      <w:pBdr>
        <w:top w:val="single" w:color="auto" w:sz="4" w:space="0"/>
        <w:left w:val="single" w:color="auto" w:sz="4" w:space="0"/>
        <w:bottom w:val="single" w:color="auto" w:sz="4" w:space="0"/>
      </w:pBdr>
      <w:shd w:val="clear" w:color="auto" w:fill="D9E1F2"/>
      <w:spacing w:before="100" w:beforeAutospacing="1" w:after="100" w:afterAutospacing="1" w:line="240" w:lineRule="auto"/>
      <w:jc w:val="center"/>
    </w:pPr>
    <w:rPr>
      <w:rFonts w:eastAsia="Times New Roman"/>
      <w:b/>
      <w:bCs/>
      <w:sz w:val="20"/>
      <w:szCs w:val="20"/>
    </w:rPr>
  </w:style>
  <w:style w:type="paragraph" w:customStyle="1" w:styleId="182">
    <w:name w:val="xl93"/>
    <w:basedOn w:val="1"/>
    <w:qFormat/>
    <w:uiPriority w:val="0"/>
    <w:pPr>
      <w:widowControl/>
      <w:pBdr>
        <w:top w:val="single" w:color="auto" w:sz="4" w:space="0"/>
        <w:bottom w:val="single" w:color="auto" w:sz="4" w:space="0"/>
        <w:right w:val="single" w:color="auto" w:sz="4" w:space="0"/>
      </w:pBdr>
      <w:shd w:val="clear" w:color="auto" w:fill="D9E1F2"/>
      <w:spacing w:before="100" w:beforeAutospacing="1" w:after="100" w:afterAutospacing="1" w:line="240" w:lineRule="auto"/>
      <w:jc w:val="center"/>
    </w:pPr>
    <w:rPr>
      <w:rFonts w:eastAsia="Times New Roman"/>
      <w:b/>
      <w:bCs/>
      <w:sz w:val="20"/>
      <w:szCs w:val="20"/>
    </w:rPr>
  </w:style>
  <w:style w:type="paragraph" w:customStyle="1" w:styleId="18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olor w:val="000000"/>
      <w:sz w:val="20"/>
      <w:szCs w:val="20"/>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olor w:val="000000"/>
      <w:sz w:val="20"/>
      <w:szCs w:val="20"/>
    </w:rPr>
  </w:style>
  <w:style w:type="paragraph" w:customStyle="1" w:styleId="185">
    <w:name w:val="xl96"/>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eastAsia="Times New Roman"/>
      <w:color w:val="000000"/>
      <w:sz w:val="20"/>
      <w:szCs w:val="20"/>
    </w:rPr>
  </w:style>
  <w:style w:type="paragraph" w:customStyle="1" w:styleId="186">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color w:val="000000"/>
      <w:sz w:val="20"/>
      <w:szCs w:val="20"/>
    </w:rPr>
  </w:style>
  <w:style w:type="paragraph" w:customStyle="1" w:styleId="187">
    <w:name w:val="xl9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sz w:val="20"/>
      <w:szCs w:val="20"/>
    </w:rPr>
  </w:style>
  <w:style w:type="paragraph" w:customStyle="1" w:styleId="188">
    <w:name w:val="xl99"/>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eastAsia="Times New Roman"/>
      <w:sz w:val="20"/>
      <w:szCs w:val="20"/>
    </w:rPr>
  </w:style>
  <w:style w:type="paragraph" w:customStyle="1" w:styleId="189">
    <w:name w:val="xl100"/>
    <w:basedOn w:val="1"/>
    <w:uiPriority w:val="0"/>
    <w:pPr>
      <w:widowControl/>
      <w:pBdr>
        <w:top w:val="single" w:color="auto" w:sz="4" w:space="0"/>
        <w:bottom w:val="single" w:color="auto" w:sz="4" w:space="0"/>
      </w:pBdr>
      <w:spacing w:before="100" w:beforeAutospacing="1" w:after="100" w:afterAutospacing="1" w:line="240" w:lineRule="auto"/>
      <w:jc w:val="center"/>
    </w:pPr>
    <w:rPr>
      <w:rFonts w:eastAsia="Times New Roman"/>
      <w:sz w:val="20"/>
      <w:szCs w:val="20"/>
    </w:rPr>
  </w:style>
  <w:style w:type="paragraph" w:customStyle="1" w:styleId="190">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20"/>
      <w:szCs w:val="20"/>
    </w:rPr>
  </w:style>
  <w:style w:type="paragraph" w:customStyle="1" w:styleId="191">
    <w:name w:val="xl102"/>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eastAsia="Times New Roman"/>
      <w:b/>
      <w:bCs/>
      <w:sz w:val="20"/>
      <w:szCs w:val="20"/>
    </w:rPr>
  </w:style>
  <w:style w:type="paragraph" w:customStyle="1" w:styleId="192">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b/>
      <w:bCs/>
      <w:sz w:val="20"/>
      <w:szCs w:val="20"/>
    </w:rPr>
  </w:style>
  <w:style w:type="paragraph" w:customStyle="1" w:styleId="193">
    <w:name w:val="xl10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b/>
      <w:bCs/>
      <w:sz w:val="20"/>
      <w:szCs w:val="20"/>
    </w:rPr>
  </w:style>
  <w:style w:type="paragraph" w:customStyle="1" w:styleId="194">
    <w:name w:val="xl10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eastAsia="Times New Roman"/>
      <w:sz w:val="18"/>
      <w:szCs w:val="18"/>
    </w:rPr>
  </w:style>
  <w:style w:type="paragraph" w:customStyle="1" w:styleId="195">
    <w:name w:val="xl10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eastAsia="Times New Roman"/>
      <w:sz w:val="18"/>
      <w:szCs w:val="18"/>
    </w:rPr>
  </w:style>
  <w:style w:type="paragraph" w:customStyle="1" w:styleId="196">
    <w:name w:val="TOC Heading"/>
    <w:basedOn w:val="2"/>
    <w:next w:val="1"/>
    <w:unhideWhenUsed/>
    <w:qFormat/>
    <w:uiPriority w:val="99"/>
    <w:pPr>
      <w:widowControl/>
      <w:spacing w:before="240" w:after="0" w:line="259" w:lineRule="auto"/>
      <w:outlineLvl w:val="9"/>
    </w:pPr>
    <w:rPr>
      <w:rFonts w:ascii="Cambria" w:hAnsi="Cambria" w:eastAsia="Cambria" w:cs="Cambria"/>
      <w:b/>
      <w:bCs/>
      <w:color w:val="376092" w:themeColor="accent1" w:themeShade="BF"/>
      <w:sz w:val="32"/>
      <w:szCs w:val="32"/>
    </w:rPr>
  </w:style>
  <w:style w:type="character" w:customStyle="1" w:styleId="197">
    <w:name w:val="font101"/>
    <w:uiPriority w:val="0"/>
    <w:rPr>
      <w:rFonts w:hint="eastAsia" w:ascii="宋体" w:hAnsi="宋体" w:eastAsia="宋体" w:cs="宋体"/>
      <w:color w:val="000000"/>
      <w:sz w:val="18"/>
      <w:szCs w:val="18"/>
      <w:u w:val="none"/>
    </w:rPr>
  </w:style>
  <w:style w:type="character" w:customStyle="1" w:styleId="198">
    <w:name w:val="日期 字符"/>
    <w:uiPriority w:val="0"/>
    <w:rPr>
      <w:sz w:val="21"/>
    </w:rPr>
  </w:style>
  <w:style w:type="character" w:customStyle="1" w:styleId="199">
    <w:name w:val="font31"/>
    <w:qFormat/>
    <w:uiPriority w:val="0"/>
    <w:rPr>
      <w:rFonts w:hint="eastAsia" w:ascii="宋体" w:hAnsi="宋体" w:eastAsia="宋体" w:cs="宋体"/>
      <w:color w:val="000000"/>
      <w:sz w:val="18"/>
      <w:szCs w:val="18"/>
      <w:u w:val="none"/>
    </w:rPr>
  </w:style>
  <w:style w:type="character" w:customStyle="1" w:styleId="200">
    <w:name w:val="页脚 字符"/>
    <w:uiPriority w:val="99"/>
    <w:rPr>
      <w:sz w:val="18"/>
    </w:rPr>
  </w:style>
  <w:style w:type="character" w:customStyle="1" w:styleId="201">
    <w:name w:val="font21"/>
    <w:qFormat/>
    <w:uiPriority w:val="0"/>
    <w:rPr>
      <w:rFonts w:hint="default" w:ascii="Calibri" w:hAnsi="Calibri" w:cs="Calibri"/>
      <w:color w:val="000000"/>
      <w:sz w:val="18"/>
      <w:szCs w:val="18"/>
      <w:u w:val="none"/>
    </w:rPr>
  </w:style>
  <w:style w:type="paragraph" w:customStyle="1" w:styleId="202">
    <w:name w:val="Other|1"/>
    <w:basedOn w:val="1"/>
    <w:qFormat/>
    <w:uiPriority w:val="0"/>
    <w:pPr>
      <w:spacing w:after="0" w:line="360" w:lineRule="auto"/>
      <w:ind w:firstLine="400"/>
    </w:pPr>
    <w:rPr>
      <w:rFonts w:ascii="宋体" w:hAnsi="宋体" w:cs="宋体"/>
      <w:sz w:val="19"/>
      <w:szCs w:val="19"/>
      <w:lang w:val="zh-TW" w:eastAsia="zh-TW" w:bidi="zh-TW"/>
    </w:rPr>
  </w:style>
  <w:style w:type="paragraph" w:customStyle="1" w:styleId="203">
    <w:name w:val="中等深浅网格 1 - 着色 21"/>
    <w:basedOn w:val="1"/>
    <w:qFormat/>
    <w:uiPriority w:val="0"/>
    <w:pPr>
      <w:spacing w:after="0" w:line="360" w:lineRule="auto"/>
      <w:ind w:firstLine="420"/>
    </w:pPr>
    <w:rPr>
      <w:rFonts w:ascii="Calibri" w:hAnsi="Calibri"/>
      <w:szCs w:val="20"/>
    </w:rPr>
  </w:style>
  <w:style w:type="character" w:customStyle="1" w:styleId="204">
    <w:name w:val="AA Char"/>
    <w:link w:val="205"/>
    <w:qFormat/>
    <w:uiPriority w:val="0"/>
    <w:rPr>
      <w:rFonts w:eastAsia="方正楷体简体"/>
      <w:sz w:val="18"/>
      <w:szCs w:val="24"/>
    </w:rPr>
  </w:style>
  <w:style w:type="paragraph" w:customStyle="1" w:styleId="205">
    <w:name w:val="AA"/>
    <w:basedOn w:val="1"/>
    <w:link w:val="204"/>
    <w:qFormat/>
    <w:uiPriority w:val="0"/>
    <w:pPr>
      <w:spacing w:after="50" w:line="300" w:lineRule="atLeast"/>
    </w:pPr>
    <w:rPr>
      <w:rFonts w:ascii="Calibri" w:hAnsi="Calibri" w:eastAsia="方正楷体简体" w:cs="Calibri"/>
      <w:sz w:val="18"/>
    </w:rPr>
  </w:style>
  <w:style w:type="paragraph" w:customStyle="1" w:styleId="206">
    <w:name w:val="Table Paragraph"/>
    <w:basedOn w:val="1"/>
    <w:qFormat/>
    <w:uiPriority w:val="1"/>
    <w:pPr>
      <w:spacing w:after="0" w:line="240" w:lineRule="auto"/>
      <w:jc w:val="left"/>
    </w:pPr>
    <w:rPr>
      <w:sz w:val="24"/>
    </w:rPr>
  </w:style>
  <w:style w:type="paragraph" w:customStyle="1" w:styleId="207">
    <w:name w:val="表头"/>
    <w:basedOn w:val="1"/>
    <w:qFormat/>
    <w:uiPriority w:val="0"/>
    <w:pPr>
      <w:spacing w:after="0" w:line="300" w:lineRule="atLeast"/>
      <w:jc w:val="center"/>
    </w:pPr>
    <w:rPr>
      <w:rFonts w:ascii="Arial" w:hAnsi="Arial" w:eastAsia="黑体"/>
      <w:sz w:val="19"/>
    </w:rPr>
  </w:style>
  <w:style w:type="paragraph" w:customStyle="1" w:styleId="208">
    <w:name w:val="图注"/>
    <w:basedOn w:val="1"/>
    <w:qFormat/>
    <w:uiPriority w:val="0"/>
    <w:pPr>
      <w:spacing w:after="0" w:line="300" w:lineRule="atLeast"/>
      <w:jc w:val="center"/>
    </w:pPr>
    <w:rPr>
      <w:rFonts w:ascii="Arial" w:hAnsi="Arial" w:eastAsia="黑体"/>
      <w:sz w:val="19"/>
    </w:rPr>
  </w:style>
  <w:style w:type="paragraph" w:customStyle="1" w:styleId="209">
    <w:name w:val="表文"/>
    <w:basedOn w:val="1"/>
    <w:qFormat/>
    <w:uiPriority w:val="0"/>
    <w:pPr>
      <w:spacing w:after="0" w:line="260" w:lineRule="atLeast"/>
    </w:pPr>
    <w:rPr>
      <w:position w:val="7"/>
      <w:sz w:val="17"/>
      <w:szCs w:val="20"/>
    </w:rPr>
  </w:style>
  <w:style w:type="paragraph" w:customStyle="1" w:styleId="210">
    <w:name w:val="图"/>
    <w:basedOn w:val="1"/>
    <w:qFormat/>
    <w:uiPriority w:val="0"/>
    <w:pPr>
      <w:keepNext/>
      <w:spacing w:after="0" w:line="240" w:lineRule="auto"/>
      <w:jc w:val="center"/>
    </w:pPr>
    <w:rPr>
      <w:rFonts w:ascii="等线" w:hAnsi="等线" w:eastAsia="等线"/>
      <w:szCs w:val="22"/>
    </w:rPr>
  </w:style>
  <w:style w:type="paragraph" w:customStyle="1" w:styleId="211">
    <w:name w:val="标题 21"/>
    <w:basedOn w:val="1"/>
    <w:next w:val="1"/>
    <w:unhideWhenUsed/>
    <w:qFormat/>
    <w:uiPriority w:val="99"/>
    <w:pPr>
      <w:keepNext/>
      <w:keepLines/>
      <w:spacing w:before="260" w:after="260" w:line="416" w:lineRule="auto"/>
      <w:outlineLvl w:val="1"/>
    </w:pPr>
    <w:rPr>
      <w:rFonts w:ascii="Cambria" w:hAnsi="Cambria"/>
      <w:b/>
      <w:bCs/>
      <w:sz w:val="32"/>
      <w:szCs w:val="32"/>
    </w:rPr>
  </w:style>
  <w:style w:type="paragraph" w:customStyle="1" w:styleId="212">
    <w:name w:val="标题 91"/>
    <w:basedOn w:val="1"/>
    <w:next w:val="1"/>
    <w:semiHidden/>
    <w:unhideWhenUsed/>
    <w:qFormat/>
    <w:uiPriority w:val="9"/>
    <w:pPr>
      <w:keepNext/>
      <w:keepLines/>
      <w:spacing w:before="240" w:after="64" w:line="320" w:lineRule="auto"/>
      <w:outlineLvl w:val="8"/>
    </w:pPr>
    <w:rPr>
      <w:rFonts w:ascii="Cambria" w:hAnsi="Cambria"/>
      <w:szCs w:val="21"/>
    </w:rPr>
  </w:style>
  <w:style w:type="character" w:customStyle="1" w:styleId="213">
    <w:name w:val="访问过的超链接1"/>
    <w:basedOn w:val="45"/>
    <w:semiHidden/>
    <w:unhideWhenUsed/>
    <w:qFormat/>
    <w:uiPriority w:val="99"/>
    <w:rPr>
      <w:color w:val="800080"/>
      <w:u w:val="single"/>
    </w:rPr>
  </w:style>
  <w:style w:type="paragraph" w:customStyle="1" w:styleId="214">
    <w:name w:val="font12"/>
    <w:basedOn w:val="1"/>
    <w:qFormat/>
    <w:uiPriority w:val="0"/>
    <w:pPr>
      <w:widowControl/>
      <w:spacing w:before="100" w:beforeAutospacing="1" w:after="100" w:afterAutospacing="1" w:line="240" w:lineRule="auto"/>
      <w:jc w:val="left"/>
    </w:pPr>
    <w:rPr>
      <w:rFonts w:ascii="宋体" w:hAnsi="宋体" w:cs="宋体"/>
      <w:sz w:val="20"/>
      <w:szCs w:val="20"/>
    </w:rPr>
  </w:style>
  <w:style w:type="paragraph" w:customStyle="1" w:styleId="215">
    <w:name w:val="font13"/>
    <w:basedOn w:val="1"/>
    <w:qFormat/>
    <w:uiPriority w:val="0"/>
    <w:pPr>
      <w:widowControl/>
      <w:spacing w:before="100" w:beforeAutospacing="1" w:after="100" w:afterAutospacing="1" w:line="240" w:lineRule="auto"/>
      <w:jc w:val="left"/>
    </w:pPr>
    <w:rPr>
      <w:rFonts w:ascii="宋体" w:hAnsi="宋体" w:cs="宋体"/>
      <w:b/>
      <w:bCs/>
      <w:color w:val="000000"/>
      <w:sz w:val="18"/>
      <w:szCs w:val="18"/>
    </w:rPr>
  </w:style>
  <w:style w:type="paragraph" w:customStyle="1" w:styleId="216">
    <w:name w:val="font14"/>
    <w:basedOn w:val="1"/>
    <w:qFormat/>
    <w:uiPriority w:val="0"/>
    <w:pPr>
      <w:widowControl/>
      <w:spacing w:before="100" w:beforeAutospacing="1" w:after="100" w:afterAutospacing="1" w:line="240" w:lineRule="auto"/>
      <w:jc w:val="left"/>
    </w:pPr>
    <w:rPr>
      <w:rFonts w:ascii="宋体" w:hAnsi="宋体" w:cs="宋体"/>
      <w:color w:val="000000"/>
      <w:sz w:val="18"/>
      <w:szCs w:val="18"/>
    </w:rPr>
  </w:style>
  <w:style w:type="paragraph" w:customStyle="1" w:styleId="217">
    <w:name w:val="xl107"/>
    <w:basedOn w:val="1"/>
    <w:qFormat/>
    <w:uiPriority w:val="0"/>
    <w:pPr>
      <w:widowControl/>
      <w:pBdr>
        <w:right w:val="single" w:color="auto" w:sz="4" w:space="0"/>
      </w:pBdr>
      <w:spacing w:before="100" w:beforeAutospacing="1" w:after="100" w:afterAutospacing="1" w:line="240" w:lineRule="auto"/>
      <w:jc w:val="center"/>
    </w:pPr>
    <w:rPr>
      <w:sz w:val="20"/>
      <w:szCs w:val="20"/>
    </w:rPr>
  </w:style>
  <w:style w:type="paragraph" w:customStyle="1" w:styleId="21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sz w:val="20"/>
      <w:szCs w:val="20"/>
    </w:rPr>
  </w:style>
  <w:style w:type="paragraph" w:customStyle="1" w:styleId="21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b/>
      <w:bCs/>
      <w:sz w:val="20"/>
      <w:szCs w:val="20"/>
    </w:rPr>
  </w:style>
  <w:style w:type="paragraph" w:customStyle="1" w:styleId="220">
    <w:name w:val="xl108"/>
    <w:basedOn w:val="1"/>
    <w:qFormat/>
    <w:uiPriority w:val="0"/>
    <w:pPr>
      <w:widowControl/>
      <w:pBdr>
        <w:top w:val="single" w:color="auto" w:sz="4" w:space="0"/>
        <w:bottom w:val="single" w:color="auto" w:sz="4" w:space="0"/>
      </w:pBdr>
      <w:spacing w:before="100" w:beforeAutospacing="1" w:after="100" w:afterAutospacing="1" w:line="240" w:lineRule="auto"/>
      <w:jc w:val="center"/>
    </w:pPr>
    <w:rPr>
      <w:rFonts w:ascii="宋体" w:hAnsi="宋体" w:cs="宋体"/>
      <w:color w:val="000000"/>
      <w:sz w:val="20"/>
      <w:szCs w:val="20"/>
    </w:rPr>
  </w:style>
  <w:style w:type="paragraph" w:customStyle="1" w:styleId="221">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sz w:val="20"/>
      <w:szCs w:val="20"/>
    </w:rPr>
  </w:style>
  <w:style w:type="paragraph" w:customStyle="1" w:styleId="222">
    <w:name w:val="xl110"/>
    <w:basedOn w:val="1"/>
    <w:qFormat/>
    <w:uiPriority w:val="0"/>
    <w:pPr>
      <w:widowControl/>
      <w:pBdr>
        <w:top w:val="single" w:color="auto" w:sz="4" w:space="0"/>
        <w:left w:val="single" w:color="auto" w:sz="4" w:space="0"/>
        <w:bottom w:val="single" w:color="auto" w:sz="4" w:space="0"/>
      </w:pBdr>
      <w:shd w:val="clear" w:color="auto" w:fill="D9E1F2"/>
      <w:spacing w:before="100" w:beforeAutospacing="1" w:after="100" w:afterAutospacing="1" w:line="240" w:lineRule="auto"/>
      <w:jc w:val="center"/>
    </w:pPr>
    <w:rPr>
      <w:b/>
      <w:bCs/>
      <w:sz w:val="20"/>
      <w:szCs w:val="20"/>
    </w:rPr>
  </w:style>
  <w:style w:type="paragraph" w:customStyle="1" w:styleId="223">
    <w:name w:val="xl111"/>
    <w:basedOn w:val="1"/>
    <w:qFormat/>
    <w:uiPriority w:val="0"/>
    <w:pPr>
      <w:widowControl/>
      <w:pBdr>
        <w:top w:val="single" w:color="auto" w:sz="4" w:space="0"/>
        <w:bottom w:val="single" w:color="auto" w:sz="4" w:space="0"/>
        <w:right w:val="single" w:color="auto" w:sz="4" w:space="0"/>
      </w:pBdr>
      <w:shd w:val="clear" w:color="auto" w:fill="D9E1F2"/>
      <w:spacing w:before="100" w:beforeAutospacing="1" w:after="100" w:afterAutospacing="1" w:line="240" w:lineRule="auto"/>
      <w:jc w:val="center"/>
    </w:pPr>
    <w:rPr>
      <w:b/>
      <w:bCs/>
      <w:sz w:val="20"/>
      <w:szCs w:val="20"/>
    </w:rPr>
  </w:style>
  <w:style w:type="paragraph" w:customStyle="1" w:styleId="224">
    <w:name w:val="xl112"/>
    <w:basedOn w:val="1"/>
    <w:qFormat/>
    <w:uiPriority w:val="0"/>
    <w:pPr>
      <w:widowControl/>
      <w:pBdr>
        <w:right w:val="single" w:color="auto" w:sz="4" w:space="0"/>
      </w:pBdr>
      <w:spacing w:before="100" w:beforeAutospacing="1" w:after="100" w:afterAutospacing="1" w:line="240" w:lineRule="auto"/>
      <w:jc w:val="center"/>
    </w:pPr>
    <w:rPr>
      <w:sz w:val="20"/>
      <w:szCs w:val="20"/>
    </w:rPr>
  </w:style>
  <w:style w:type="character" w:customStyle="1" w:styleId="225">
    <w:name w:val="标题 2 字符1"/>
    <w:basedOn w:val="45"/>
    <w:qFormat/>
    <w:uiPriority w:val="99"/>
    <w:rPr>
      <w:rFonts w:ascii="Cambria" w:hAnsi="Cambria" w:eastAsia="Cambria" w:cs="Cambria"/>
      <w:b/>
      <w:bCs/>
      <w:sz w:val="32"/>
      <w:szCs w:val="32"/>
    </w:rPr>
  </w:style>
  <w:style w:type="character" w:customStyle="1" w:styleId="226">
    <w:name w:val="标题 9 字符1"/>
    <w:basedOn w:val="45"/>
    <w:semiHidden/>
    <w:qFormat/>
    <w:uiPriority w:val="9"/>
    <w:rPr>
      <w:rFonts w:ascii="Cambria" w:hAnsi="Cambria" w:eastAsia="Cambria" w:cs="Cambria"/>
      <w:szCs w:val="21"/>
    </w:rPr>
  </w:style>
  <w:style w:type="table" w:customStyle="1" w:styleId="227">
    <w:name w:val="网格型1"/>
    <w:basedOn w:val="43"/>
    <w:qFormat/>
    <w:uiPriority w:val="59"/>
    <w:pPr>
      <w:jc w:val="both"/>
    </w:pPr>
    <w:rPr>
      <w:rFonts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28">
    <w:name w:val="xl113"/>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color w:val="000000"/>
      <w:sz w:val="20"/>
      <w:szCs w:val="20"/>
    </w:rPr>
  </w:style>
  <w:style w:type="paragraph" w:customStyle="1" w:styleId="229">
    <w:name w:val="xl114"/>
    <w:basedOn w:val="1"/>
    <w:uiPriority w:val="0"/>
    <w:pPr>
      <w:widowControl/>
      <w:pBdr>
        <w:top w:val="single" w:color="auto" w:sz="4" w:space="0"/>
        <w:bottom w:val="single" w:color="auto" w:sz="4" w:space="0"/>
      </w:pBdr>
      <w:spacing w:before="100" w:beforeAutospacing="1" w:after="100" w:afterAutospacing="1" w:line="240" w:lineRule="auto"/>
      <w:jc w:val="center"/>
    </w:pPr>
    <w:rPr>
      <w:rFonts w:ascii="宋体" w:hAnsi="宋体" w:cs="宋体"/>
      <w:color w:val="000000"/>
      <w:sz w:val="20"/>
      <w:szCs w:val="20"/>
    </w:rPr>
  </w:style>
  <w:style w:type="paragraph" w:customStyle="1" w:styleId="230">
    <w:name w:val="xl115"/>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sz w:val="20"/>
      <w:szCs w:val="20"/>
    </w:rPr>
  </w:style>
  <w:style w:type="paragraph" w:customStyle="1" w:styleId="231">
    <w:name w:val="xl116"/>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000000"/>
      <w:sz w:val="20"/>
      <w:szCs w:val="20"/>
    </w:rPr>
  </w:style>
  <w:style w:type="paragraph" w:customStyle="1" w:styleId="232">
    <w:name w:val="xl117"/>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b/>
      <w:bCs/>
      <w:sz w:val="20"/>
      <w:szCs w:val="20"/>
    </w:rPr>
  </w:style>
  <w:style w:type="paragraph" w:customStyle="1" w:styleId="233">
    <w:name w:val="xl118"/>
    <w:basedOn w:val="1"/>
    <w:uiPriority w:val="0"/>
    <w:pPr>
      <w:widowControl/>
      <w:pBdr>
        <w:left w:val="single" w:color="auto" w:sz="4" w:space="0"/>
        <w:right w:val="single" w:color="auto" w:sz="4" w:space="0"/>
      </w:pBdr>
      <w:spacing w:before="100" w:beforeAutospacing="1" w:after="100" w:afterAutospacing="1" w:line="240" w:lineRule="auto"/>
      <w:jc w:val="center"/>
    </w:pPr>
    <w:rPr>
      <w:b/>
      <w:bCs/>
      <w:sz w:val="20"/>
      <w:szCs w:val="20"/>
    </w:rPr>
  </w:style>
  <w:style w:type="paragraph" w:customStyle="1" w:styleId="234">
    <w:name w:val="xl119"/>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b/>
      <w:bCs/>
      <w:sz w:val="20"/>
      <w:szCs w:val="20"/>
    </w:rPr>
  </w:style>
  <w:style w:type="character" w:customStyle="1" w:styleId="235">
    <w:name w:val="标题 4 字符"/>
    <w:basedOn w:val="45"/>
    <w:link w:val="5"/>
    <w:qFormat/>
    <w:uiPriority w:val="99"/>
    <w:rPr>
      <w:rFonts w:ascii="Cambria" w:hAnsi="Cambria" w:eastAsia="Cambria" w:cs="Cambria"/>
      <w:b/>
      <w:bCs/>
      <w:i/>
      <w:iCs/>
      <w:color w:val="4F81BD" w:themeColor="accent1"/>
      <w:szCs w:val="24"/>
      <w14:textFill>
        <w14:solidFill>
          <w14:schemeClr w14:val="accent1"/>
        </w14:solidFill>
      </w14:textFill>
    </w:rPr>
  </w:style>
  <w:style w:type="character" w:customStyle="1" w:styleId="236">
    <w:name w:val="标题 5 字符"/>
    <w:basedOn w:val="45"/>
    <w:link w:val="6"/>
    <w:semiHidden/>
    <w:uiPriority w:val="9"/>
    <w:rPr>
      <w:rFonts w:ascii="Cambria" w:hAnsi="Cambria" w:eastAsia="Cambria" w:cs="Cambria"/>
      <w:color w:val="254061" w:themeColor="accent1" w:themeShade="80"/>
      <w:szCs w:val="24"/>
    </w:rPr>
  </w:style>
  <w:style w:type="character" w:customStyle="1" w:styleId="237">
    <w:name w:val="标题 6 字符"/>
    <w:basedOn w:val="45"/>
    <w:link w:val="7"/>
    <w:semiHidden/>
    <w:uiPriority w:val="9"/>
    <w:rPr>
      <w:rFonts w:ascii="Cambria" w:hAnsi="Cambria" w:eastAsia="Cambria" w:cs="Cambria"/>
      <w:i/>
      <w:iCs/>
      <w:color w:val="254061" w:themeColor="accent1" w:themeShade="80"/>
      <w:szCs w:val="24"/>
    </w:rPr>
  </w:style>
  <w:style w:type="character" w:customStyle="1" w:styleId="238">
    <w:name w:val="标题 7 字符"/>
    <w:basedOn w:val="45"/>
    <w:link w:val="8"/>
    <w:semiHidden/>
    <w:uiPriority w:val="9"/>
    <w:rPr>
      <w:rFonts w:ascii="Cambria" w:hAnsi="Cambria" w:eastAsia="Cambria" w:cs="Cambria"/>
      <w:i/>
      <w:iCs/>
      <w:color w:val="404040" w:themeColor="text1" w:themeTint="BF"/>
      <w:szCs w:val="24"/>
      <w14:textFill>
        <w14:solidFill>
          <w14:schemeClr w14:val="tx1">
            <w14:lumMod w14:val="75000"/>
            <w14:lumOff w14:val="25000"/>
          </w14:schemeClr>
        </w14:solidFill>
      </w14:textFill>
    </w:rPr>
  </w:style>
  <w:style w:type="character" w:customStyle="1" w:styleId="239">
    <w:name w:val="标题 8 字符"/>
    <w:basedOn w:val="45"/>
    <w:link w:val="9"/>
    <w:uiPriority w:val="9"/>
    <w:rPr>
      <w:rFonts w:ascii="Cambria" w:hAnsi="Cambria" w:eastAsia="Cambria" w:cs="Cambria"/>
      <w:color w:val="404040" w:themeColor="text1" w:themeTint="BF"/>
      <w:sz w:val="20"/>
      <w:szCs w:val="20"/>
      <w14:textFill>
        <w14:solidFill>
          <w14:schemeClr w14:val="tx1">
            <w14:lumMod w14:val="75000"/>
            <w14:lumOff w14:val="25000"/>
          </w14:schemeClr>
        </w14:solidFill>
      </w14:textFill>
    </w:rPr>
  </w:style>
  <w:style w:type="character" w:customStyle="1" w:styleId="240">
    <w:name w:val="尾注文本 字符"/>
    <w:basedOn w:val="45"/>
    <w:link w:val="24"/>
    <w:semiHidden/>
    <w:uiPriority w:val="99"/>
    <w:rPr>
      <w:rFonts w:ascii="Times New Roman" w:hAnsi="Times New Roman" w:eastAsia="宋体" w:cs="Times New Roman"/>
      <w:sz w:val="20"/>
      <w:szCs w:val="20"/>
    </w:rPr>
  </w:style>
  <w:style w:type="character" w:customStyle="1" w:styleId="241">
    <w:name w:val="页眉 Char1"/>
    <w:qFormat/>
    <w:uiPriority w:val="99"/>
    <w:rPr>
      <w:sz w:val="18"/>
      <w:szCs w:val="18"/>
    </w:rPr>
  </w:style>
  <w:style w:type="character" w:customStyle="1" w:styleId="242">
    <w:name w:val="页脚 Char1"/>
    <w:qFormat/>
    <w:uiPriority w:val="99"/>
    <w:rPr>
      <w:sz w:val="18"/>
      <w:szCs w:val="18"/>
    </w:rPr>
  </w:style>
  <w:style w:type="character" w:customStyle="1" w:styleId="243">
    <w:name w:val="批注框文本 Char2"/>
    <w:basedOn w:val="45"/>
    <w:qFormat/>
    <w:uiPriority w:val="99"/>
    <w:rPr>
      <w:sz w:val="18"/>
      <w:szCs w:val="18"/>
    </w:rPr>
  </w:style>
  <w:style w:type="paragraph" w:styleId="244">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0"/>
      <w:lang w:val="en-US" w:eastAsia="zh-CN" w:bidi="ar-SA"/>
    </w:rPr>
  </w:style>
  <w:style w:type="character" w:customStyle="1" w:styleId="245">
    <w:name w:val="Heading 1 Char"/>
    <w:basedOn w:val="45"/>
    <w:uiPriority w:val="9"/>
    <w:rPr>
      <w:rFonts w:ascii="Cambria" w:hAnsi="Cambria" w:eastAsia="Cambria" w:cs="Cambria"/>
      <w:b/>
      <w:bCs/>
      <w:color w:val="376092" w:themeColor="accent1" w:themeShade="BF"/>
      <w:sz w:val="28"/>
      <w:szCs w:val="28"/>
    </w:rPr>
  </w:style>
  <w:style w:type="character" w:customStyle="1" w:styleId="246">
    <w:name w:val="Heading 2 Char"/>
    <w:basedOn w:val="45"/>
    <w:uiPriority w:val="9"/>
    <w:rPr>
      <w:rFonts w:ascii="Cambria" w:hAnsi="Cambria" w:eastAsia="Cambria" w:cs="Cambria"/>
      <w:b/>
      <w:bCs/>
      <w:color w:val="4F81BD" w:themeColor="accent1"/>
      <w:sz w:val="26"/>
      <w:szCs w:val="26"/>
      <w14:textFill>
        <w14:solidFill>
          <w14:schemeClr w14:val="accent1"/>
        </w14:solidFill>
      </w14:textFill>
    </w:rPr>
  </w:style>
  <w:style w:type="character" w:customStyle="1" w:styleId="247">
    <w:name w:val="Heading 3 Char"/>
    <w:basedOn w:val="45"/>
    <w:uiPriority w:val="9"/>
    <w:rPr>
      <w:rFonts w:ascii="Cambria" w:hAnsi="Cambria" w:eastAsia="Cambria" w:cs="Cambria"/>
      <w:b/>
      <w:bCs/>
      <w:color w:val="4F81BD" w:themeColor="accent1"/>
      <w14:textFill>
        <w14:solidFill>
          <w14:schemeClr w14:val="accent1"/>
        </w14:solidFill>
      </w14:textFill>
    </w:rPr>
  </w:style>
  <w:style w:type="character" w:customStyle="1" w:styleId="248">
    <w:name w:val="Heading 9 Char"/>
    <w:basedOn w:val="45"/>
    <w:uiPriority w:val="9"/>
    <w:rPr>
      <w:rFonts w:ascii="Cambria" w:hAnsi="Cambria" w:eastAsia="Cambria" w:cs="Cambria"/>
      <w:i/>
      <w:iCs/>
      <w:color w:val="404040" w:themeColor="text1" w:themeTint="BF"/>
      <w:sz w:val="20"/>
      <w:szCs w:val="20"/>
      <w14:textFill>
        <w14:solidFill>
          <w14:schemeClr w14:val="tx1">
            <w14:lumMod w14:val="75000"/>
            <w14:lumOff w14:val="25000"/>
          </w14:schemeClr>
        </w14:solidFill>
      </w14:textFill>
    </w:rPr>
  </w:style>
  <w:style w:type="character" w:customStyle="1" w:styleId="249">
    <w:name w:val="Title Char"/>
    <w:basedOn w:val="45"/>
    <w:uiPriority w:val="10"/>
    <w:rPr>
      <w:rFonts w:ascii="Cambria" w:hAnsi="Cambria" w:eastAsia="Cambria" w:cs="Cambria"/>
      <w:color w:val="17375E" w:themeColor="text2" w:themeShade="BF"/>
      <w:spacing w:val="5"/>
      <w:sz w:val="52"/>
      <w:szCs w:val="52"/>
    </w:rPr>
  </w:style>
  <w:style w:type="character" w:customStyle="1" w:styleId="250">
    <w:name w:val="不明显强调1"/>
    <w:basedOn w:val="45"/>
    <w:qFormat/>
    <w:uiPriority w:val="19"/>
    <w:rPr>
      <w:i/>
      <w:iCs/>
      <w:color w:val="808080" w:themeColor="text1" w:themeTint="80"/>
      <w14:textFill>
        <w14:solidFill>
          <w14:schemeClr w14:val="tx1">
            <w14:lumMod w14:val="50000"/>
            <w14:lumOff w14:val="50000"/>
          </w14:schemeClr>
        </w14:solidFill>
      </w14:textFill>
    </w:rPr>
  </w:style>
  <w:style w:type="character" w:customStyle="1" w:styleId="251">
    <w:name w:val="明显强调1"/>
    <w:basedOn w:val="45"/>
    <w:qFormat/>
    <w:uiPriority w:val="21"/>
    <w:rPr>
      <w:b/>
      <w:bCs/>
      <w:i/>
      <w:iCs/>
      <w:color w:val="4F81BD" w:themeColor="accent1"/>
      <w14:textFill>
        <w14:solidFill>
          <w14:schemeClr w14:val="accent1"/>
        </w14:solidFill>
      </w14:textFill>
    </w:rPr>
  </w:style>
  <w:style w:type="paragraph" w:styleId="252">
    <w:name w:val="Quote"/>
    <w:basedOn w:val="1"/>
    <w:next w:val="1"/>
    <w:link w:val="253"/>
    <w:qFormat/>
    <w:uiPriority w:val="29"/>
    <w:pPr>
      <w:widowControl/>
      <w:spacing w:after="0" w:line="300" w:lineRule="auto"/>
    </w:pPr>
    <w:rPr>
      <w:i/>
      <w:iCs/>
      <w:color w:val="000000" w:themeColor="text1"/>
      <w14:textFill>
        <w14:solidFill>
          <w14:schemeClr w14:val="tx1"/>
        </w14:solidFill>
      </w14:textFill>
    </w:rPr>
  </w:style>
  <w:style w:type="character" w:customStyle="1" w:styleId="253">
    <w:name w:val="引用 字符"/>
    <w:basedOn w:val="45"/>
    <w:link w:val="252"/>
    <w:uiPriority w:val="29"/>
    <w:rPr>
      <w:rFonts w:ascii="Times New Roman" w:hAnsi="Times New Roman" w:eastAsia="宋体" w:cs="Times New Roman"/>
      <w:i/>
      <w:iCs/>
      <w:color w:val="000000" w:themeColor="text1"/>
      <w:szCs w:val="24"/>
      <w14:textFill>
        <w14:solidFill>
          <w14:schemeClr w14:val="tx1"/>
        </w14:solidFill>
      </w14:textFill>
    </w:rPr>
  </w:style>
  <w:style w:type="paragraph" w:styleId="254">
    <w:name w:val="Intense Quote"/>
    <w:basedOn w:val="1"/>
    <w:next w:val="1"/>
    <w:link w:val="255"/>
    <w:qFormat/>
    <w:uiPriority w:val="30"/>
    <w:pPr>
      <w:widowControl/>
      <w:pBdr>
        <w:bottom w:val="single" w:color="4F81BD" w:themeColor="accent1" w:sz="4" w:space="4"/>
      </w:pBdr>
      <w:spacing w:before="200" w:after="280" w:line="300" w:lineRule="auto"/>
      <w:ind w:left="936" w:right="936"/>
    </w:pPr>
    <w:rPr>
      <w:b/>
      <w:bCs/>
      <w:i/>
      <w:iCs/>
      <w:color w:val="4F81BD" w:themeColor="accent1"/>
      <w14:textFill>
        <w14:solidFill>
          <w14:schemeClr w14:val="accent1"/>
        </w14:solidFill>
      </w14:textFill>
    </w:rPr>
  </w:style>
  <w:style w:type="character" w:customStyle="1" w:styleId="255">
    <w:name w:val="明显引用 字符"/>
    <w:basedOn w:val="45"/>
    <w:link w:val="254"/>
    <w:uiPriority w:val="30"/>
    <w:rPr>
      <w:rFonts w:ascii="Times New Roman" w:hAnsi="Times New Roman" w:eastAsia="宋体" w:cs="Times New Roman"/>
      <w:b/>
      <w:bCs/>
      <w:i/>
      <w:iCs/>
      <w:color w:val="4F81BD" w:themeColor="accent1"/>
      <w:szCs w:val="24"/>
      <w14:textFill>
        <w14:solidFill>
          <w14:schemeClr w14:val="accent1"/>
        </w14:solidFill>
      </w14:textFill>
    </w:rPr>
  </w:style>
  <w:style w:type="character" w:customStyle="1" w:styleId="256">
    <w:name w:val="不明显参考1"/>
    <w:basedOn w:val="45"/>
    <w:qFormat/>
    <w:uiPriority w:val="31"/>
    <w:rPr>
      <w:smallCaps/>
      <w:color w:val="C0504D" w:themeColor="accent2"/>
      <w:u w:val="single"/>
      <w14:textFill>
        <w14:solidFill>
          <w14:schemeClr w14:val="accent2"/>
        </w14:solidFill>
      </w14:textFill>
    </w:rPr>
  </w:style>
  <w:style w:type="character" w:customStyle="1" w:styleId="257">
    <w:name w:val="明显参考1"/>
    <w:basedOn w:val="45"/>
    <w:qFormat/>
    <w:uiPriority w:val="32"/>
    <w:rPr>
      <w:b/>
      <w:bCs/>
      <w:smallCaps/>
      <w:color w:val="C0504D" w:themeColor="accent2"/>
      <w:spacing w:val="5"/>
      <w:u w:val="single"/>
      <w14:textFill>
        <w14:solidFill>
          <w14:schemeClr w14:val="accent2"/>
        </w14:solidFill>
      </w14:textFill>
    </w:rPr>
  </w:style>
  <w:style w:type="character" w:customStyle="1" w:styleId="258">
    <w:name w:val="批注文字 字符1"/>
    <w:basedOn w:val="45"/>
    <w:semiHidden/>
    <w:uiPriority w:val="99"/>
    <w:rPr>
      <w:sz w:val="21"/>
      <w:szCs w:val="24"/>
    </w:rPr>
  </w:style>
  <w:style w:type="character" w:customStyle="1" w:styleId="259">
    <w:name w:val="批注文字 Char1"/>
    <w:basedOn w:val="45"/>
    <w:qFormat/>
    <w:uiPriority w:val="99"/>
    <w:rPr>
      <w:rFonts w:ascii="Times New Roman" w:hAnsi="Times New Roman" w:eastAsia="宋体" w:cs="Times New Roman"/>
      <w:szCs w:val="24"/>
    </w:rPr>
  </w:style>
  <w:style w:type="character" w:customStyle="1" w:styleId="260">
    <w:name w:val="Comment Text Char1"/>
    <w:basedOn w:val="45"/>
    <w:qFormat/>
    <w:uiPriority w:val="99"/>
    <w:rPr>
      <w:rFonts w:cs="Times New Roman"/>
      <w:sz w:val="24"/>
      <w:szCs w:val="24"/>
    </w:rPr>
  </w:style>
  <w:style w:type="character" w:customStyle="1" w:styleId="261">
    <w:name w:val="HTML 预设格式 Char1"/>
    <w:basedOn w:val="45"/>
    <w:qFormat/>
    <w:uiPriority w:val="99"/>
    <w:rPr>
      <w:rFonts w:ascii="Courier New" w:hAnsi="Courier New" w:eastAsia="宋体" w:cs="Courier New"/>
      <w:sz w:val="20"/>
      <w:szCs w:val="20"/>
    </w:rPr>
  </w:style>
  <w:style w:type="character" w:customStyle="1" w:styleId="262">
    <w:name w:val="HTML Preformatted Char1"/>
    <w:basedOn w:val="45"/>
    <w:qFormat/>
    <w:uiPriority w:val="99"/>
    <w:rPr>
      <w:rFonts w:ascii="Courier New" w:hAnsi="Courier New" w:cs="Courier New"/>
      <w:sz w:val="20"/>
      <w:szCs w:val="20"/>
    </w:rPr>
  </w:style>
  <w:style w:type="character" w:customStyle="1" w:styleId="263">
    <w:name w:val="正文文本缩进 2 Char1"/>
    <w:basedOn w:val="45"/>
    <w:qFormat/>
    <w:uiPriority w:val="99"/>
    <w:rPr>
      <w:rFonts w:ascii="Times New Roman" w:hAnsi="Times New Roman" w:eastAsia="宋体" w:cs="Times New Roman"/>
      <w:szCs w:val="24"/>
    </w:rPr>
  </w:style>
  <w:style w:type="character" w:customStyle="1" w:styleId="264">
    <w:name w:val="批注主题 字符1"/>
    <w:basedOn w:val="258"/>
    <w:semiHidden/>
    <w:uiPriority w:val="99"/>
    <w:rPr>
      <w:b/>
      <w:bCs/>
      <w:sz w:val="21"/>
      <w:szCs w:val="24"/>
    </w:rPr>
  </w:style>
  <w:style w:type="character" w:customStyle="1" w:styleId="265">
    <w:name w:val="批注主题 Char1"/>
    <w:basedOn w:val="259"/>
    <w:qFormat/>
    <w:uiPriority w:val="99"/>
    <w:rPr>
      <w:rFonts w:ascii="Times New Roman" w:hAnsi="Times New Roman" w:eastAsia="宋体" w:cs="Times New Roman"/>
      <w:b/>
      <w:bCs/>
      <w:szCs w:val="24"/>
    </w:rPr>
  </w:style>
  <w:style w:type="character" w:customStyle="1" w:styleId="266">
    <w:name w:val="正文首行缩进 字符1"/>
    <w:basedOn w:val="89"/>
    <w:semiHidden/>
    <w:uiPriority w:val="99"/>
    <w:rPr>
      <w:rFonts w:ascii="Times New Roman" w:hAnsi="Times New Roman" w:eastAsia="宋体" w:cs="Times New Roman"/>
      <w:sz w:val="21"/>
      <w:szCs w:val="24"/>
    </w:rPr>
  </w:style>
  <w:style w:type="character" w:customStyle="1" w:styleId="267">
    <w:name w:val="正文首行缩进 Char1"/>
    <w:basedOn w:val="89"/>
    <w:qFormat/>
    <w:uiPriority w:val="99"/>
    <w:rPr>
      <w:rFonts w:ascii="Times New Roman" w:hAnsi="Times New Roman" w:eastAsia="宋体" w:cs="Times New Roman"/>
      <w:sz w:val="21"/>
      <w:szCs w:val="24"/>
    </w:rPr>
  </w:style>
  <w:style w:type="character" w:customStyle="1" w:styleId="268">
    <w:name w:val="正文首行缩进 2 字符1"/>
    <w:basedOn w:val="90"/>
    <w:semiHidden/>
    <w:uiPriority w:val="99"/>
    <w:rPr>
      <w:rFonts w:ascii="Times New Roman" w:hAnsi="Times New Roman" w:eastAsia="宋体" w:cs="Times New Roman"/>
      <w:sz w:val="21"/>
      <w:szCs w:val="24"/>
    </w:rPr>
  </w:style>
  <w:style w:type="character" w:customStyle="1" w:styleId="269">
    <w:name w:val="正文首行缩进 2 Char1"/>
    <w:basedOn w:val="90"/>
    <w:qFormat/>
    <w:uiPriority w:val="99"/>
    <w:rPr>
      <w:rFonts w:ascii="Times New Roman" w:hAnsi="Times New Roman" w:eastAsia="宋体" w:cs="Times New Roman"/>
      <w:sz w:val="21"/>
      <w:szCs w:val="24"/>
    </w:rPr>
  </w:style>
  <w:style w:type="character" w:customStyle="1" w:styleId="270">
    <w:name w:val="纯文本 Char1"/>
    <w:basedOn w:val="45"/>
    <w:qFormat/>
    <w:uiPriority w:val="99"/>
    <w:rPr>
      <w:rFonts w:ascii="宋体" w:hAnsi="Courier New" w:eastAsia="宋体" w:cs="Courier New"/>
      <w:szCs w:val="21"/>
    </w:rPr>
  </w:style>
  <w:style w:type="character" w:customStyle="1" w:styleId="271">
    <w:name w:val="脚注文本 Char1"/>
    <w:basedOn w:val="45"/>
    <w:qFormat/>
    <w:uiPriority w:val="99"/>
    <w:rPr>
      <w:rFonts w:ascii="Times New Roman" w:hAnsi="Times New Roman" w:eastAsia="宋体" w:cs="Times New Roman"/>
      <w:sz w:val="18"/>
      <w:szCs w:val="18"/>
    </w:rPr>
  </w:style>
  <w:style w:type="character" w:customStyle="1" w:styleId="272">
    <w:name w:val="日期 Char1"/>
    <w:qFormat/>
    <w:uiPriority w:val="0"/>
    <w:rPr>
      <w:rFonts w:ascii="Times New Roman" w:hAnsi="Times New Roman" w:eastAsia="宋体" w:cs="Times New Roman"/>
      <w:szCs w:val="24"/>
    </w:rPr>
  </w:style>
  <w:style w:type="character" w:customStyle="1" w:styleId="273">
    <w:name w:val="文档结构图 Char1"/>
    <w:qFormat/>
    <w:uiPriority w:val="0"/>
    <w:rPr>
      <w:rFonts w:ascii="宋体" w:hAnsi="Times New Roman" w:eastAsia="宋体" w:cs="Times New Roman"/>
      <w:sz w:val="18"/>
      <w:szCs w:val="18"/>
    </w:rPr>
  </w:style>
  <w:style w:type="character" w:customStyle="1" w:styleId="274">
    <w:name w:val="正文文本缩进 3 Char1"/>
    <w:qFormat/>
    <w:uiPriority w:val="0"/>
    <w:rPr>
      <w:rFonts w:ascii="Times New Roman" w:hAnsi="Times New Roman" w:eastAsia="宋体" w:cs="Times New Roman"/>
      <w:sz w:val="16"/>
      <w:szCs w:val="16"/>
    </w:rPr>
  </w:style>
  <w:style w:type="character" w:customStyle="1" w:styleId="275">
    <w:name w:val="日期 Char2"/>
    <w:basedOn w:val="45"/>
    <w:qFormat/>
    <w:uiPriority w:val="99"/>
    <w:rPr>
      <w:szCs w:val="24"/>
    </w:rPr>
  </w:style>
  <w:style w:type="character" w:customStyle="1" w:styleId="276">
    <w:name w:val="正文文本缩进 Char1"/>
    <w:basedOn w:val="45"/>
    <w:qFormat/>
    <w:uiPriority w:val="99"/>
    <w:rPr>
      <w:szCs w:val="24"/>
    </w:rPr>
  </w:style>
  <w:style w:type="character" w:customStyle="1" w:styleId="277">
    <w:name w:val="正文首行缩进 2 Char2"/>
    <w:basedOn w:val="276"/>
    <w:qFormat/>
    <w:uiPriority w:val="99"/>
    <w:rPr>
      <w:szCs w:val="24"/>
    </w:rPr>
  </w:style>
  <w:style w:type="character" w:customStyle="1" w:styleId="278">
    <w:name w:val="批注主题 Char2"/>
    <w:basedOn w:val="88"/>
    <w:qFormat/>
    <w:uiPriority w:val="99"/>
    <w:rPr>
      <w:rFonts w:cs="Times New Roman"/>
      <w:b/>
      <w:bCs/>
      <w:sz w:val="24"/>
      <w:szCs w:val="24"/>
    </w:rPr>
  </w:style>
  <w:style w:type="character" w:customStyle="1" w:styleId="279">
    <w:name w:val="正文文本缩进 2 Char2"/>
    <w:basedOn w:val="45"/>
    <w:qFormat/>
    <w:uiPriority w:val="99"/>
    <w:rPr>
      <w:szCs w:val="24"/>
    </w:rPr>
  </w:style>
  <w:style w:type="character" w:customStyle="1" w:styleId="280">
    <w:name w:val="正文首行缩进 Char2"/>
    <w:basedOn w:val="89"/>
    <w:qFormat/>
    <w:uiPriority w:val="99"/>
    <w:rPr>
      <w:rFonts w:ascii="Times New Roman" w:hAnsi="Times New Roman" w:eastAsia="宋体" w:cs="Times New Roman"/>
      <w:sz w:val="24"/>
      <w:szCs w:val="24"/>
    </w:rPr>
  </w:style>
  <w:style w:type="character" w:customStyle="1" w:styleId="281">
    <w:name w:val="批注框文本 Char1"/>
    <w:basedOn w:val="45"/>
    <w:qFormat/>
    <w:uiPriority w:val="0"/>
    <w:rPr>
      <w:sz w:val="18"/>
      <w:szCs w:val="18"/>
    </w:rPr>
  </w:style>
  <w:style w:type="paragraph" w:customStyle="1" w:styleId="282">
    <w:name w:val="reader-word-layer"/>
    <w:basedOn w:val="1"/>
    <w:qFormat/>
    <w:uiPriority w:val="99"/>
    <w:pPr>
      <w:widowControl/>
      <w:spacing w:before="100" w:beforeAutospacing="1" w:after="100" w:afterAutospacing="1" w:line="240" w:lineRule="auto"/>
      <w:jc w:val="left"/>
    </w:pPr>
    <w:rPr>
      <w:rFonts w:ascii="宋体" w:hAnsi="宋体" w:cs="宋体"/>
      <w:sz w:val="24"/>
    </w:rPr>
  </w:style>
  <w:style w:type="character" w:customStyle="1" w:styleId="283">
    <w:name w:val="正文文本 Char1"/>
    <w:qFormat/>
    <w:uiPriority w:val="99"/>
    <w:rPr>
      <w:rFonts w:ascii="宋体" w:hAnsi="宋体" w:cs="宋体"/>
      <w:sz w:val="24"/>
      <w:szCs w:val="24"/>
    </w:rPr>
  </w:style>
  <w:style w:type="character" w:customStyle="1" w:styleId="284">
    <w:name w:val="页眉 Char Char"/>
    <w:qFormat/>
    <w:uiPriority w:val="99"/>
    <w:rPr>
      <w:rFonts w:ascii="Calibri" w:hAnsi="Calibri" w:eastAsia="宋体"/>
      <w:sz w:val="18"/>
      <w:szCs w:val="18"/>
    </w:rPr>
  </w:style>
  <w:style w:type="character" w:customStyle="1" w:styleId="285">
    <w:name w:val="页脚 Char Char"/>
    <w:qFormat/>
    <w:uiPriority w:val="99"/>
    <w:rPr>
      <w:rFonts w:ascii="Calibri" w:hAnsi="Calibri" w:eastAsia="宋体"/>
      <w:sz w:val="18"/>
      <w:szCs w:val="18"/>
    </w:rPr>
  </w:style>
  <w:style w:type="character" w:customStyle="1" w:styleId="286">
    <w:name w:val="Char Char13"/>
    <w:qFormat/>
    <w:uiPriority w:val="99"/>
    <w:rPr>
      <w:rFonts w:ascii="Verdana" w:hAnsi="Verdana" w:eastAsia="宋体"/>
      <w:sz w:val="28"/>
      <w:szCs w:val="28"/>
      <w:lang w:val="zh-CN"/>
    </w:rPr>
  </w:style>
  <w:style w:type="character" w:customStyle="1" w:styleId="287">
    <w:name w:val="纯文本 Char2"/>
    <w:qFormat/>
    <w:uiPriority w:val="99"/>
    <w:rPr>
      <w:rFonts w:ascii="宋体" w:hAnsi="Courier New" w:eastAsia="宋体" w:cs="Courier New"/>
      <w:szCs w:val="21"/>
    </w:rPr>
  </w:style>
  <w:style w:type="character" w:customStyle="1" w:styleId="288">
    <w:name w:val="正文文本缩进 Char2"/>
    <w:basedOn w:val="45"/>
    <w:qFormat/>
    <w:uiPriority w:val="99"/>
  </w:style>
  <w:style w:type="character" w:customStyle="1" w:styleId="289">
    <w:name w:val="批注文字 Char2"/>
    <w:basedOn w:val="45"/>
    <w:qFormat/>
    <w:uiPriority w:val="99"/>
  </w:style>
  <w:style w:type="paragraph" w:customStyle="1" w:styleId="290">
    <w:name w:val="_Style 1"/>
    <w:basedOn w:val="1"/>
    <w:qFormat/>
    <w:uiPriority w:val="99"/>
    <w:pPr>
      <w:widowControl/>
      <w:spacing w:line="240" w:lineRule="exact"/>
      <w:jc w:val="left"/>
    </w:pPr>
    <w:rPr>
      <w:rFonts w:ascii="Calibri" w:hAnsi="Calibri"/>
      <w:szCs w:val="22"/>
    </w:rPr>
  </w:style>
  <w:style w:type="character" w:customStyle="1" w:styleId="291">
    <w:name w:val="正文文本缩进 3 Char2"/>
    <w:qFormat/>
    <w:uiPriority w:val="99"/>
    <w:rPr>
      <w:sz w:val="16"/>
      <w:szCs w:val="16"/>
    </w:rPr>
  </w:style>
  <w:style w:type="character" w:customStyle="1" w:styleId="292">
    <w:name w:val="正文文本 Char2"/>
    <w:basedOn w:val="45"/>
    <w:qFormat/>
    <w:uiPriority w:val="99"/>
  </w:style>
  <w:style w:type="character" w:customStyle="1" w:styleId="293">
    <w:name w:val="副标题 Char2"/>
    <w:qFormat/>
    <w:uiPriority w:val="99"/>
    <w:rPr>
      <w:rFonts w:ascii="Cambria" w:hAnsi="Cambria" w:eastAsia="宋体" w:cs="Times New Roman"/>
      <w:b/>
      <w:bCs/>
      <w:sz w:val="32"/>
      <w:szCs w:val="32"/>
    </w:rPr>
  </w:style>
  <w:style w:type="paragraph" w:customStyle="1" w:styleId="294">
    <w:name w:val="btt"/>
    <w:basedOn w:val="1"/>
    <w:qFormat/>
    <w:uiPriority w:val="99"/>
    <w:pPr>
      <w:tabs>
        <w:tab w:val="left" w:pos="1080"/>
      </w:tabs>
      <w:spacing w:after="0" w:line="300" w:lineRule="auto"/>
      <w:ind w:firstLine="422"/>
      <w:jc w:val="center"/>
    </w:pPr>
    <w:rPr>
      <w:rFonts w:ascii="仿宋" w:hAnsi="仿宋" w:eastAsia="仿宋"/>
      <w:b/>
      <w:bCs/>
      <w:szCs w:val="21"/>
    </w:rPr>
  </w:style>
  <w:style w:type="paragraph" w:customStyle="1" w:styleId="295">
    <w:name w:val="Char1 Char Char Char Char Char Char"/>
    <w:basedOn w:val="1"/>
    <w:qFormat/>
    <w:uiPriority w:val="99"/>
    <w:pPr>
      <w:widowControl/>
      <w:spacing w:line="240" w:lineRule="exact"/>
      <w:jc w:val="left"/>
    </w:pPr>
    <w:rPr>
      <w:rFonts w:ascii="Verdana" w:hAnsi="Verdana"/>
      <w:sz w:val="20"/>
      <w:szCs w:val="20"/>
      <w:lang w:eastAsia="en-US"/>
    </w:rPr>
  </w:style>
  <w:style w:type="character" w:customStyle="1" w:styleId="296">
    <w:name w:val="Comment Text Char"/>
    <w:uiPriority w:val="0"/>
    <w:rPr>
      <w:sz w:val="24"/>
    </w:rPr>
  </w:style>
  <w:style w:type="character" w:customStyle="1" w:styleId="297">
    <w:name w:val="HTML Preformatted Char"/>
    <w:uiPriority w:val="0"/>
    <w:rPr>
      <w:rFonts w:ascii="宋体" w:eastAsia="宋体"/>
      <w:sz w:val="24"/>
    </w:rPr>
  </w:style>
  <w:style w:type="character" w:customStyle="1" w:styleId="298">
    <w:name w:val="Body Text Indent 2 Char"/>
    <w:uiPriority w:val="0"/>
    <w:rPr>
      <w:sz w:val="24"/>
    </w:rPr>
  </w:style>
  <w:style w:type="character" w:customStyle="1" w:styleId="299">
    <w:name w:val="Comment Subject Char"/>
    <w:uiPriority w:val="0"/>
    <w:rPr>
      <w:b/>
      <w:sz w:val="24"/>
    </w:rPr>
  </w:style>
  <w:style w:type="character" w:customStyle="1" w:styleId="300">
    <w:name w:val="Body Text First Indent Char"/>
    <w:uiPriority w:val="0"/>
    <w:rPr>
      <w:rFonts w:ascii="Calibri" w:hAnsi="Calibri"/>
    </w:rPr>
  </w:style>
  <w:style w:type="character" w:customStyle="1" w:styleId="301">
    <w:name w:val="Body Text First Indent 2 Char"/>
    <w:uiPriority w:val="0"/>
    <w:rPr>
      <w:sz w:val="24"/>
    </w:rPr>
  </w:style>
  <w:style w:type="character" w:customStyle="1" w:styleId="302">
    <w:name w:val="Plain Text Char"/>
    <w:uiPriority w:val="0"/>
    <w:rPr>
      <w:rFonts w:ascii="宋体" w:hAnsi="Courier New"/>
      <w:sz w:val="24"/>
    </w:rPr>
  </w:style>
  <w:style w:type="character" w:customStyle="1" w:styleId="303">
    <w:name w:val="Footnote Text Char"/>
    <w:uiPriority w:val="0"/>
    <w:rPr>
      <w:sz w:val="18"/>
    </w:rPr>
  </w:style>
  <w:style w:type="paragraph" w:customStyle="1" w:styleId="304">
    <w:name w:val="JXBW标题2"/>
    <w:basedOn w:val="1"/>
    <w:link w:val="305"/>
    <w:qFormat/>
    <w:uiPriority w:val="0"/>
    <w:pPr>
      <w:widowControl/>
      <w:spacing w:after="0" w:line="360" w:lineRule="auto"/>
      <w:jc w:val="left"/>
    </w:pPr>
    <w:rPr>
      <w:rFonts w:ascii="黑体" w:hAnsi="黑体" w:eastAsia="黑体"/>
      <w:b/>
      <w:sz w:val="30"/>
      <w:szCs w:val="30"/>
    </w:rPr>
  </w:style>
  <w:style w:type="character" w:customStyle="1" w:styleId="305">
    <w:name w:val="JXBW标题2 Char"/>
    <w:link w:val="304"/>
    <w:qFormat/>
    <w:uiPriority w:val="0"/>
    <w:rPr>
      <w:rFonts w:ascii="黑体" w:hAnsi="黑体" w:eastAsia="黑体" w:cs="Times New Roman"/>
      <w:b/>
      <w:sz w:val="30"/>
      <w:szCs w:val="30"/>
    </w:rPr>
  </w:style>
  <w:style w:type="paragraph" w:customStyle="1" w:styleId="306">
    <w:name w:val="JXBW标题3"/>
    <w:basedOn w:val="1"/>
    <w:link w:val="307"/>
    <w:qFormat/>
    <w:uiPriority w:val="99"/>
    <w:pPr>
      <w:spacing w:after="0" w:line="360" w:lineRule="auto"/>
      <w:ind w:firstLine="555"/>
    </w:pPr>
    <w:rPr>
      <w:rFonts w:ascii="Calibri" w:hAnsi="Calibri"/>
      <w:b/>
      <w:sz w:val="28"/>
      <w:szCs w:val="28"/>
    </w:rPr>
  </w:style>
  <w:style w:type="character" w:customStyle="1" w:styleId="307">
    <w:name w:val="JXBW标题3 Char"/>
    <w:link w:val="306"/>
    <w:qFormat/>
    <w:uiPriority w:val="99"/>
    <w:rPr>
      <w:rFonts w:ascii="Calibri" w:hAnsi="Calibri" w:eastAsia="宋体" w:cs="Times New Roman"/>
      <w:b/>
      <w:sz w:val="28"/>
      <w:szCs w:val="28"/>
    </w:rPr>
  </w:style>
  <w:style w:type="character" w:customStyle="1" w:styleId="308">
    <w:name w:val="图表 Char"/>
    <w:link w:val="309"/>
    <w:qFormat/>
    <w:uiPriority w:val="0"/>
    <w:rPr>
      <w:rFonts w:ascii="仿宋" w:hAnsi="仿宋" w:eastAsia="仿宋"/>
      <w:b/>
      <w:szCs w:val="21"/>
    </w:rPr>
  </w:style>
  <w:style w:type="paragraph" w:customStyle="1" w:styleId="309">
    <w:name w:val="图表"/>
    <w:basedOn w:val="1"/>
    <w:link w:val="308"/>
    <w:qFormat/>
    <w:uiPriority w:val="0"/>
    <w:pPr>
      <w:spacing w:after="0" w:line="240" w:lineRule="auto"/>
      <w:jc w:val="center"/>
    </w:pPr>
    <w:rPr>
      <w:rFonts w:ascii="仿宋" w:hAnsi="仿宋" w:eastAsia="仿宋" w:cs="Calibri"/>
      <w:b/>
      <w:szCs w:val="21"/>
    </w:rPr>
  </w:style>
  <w:style w:type="character" w:customStyle="1" w:styleId="310">
    <w:name w:val="Footer Char"/>
    <w:basedOn w:val="45"/>
    <w:qFormat/>
    <w:uiPriority w:val="99"/>
    <w:rPr>
      <w:rFonts w:ascii="Times New Roman" w:hAnsi="Times New Roman" w:eastAsia="宋体" w:cs="Times New Roman"/>
      <w:sz w:val="18"/>
      <w:szCs w:val="18"/>
    </w:rPr>
  </w:style>
  <w:style w:type="character" w:customStyle="1" w:styleId="311">
    <w:name w:val="Body Text Indent 3 Char"/>
    <w:basedOn w:val="45"/>
    <w:qFormat/>
    <w:uiPriority w:val="99"/>
    <w:rPr>
      <w:rFonts w:ascii="黑体" w:hAnsi="Times New Roman" w:eastAsia="仿宋_GB2312" w:cs="Times New Roman"/>
      <w:b/>
      <w:sz w:val="24"/>
      <w:szCs w:val="24"/>
    </w:rPr>
  </w:style>
  <w:style w:type="character" w:customStyle="1" w:styleId="312">
    <w:name w:val="Header Char"/>
    <w:qFormat/>
    <w:uiPriority w:val="99"/>
    <w:rPr>
      <w:rFonts w:ascii="Times New Roman" w:hAnsi="Times New Roman" w:eastAsia="宋体"/>
      <w:sz w:val="18"/>
    </w:rPr>
  </w:style>
  <w:style w:type="character" w:customStyle="1" w:styleId="313">
    <w:name w:val="Balloon Text Char"/>
    <w:qFormat/>
    <w:uiPriority w:val="99"/>
    <w:rPr>
      <w:rFonts w:ascii="Times New Roman" w:hAnsi="Times New Roman" w:eastAsia="宋体"/>
      <w:sz w:val="18"/>
    </w:rPr>
  </w:style>
  <w:style w:type="character" w:customStyle="1" w:styleId="314">
    <w:name w:val="Footnote Text Char1"/>
    <w:qFormat/>
    <w:uiPriority w:val="99"/>
    <w:rPr>
      <w:rFonts w:ascii="Times New Roman" w:hAnsi="Times New Roman"/>
      <w:sz w:val="18"/>
    </w:rPr>
  </w:style>
  <w:style w:type="character" w:customStyle="1" w:styleId="315">
    <w:name w:val="图几表几 Char"/>
    <w:link w:val="316"/>
    <w:uiPriority w:val="0"/>
    <w:rPr>
      <w:rFonts w:ascii="宋体" w:hAnsi="宋体"/>
      <w:b/>
      <w:sz w:val="24"/>
      <w:szCs w:val="24"/>
    </w:rPr>
  </w:style>
  <w:style w:type="paragraph" w:customStyle="1" w:styleId="316">
    <w:name w:val="图几表几"/>
    <w:basedOn w:val="9"/>
    <w:link w:val="315"/>
    <w:qFormat/>
    <w:uiPriority w:val="0"/>
    <w:pPr>
      <w:spacing w:before="0" w:line="320" w:lineRule="atLeast"/>
      <w:jc w:val="center"/>
    </w:pPr>
    <w:rPr>
      <w:rFonts w:ascii="宋体" w:hAnsi="宋体" w:eastAsia="Calibri" w:cs="Calibri"/>
      <w:b/>
      <w:color w:val="auto"/>
      <w:sz w:val="24"/>
      <w:szCs w:val="24"/>
    </w:rPr>
  </w:style>
  <w:style w:type="paragraph" w:customStyle="1" w:styleId="317">
    <w:name w:val="数据来源"/>
    <w:next w:val="1"/>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Calibri" w:hAnsi="Calibri" w:eastAsia="宋体" w:cs="Times New Roman"/>
      <w:color w:val="auto"/>
      <w:spacing w:val="0"/>
      <w:position w:val="0"/>
      <w:sz w:val="21"/>
      <w:szCs w:val="20"/>
      <w:lang w:val="en-US" w:eastAsia="zh-CN" w:bidi="ar-SA"/>
    </w:rPr>
  </w:style>
  <w:style w:type="character" w:customStyle="1" w:styleId="318">
    <w:name w:val="font41"/>
    <w:uiPriority w:val="0"/>
    <w:rPr>
      <w:rFonts w:hint="eastAsia" w:ascii="宋体" w:hAnsi="宋体" w:eastAsia="宋体" w:cs="宋体"/>
      <w:color w:val="000000"/>
      <w:sz w:val="20"/>
      <w:szCs w:val="20"/>
      <w:u w:val="none"/>
    </w:rPr>
  </w:style>
  <w:style w:type="character" w:customStyle="1" w:styleId="319">
    <w:name w:val="font01"/>
    <w:uiPriority w:val="0"/>
    <w:rPr>
      <w:rFonts w:hint="default" w:ascii="Times New Roman" w:hAnsi="Times New Roman" w:cs="Times New Roman"/>
      <w:b/>
      <w:color w:val="000000"/>
      <w:sz w:val="20"/>
      <w:szCs w:val="20"/>
      <w:u w:val="none"/>
    </w:rPr>
  </w:style>
  <w:style w:type="character" w:customStyle="1" w:styleId="320">
    <w:name w:val="font71"/>
    <w:uiPriority w:val="0"/>
    <w:rPr>
      <w:rFonts w:hint="default" w:ascii="Times New Roman" w:hAnsi="Times New Roman" w:cs="Times New Roman"/>
      <w:color w:val="000000"/>
      <w:sz w:val="20"/>
      <w:szCs w:val="20"/>
      <w:u w:val="none"/>
    </w:rPr>
  </w:style>
  <w:style w:type="character" w:customStyle="1" w:styleId="321">
    <w:name w:val="font61"/>
    <w:uiPriority w:val="0"/>
    <w:rPr>
      <w:rFonts w:hint="eastAsia" w:ascii="宋体" w:hAnsi="宋体" w:eastAsia="宋体" w:cs="宋体"/>
      <w:b/>
      <w:color w:val="000000"/>
      <w:sz w:val="20"/>
      <w:szCs w:val="20"/>
      <w:u w:val="none"/>
    </w:rPr>
  </w:style>
  <w:style w:type="character" w:customStyle="1" w:styleId="322">
    <w:name w:val="font51"/>
    <w:uiPriority w:val="0"/>
    <w:rPr>
      <w:rFonts w:hint="default" w:ascii="Times New Roman" w:hAnsi="Times New Roman" w:cs="Times New Roman"/>
      <w:b/>
      <w:color w:val="000000"/>
      <w:sz w:val="28"/>
      <w:szCs w:val="28"/>
      <w:u w:val="none"/>
    </w:rPr>
  </w:style>
  <w:style w:type="character" w:customStyle="1" w:styleId="323">
    <w:name w:val="font81"/>
    <w:uiPriority w:val="0"/>
    <w:rPr>
      <w:rFonts w:hint="eastAsia" w:ascii="宋体" w:hAnsi="宋体" w:eastAsia="宋体" w:cs="宋体"/>
      <w:b/>
      <w:color w:val="000000"/>
      <w:sz w:val="28"/>
      <w:szCs w:val="28"/>
      <w:u w:val="none"/>
    </w:rPr>
  </w:style>
  <w:style w:type="character" w:customStyle="1" w:styleId="324">
    <w:name w:val="纯文本 字符1"/>
    <w:uiPriority w:val="99"/>
    <w:rPr>
      <w:rFonts w:ascii="宋体" w:hAnsi="Courier New" w:cs="Courier New"/>
      <w:sz w:val="21"/>
      <w:szCs w:val="21"/>
    </w:rPr>
  </w:style>
  <w:style w:type="table" w:customStyle="1" w:styleId="325">
    <w:name w:val="网格型2"/>
    <w:basedOn w:val="43"/>
    <w:uiPriority w:val="59"/>
    <w:pPr>
      <w:widowControl w:val="0"/>
      <w:jc w:val="both"/>
    </w:pPr>
    <w:rPr>
      <w:rFonts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26">
    <w:name w:val="网格型3"/>
    <w:basedOn w:val="43"/>
    <w:uiPriority w:val="59"/>
    <w:pPr>
      <w:widowControl w:val="0"/>
      <w:jc w:val="both"/>
    </w:pPr>
    <w:rPr>
      <w:rFonts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27">
    <w:name w:val="标题 1 字符1"/>
    <w:basedOn w:val="45"/>
    <w:uiPriority w:val="99"/>
    <w:rPr>
      <w:rFonts w:ascii="Times New Roman" w:hAnsi="Times New Roman" w:eastAsia="宋体" w:cs="Times New Roman"/>
      <w:b/>
      <w:bCs/>
      <w:sz w:val="44"/>
      <w:szCs w:val="44"/>
    </w:rPr>
  </w:style>
  <w:style w:type="paragraph" w:customStyle="1" w:styleId="328">
    <w:name w:val="xl120"/>
    <w:basedOn w:val="1"/>
    <w:uiPriority w:val="0"/>
    <w:pPr>
      <w:widowControl/>
      <w:pBdr>
        <w:top w:val="single" w:color="auto" w:sz="4" w:space="0"/>
        <w:bottom w:val="single" w:color="auto" w:sz="4" w:space="0"/>
      </w:pBdr>
      <w:shd w:val="clear" w:color="auto" w:fill="F8CBAD"/>
      <w:spacing w:before="100" w:beforeAutospacing="1" w:after="100" w:afterAutospacing="1" w:line="240" w:lineRule="auto"/>
      <w:jc w:val="center"/>
    </w:pPr>
    <w:rPr>
      <w:b/>
      <w:bCs/>
      <w:sz w:val="18"/>
      <w:szCs w:val="18"/>
    </w:rPr>
  </w:style>
  <w:style w:type="paragraph" w:customStyle="1" w:styleId="329">
    <w:name w:val="xl121"/>
    <w:basedOn w:val="1"/>
    <w:uiPriority w:val="0"/>
    <w:pPr>
      <w:widowControl/>
      <w:pBdr>
        <w:top w:val="single" w:color="auto" w:sz="4" w:space="0"/>
        <w:bottom w:val="single" w:color="auto" w:sz="4" w:space="0"/>
        <w:right w:val="single" w:color="auto" w:sz="4" w:space="0"/>
      </w:pBdr>
      <w:shd w:val="clear" w:color="auto" w:fill="F8CBAD"/>
      <w:spacing w:before="100" w:beforeAutospacing="1" w:after="100" w:afterAutospacing="1" w:line="240" w:lineRule="auto"/>
      <w:jc w:val="center"/>
    </w:pPr>
    <w:rPr>
      <w:b/>
      <w:bCs/>
      <w:sz w:val="18"/>
      <w:szCs w:val="18"/>
    </w:rPr>
  </w:style>
  <w:style w:type="paragraph" w:customStyle="1" w:styleId="330">
    <w:name w:val="xl1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331">
    <w:name w:val="xl123"/>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332">
    <w:name w:val="xl124"/>
    <w:basedOn w:val="1"/>
    <w:uiPriority w:val="0"/>
    <w:pPr>
      <w:widowControl/>
      <w:pBdr>
        <w:left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333">
    <w:name w:val="xl125"/>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334">
    <w:name w:val="xl126"/>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color w:val="FF0000"/>
      <w:sz w:val="18"/>
      <w:szCs w:val="18"/>
    </w:rPr>
  </w:style>
  <w:style w:type="paragraph" w:customStyle="1" w:styleId="335">
    <w:name w:val="xl127"/>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color w:val="FF0000"/>
      <w:sz w:val="18"/>
      <w:szCs w:val="18"/>
    </w:rPr>
  </w:style>
  <w:style w:type="paragraph" w:customStyle="1" w:styleId="336">
    <w:name w:val="xl128"/>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sz w:val="18"/>
      <w:szCs w:val="18"/>
    </w:rPr>
  </w:style>
  <w:style w:type="paragraph" w:customStyle="1" w:styleId="337">
    <w:name w:val="xl129"/>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sz w:val="18"/>
      <w:szCs w:val="18"/>
    </w:rPr>
  </w:style>
  <w:style w:type="character" w:customStyle="1" w:styleId="338">
    <w:name w:val="标题 1 Char1"/>
    <w:basedOn w:val="45"/>
    <w:qFormat/>
    <w:uiPriority w:val="99"/>
    <w:rPr>
      <w:rFonts w:ascii="Times New Roman" w:hAnsi="Times New Roman" w:eastAsia="宋体" w:cs="Times New Roman"/>
      <w:b/>
      <w:bCs/>
      <w:sz w:val="44"/>
      <w:szCs w:val="44"/>
    </w:rPr>
  </w:style>
  <w:style w:type="character" w:customStyle="1" w:styleId="339">
    <w:name w:val="正文首行缩进 Char11"/>
    <w:basedOn w:val="45"/>
    <w:unhideWhenUsed/>
    <w:qFormat/>
    <w:uiPriority w:val="99"/>
    <w:rPr>
      <w:rFonts w:cs="Times New Roman"/>
    </w:rPr>
  </w:style>
  <w:style w:type="character" w:customStyle="1" w:styleId="340">
    <w:name w:val="正文首行缩进 2 Char11"/>
    <w:basedOn w:val="45"/>
    <w:unhideWhenUsed/>
    <w:qFormat/>
    <w:uiPriority w:val="99"/>
    <w:rPr>
      <w:rFonts w:cs="Times New Roman"/>
    </w:rPr>
  </w:style>
  <w:style w:type="character" w:customStyle="1" w:styleId="341">
    <w:name w:val="批注文字 Char11"/>
    <w:basedOn w:val="45"/>
    <w:unhideWhenUsed/>
    <w:qFormat/>
    <w:uiPriority w:val="99"/>
    <w:rPr>
      <w:rFonts w:cs="Times New Roman"/>
    </w:rPr>
  </w:style>
  <w:style w:type="character" w:customStyle="1" w:styleId="342">
    <w:name w:val="批注主题 Char11"/>
    <w:basedOn w:val="341"/>
    <w:unhideWhenUsed/>
    <w:qFormat/>
    <w:uiPriority w:val="99"/>
    <w:rPr>
      <w:rFonts w:cs="Times New Roman"/>
      <w:b/>
    </w:rPr>
  </w:style>
  <w:style w:type="character" w:customStyle="1" w:styleId="343">
    <w:name w:val="纯文本 Char11"/>
    <w:basedOn w:val="45"/>
    <w:unhideWhenUsed/>
    <w:qFormat/>
    <w:uiPriority w:val="0"/>
    <w:rPr>
      <w:rFonts w:ascii="宋体" w:hAnsi="Courier New" w:cs="Times New Roman"/>
    </w:rPr>
  </w:style>
  <w:style w:type="character" w:customStyle="1" w:styleId="344">
    <w:name w:val="HTML 预设格式 Char11"/>
    <w:basedOn w:val="45"/>
    <w:unhideWhenUsed/>
    <w:qFormat/>
    <w:uiPriority w:val="99"/>
    <w:rPr>
      <w:rFonts w:ascii="Courier New" w:cs="Times New Roman"/>
      <w:sz w:val="20"/>
    </w:rPr>
  </w:style>
  <w:style w:type="character" w:customStyle="1" w:styleId="345">
    <w:name w:val="Book Title"/>
    <w:basedOn w:val="45"/>
    <w:qFormat/>
    <w:uiPriority w:val="33"/>
    <w:rPr>
      <w:rFonts w:cs="Times New Roman"/>
      <w:b/>
      <w:smallCaps/>
      <w:spacing w:val="5"/>
    </w:rPr>
  </w:style>
  <w:style w:type="character" w:customStyle="1" w:styleId="346">
    <w:name w:val="脚注文本 Char11"/>
    <w:basedOn w:val="45"/>
    <w:unhideWhenUsed/>
    <w:qFormat/>
    <w:uiPriority w:val="99"/>
    <w:rPr>
      <w:rFonts w:cs="Times New Roman"/>
      <w:sz w:val="18"/>
    </w:rPr>
  </w:style>
  <w:style w:type="character" w:customStyle="1" w:styleId="347">
    <w:name w:val="正文文本缩进 2 Char11"/>
    <w:basedOn w:val="45"/>
    <w:unhideWhenUsed/>
    <w:qFormat/>
    <w:uiPriority w:val="99"/>
    <w:rPr>
      <w:rFonts w:cs="Times New Roman"/>
    </w:rPr>
  </w:style>
  <w:style w:type="paragraph" w:customStyle="1" w:styleId="348">
    <w:name w:val="font15"/>
    <w:basedOn w:val="1"/>
    <w:uiPriority w:val="0"/>
    <w:pPr>
      <w:widowControl/>
      <w:spacing w:before="100" w:beforeAutospacing="1" w:after="100" w:afterAutospacing="1" w:line="240" w:lineRule="auto"/>
      <w:jc w:val="left"/>
    </w:pPr>
    <w:rPr>
      <w:color w:val="000000"/>
      <w:sz w:val="16"/>
      <w:szCs w:val="16"/>
    </w:rPr>
  </w:style>
  <w:style w:type="paragraph" w:customStyle="1" w:styleId="349">
    <w:name w:val="font16"/>
    <w:basedOn w:val="1"/>
    <w:uiPriority w:val="0"/>
    <w:pPr>
      <w:widowControl/>
      <w:spacing w:before="100" w:beforeAutospacing="1" w:after="100" w:afterAutospacing="1" w:line="240" w:lineRule="auto"/>
      <w:jc w:val="left"/>
    </w:pPr>
    <w:rPr>
      <w:rFonts w:ascii="宋体" w:hAnsi="宋体" w:cs="宋体"/>
      <w:color w:val="000000"/>
      <w:sz w:val="16"/>
      <w:szCs w:val="16"/>
    </w:rPr>
  </w:style>
  <w:style w:type="paragraph" w:customStyle="1" w:styleId="350">
    <w:name w:val="font17"/>
    <w:basedOn w:val="1"/>
    <w:uiPriority w:val="0"/>
    <w:pPr>
      <w:widowControl/>
      <w:spacing w:before="100" w:beforeAutospacing="1" w:after="100" w:afterAutospacing="1" w:line="240" w:lineRule="auto"/>
      <w:jc w:val="left"/>
    </w:pPr>
    <w:rPr>
      <w:rFonts w:ascii="宋体" w:hAnsi="宋体" w:cs="宋体"/>
      <w:sz w:val="16"/>
      <w:szCs w:val="16"/>
    </w:rPr>
  </w:style>
  <w:style w:type="paragraph" w:customStyle="1" w:styleId="351">
    <w:name w:val="font18"/>
    <w:basedOn w:val="1"/>
    <w:uiPriority w:val="0"/>
    <w:pPr>
      <w:widowControl/>
      <w:spacing w:before="100" w:beforeAutospacing="1" w:after="100" w:afterAutospacing="1" w:line="240" w:lineRule="auto"/>
      <w:jc w:val="left"/>
    </w:pPr>
    <w:rPr>
      <w:rFonts w:ascii="Wingdings 2" w:hAnsi="Wingdings 2" w:cs="宋体"/>
      <w:sz w:val="16"/>
      <w:szCs w:val="16"/>
    </w:rPr>
  </w:style>
  <w:style w:type="paragraph" w:customStyle="1" w:styleId="352">
    <w:name w:val="font19"/>
    <w:basedOn w:val="1"/>
    <w:uiPriority w:val="0"/>
    <w:pPr>
      <w:widowControl/>
      <w:spacing w:before="100" w:beforeAutospacing="1" w:after="100" w:afterAutospacing="1" w:line="240" w:lineRule="auto"/>
      <w:jc w:val="left"/>
    </w:pPr>
    <w:rPr>
      <w:rFonts w:ascii="宋体" w:hAnsi="宋体" w:cs="宋体"/>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26</Pages>
  <Words>13663</Words>
  <Characters>14696</Characters>
  <TotalTime>1</TotalTime>
  <ScaleCrop>false</ScaleCrop>
  <LinksUpToDate>false</LinksUpToDate>
  <CharactersWithSpaces>15114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2021-06-21T02:16:00Z</dcterms:created>
  <dc:creator>Yayun</dc:creator>
  <cp:lastModifiedBy>蔡中奇</cp:lastModifiedBy>
  <dcterms:modified xsi:type="dcterms:W3CDTF">2022-12-15T01:12:50Z</dcterms:modified>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B4A28800487144E5810BE9A5F08B6902</vt:lpwstr>
  </property>
</Properties>
</file>