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76" w:lineRule="auto"/>
        <w:jc w:val="center"/>
        <w:rPr>
          <w:rFonts w:ascii="黑体" w:hAnsi="黑体" w:eastAsia="黑体"/>
          <w:sz w:val="32"/>
          <w:szCs w:val="32"/>
        </w:rPr>
      </w:pPr>
      <w:bookmarkStart w:id="0" w:name="2020微电子技术专业人才培养方案"/>
      <w:bookmarkEnd w:id="0"/>
      <w:bookmarkStart w:id="1" w:name="_Toc76128284"/>
      <w:r>
        <w:rPr>
          <w:rFonts w:hint="eastAsia" w:ascii="黑体" w:hAnsi="黑体" w:eastAsia="黑体"/>
          <w:sz w:val="32"/>
          <w:szCs w:val="32"/>
        </w:rPr>
        <w:t>2022级微电子技术专业人才培养方案</w:t>
      </w:r>
      <w:bookmarkEnd w:id="1"/>
    </w:p>
    <w:p>
      <w:pPr>
        <w:pStyle w:val="3"/>
        <w:spacing w:beforeLines="50" w:afterLines="50" w:line="276" w:lineRule="auto"/>
        <w:rPr>
          <w:rFonts w:ascii="黑体" w:hAnsi="黑体" w:eastAsia="黑体"/>
          <w:b w:val="0"/>
          <w:sz w:val="24"/>
          <w:szCs w:val="24"/>
        </w:rPr>
      </w:pPr>
      <w:bookmarkStart w:id="2" w:name="一、专业名称及代码"/>
      <w:bookmarkEnd w:id="2"/>
      <w:bookmarkStart w:id="3" w:name="_Toc76128285"/>
      <w:r>
        <w:rPr>
          <w:rFonts w:ascii="黑体" w:hAnsi="黑体" w:eastAsia="黑体"/>
          <w:b w:val="0"/>
          <w:sz w:val="24"/>
          <w:szCs w:val="24"/>
        </w:rPr>
        <w:t>一、专业名称及代码</w:t>
      </w:r>
      <w:bookmarkEnd w:id="3"/>
    </w:p>
    <w:p>
      <w:pPr>
        <w:spacing w:line="276" w:lineRule="auto"/>
        <w:ind w:firstLine="315" w:firstLineChars="150"/>
        <w:rPr>
          <w:szCs w:val="21"/>
        </w:rPr>
      </w:pPr>
      <w:r>
        <w:rPr>
          <w:szCs w:val="21"/>
        </w:rPr>
        <w:t xml:space="preserve"> </w:t>
      </w:r>
      <w:r>
        <w:rPr>
          <w:rFonts w:hint="eastAsia"/>
          <w:szCs w:val="21"/>
        </w:rPr>
        <w:t>专业名称：微电子技术</w:t>
      </w:r>
    </w:p>
    <w:p>
      <w:pPr>
        <w:spacing w:line="276" w:lineRule="auto"/>
        <w:ind w:firstLine="420" w:firstLineChars="200"/>
        <w:rPr>
          <w:szCs w:val="21"/>
        </w:rPr>
      </w:pPr>
      <w:r>
        <w:rPr>
          <w:rFonts w:hint="eastAsia"/>
          <w:szCs w:val="21"/>
        </w:rPr>
        <w:t>专业代码：</w:t>
      </w:r>
      <w:bookmarkStart w:id="4" w:name="二、入学要求"/>
      <w:bookmarkEnd w:id="4"/>
      <w:r>
        <w:rPr>
          <w:szCs w:val="21"/>
        </w:rPr>
        <w:t>510402</w:t>
      </w:r>
    </w:p>
    <w:p>
      <w:pPr>
        <w:pStyle w:val="3"/>
        <w:spacing w:beforeLines="50" w:afterLines="50" w:line="276" w:lineRule="auto"/>
        <w:rPr>
          <w:rFonts w:ascii="黑体" w:hAnsi="黑体" w:eastAsia="黑体"/>
          <w:b w:val="0"/>
          <w:sz w:val="24"/>
          <w:szCs w:val="24"/>
        </w:rPr>
      </w:pPr>
      <w:bookmarkStart w:id="5" w:name="_Toc76128286"/>
      <w:r>
        <w:rPr>
          <w:rFonts w:hint="eastAsia" w:ascii="黑体" w:hAnsi="黑体" w:eastAsia="黑体"/>
          <w:b w:val="0"/>
          <w:sz w:val="24"/>
          <w:szCs w:val="24"/>
        </w:rPr>
        <w:t>二、</w:t>
      </w:r>
      <w:r>
        <w:rPr>
          <w:rFonts w:ascii="黑体" w:hAnsi="黑体" w:eastAsia="黑体"/>
          <w:b w:val="0"/>
          <w:sz w:val="24"/>
          <w:szCs w:val="24"/>
        </w:rPr>
        <w:t>入学要求</w:t>
      </w:r>
      <w:bookmarkEnd w:id="5"/>
    </w:p>
    <w:p>
      <w:pPr>
        <w:spacing w:line="276" w:lineRule="auto"/>
        <w:ind w:firstLine="420" w:firstLineChars="200"/>
        <w:rPr>
          <w:szCs w:val="21"/>
        </w:rPr>
      </w:pPr>
      <w:r>
        <w:rPr>
          <w:szCs w:val="21"/>
        </w:rPr>
        <w:t>普通高级中学毕业、中等职业学校毕业或具备同等学力</w:t>
      </w:r>
    </w:p>
    <w:p>
      <w:pPr>
        <w:pStyle w:val="3"/>
        <w:spacing w:beforeLines="50" w:afterLines="50" w:line="276" w:lineRule="auto"/>
        <w:rPr>
          <w:rFonts w:ascii="黑体" w:hAnsi="黑体" w:eastAsia="黑体"/>
          <w:b w:val="0"/>
          <w:sz w:val="24"/>
          <w:szCs w:val="24"/>
        </w:rPr>
      </w:pPr>
      <w:bookmarkStart w:id="6" w:name="_Toc76128287"/>
      <w:r>
        <w:rPr>
          <w:rFonts w:ascii="黑体" w:hAnsi="黑体" w:eastAsia="黑体"/>
          <w:b w:val="0"/>
          <w:sz w:val="24"/>
          <w:szCs w:val="24"/>
        </w:rPr>
        <w:t>三、修业年限</w:t>
      </w:r>
      <w:bookmarkEnd w:id="6"/>
    </w:p>
    <w:p>
      <w:pPr>
        <w:spacing w:line="276" w:lineRule="auto"/>
        <w:ind w:firstLine="420" w:firstLineChars="200"/>
        <w:rPr>
          <w:szCs w:val="21"/>
        </w:rPr>
      </w:pPr>
      <w:r>
        <w:rPr>
          <w:szCs w:val="21"/>
        </w:rPr>
        <w:t>三年</w:t>
      </w:r>
    </w:p>
    <w:p>
      <w:pPr>
        <w:pStyle w:val="3"/>
        <w:spacing w:beforeLines="50" w:afterLines="50" w:line="276" w:lineRule="auto"/>
        <w:rPr>
          <w:rFonts w:ascii="黑体" w:hAnsi="黑体" w:eastAsia="黑体"/>
          <w:b w:val="0"/>
          <w:sz w:val="24"/>
          <w:szCs w:val="24"/>
        </w:rPr>
      </w:pPr>
      <w:bookmarkStart w:id="7" w:name="四、职业面向"/>
      <w:bookmarkEnd w:id="7"/>
      <w:bookmarkStart w:id="8" w:name="_Toc76128288"/>
      <w:r>
        <w:rPr>
          <w:rFonts w:hint="eastAsia" w:ascii="黑体" w:hAnsi="黑体" w:eastAsia="黑体"/>
          <w:b w:val="0"/>
          <w:sz w:val="24"/>
          <w:szCs w:val="24"/>
        </w:rPr>
        <w:t>四、职业面向</w:t>
      </w:r>
      <w:bookmarkEnd w:id="8"/>
    </w:p>
    <w:p>
      <w:pPr>
        <w:overflowPunct w:val="0"/>
        <w:spacing w:after="0" w:line="276" w:lineRule="auto"/>
        <w:ind w:firstLine="424" w:firstLineChars="202"/>
        <w:rPr>
          <w:rFonts w:ascii="宋体"/>
        </w:rPr>
      </w:pPr>
      <w:r>
        <w:rPr>
          <w:rFonts w:hint="eastAsia" w:ascii="宋体" w:hAnsi="宋体"/>
        </w:rPr>
        <w:t>本专业职业面向如表</w:t>
      </w:r>
      <w:r>
        <w:rPr>
          <w:rFonts w:ascii="宋体" w:hAnsi="宋体"/>
        </w:rPr>
        <w:t>1</w:t>
      </w:r>
      <w:r>
        <w:rPr>
          <w:rFonts w:hint="eastAsia" w:ascii="宋体" w:hAnsi="宋体"/>
        </w:rPr>
        <w:t>所示。</w:t>
      </w:r>
    </w:p>
    <w:p>
      <w:pPr>
        <w:kinsoku w:val="0"/>
        <w:overflowPunct w:val="0"/>
        <w:spacing w:before="20" w:after="0" w:line="276" w:lineRule="auto"/>
        <w:rPr>
          <w:rFonts w:eastAsia="Times New Roman"/>
          <w:sz w:val="20"/>
        </w:rPr>
      </w:pPr>
    </w:p>
    <w:p>
      <w:pPr>
        <w:overflowPunct w:val="0"/>
        <w:spacing w:line="276" w:lineRule="auto"/>
        <w:ind w:firstLine="422" w:firstLineChars="200"/>
        <w:jc w:val="center"/>
        <w:rPr>
          <w:rFonts w:ascii="宋体"/>
          <w:b/>
        </w:rPr>
      </w:pPr>
      <w:r>
        <w:rPr>
          <w:rFonts w:hint="eastAsia" w:ascii="宋体" w:hAnsi="宋体"/>
          <w:b/>
        </w:rPr>
        <w:t>表</w:t>
      </w:r>
      <w:r>
        <w:rPr>
          <w:rFonts w:ascii="宋体" w:hAnsi="宋体"/>
          <w:b/>
        </w:rPr>
        <w:t xml:space="preserve">1  </w:t>
      </w:r>
      <w:r>
        <w:rPr>
          <w:rFonts w:hint="eastAsia" w:ascii="宋体" w:hAnsi="宋体"/>
          <w:b/>
        </w:rPr>
        <w:t>职业面向表</w:t>
      </w:r>
    </w:p>
    <w:tbl>
      <w:tblPr>
        <w:tblStyle w:val="43"/>
        <w:tblpPr w:leftFromText="180" w:rightFromText="180" w:vertAnchor="text" w:horzAnchor="margin" w:tblpXSpec="center" w:tblpY="67"/>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992"/>
        <w:gridCol w:w="2126"/>
        <w:gridCol w:w="212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exact"/>
        </w:trPr>
        <w:tc>
          <w:tcPr>
            <w:tcW w:w="1101" w:type="dxa"/>
            <w:vAlign w:val="center"/>
          </w:tcPr>
          <w:p>
            <w:pPr>
              <w:spacing w:line="276" w:lineRule="auto"/>
              <w:jc w:val="center"/>
              <w:rPr>
                <w:rFonts w:ascii="宋体"/>
                <w:b/>
              </w:rPr>
            </w:pPr>
            <w:r>
              <w:rPr>
                <w:rFonts w:hint="eastAsia" w:ascii="宋体" w:hAnsi="宋体"/>
                <w:b/>
              </w:rPr>
              <w:t>所属专业大类</w:t>
            </w:r>
          </w:p>
        </w:tc>
        <w:tc>
          <w:tcPr>
            <w:tcW w:w="1134" w:type="dxa"/>
            <w:vAlign w:val="center"/>
          </w:tcPr>
          <w:p>
            <w:pPr>
              <w:spacing w:line="276" w:lineRule="auto"/>
              <w:jc w:val="center"/>
              <w:rPr>
                <w:rFonts w:ascii="宋体"/>
                <w:b/>
              </w:rPr>
            </w:pPr>
            <w:r>
              <w:rPr>
                <w:rFonts w:hint="eastAsia" w:ascii="宋体" w:hAnsi="宋体"/>
                <w:b/>
              </w:rPr>
              <w:t>所属专业类</w:t>
            </w:r>
          </w:p>
        </w:tc>
        <w:tc>
          <w:tcPr>
            <w:tcW w:w="992" w:type="dxa"/>
            <w:vAlign w:val="center"/>
          </w:tcPr>
          <w:p>
            <w:pPr>
              <w:spacing w:line="276" w:lineRule="auto"/>
              <w:jc w:val="center"/>
              <w:rPr>
                <w:rFonts w:ascii="宋体"/>
                <w:b/>
              </w:rPr>
            </w:pPr>
            <w:r>
              <w:rPr>
                <w:rFonts w:hint="eastAsia" w:ascii="宋体" w:hAnsi="宋体"/>
                <w:b/>
              </w:rPr>
              <w:t>对应行业</w:t>
            </w:r>
          </w:p>
        </w:tc>
        <w:tc>
          <w:tcPr>
            <w:tcW w:w="2126" w:type="dxa"/>
            <w:vAlign w:val="center"/>
          </w:tcPr>
          <w:p>
            <w:pPr>
              <w:spacing w:line="276" w:lineRule="auto"/>
              <w:jc w:val="center"/>
              <w:rPr>
                <w:rFonts w:ascii="宋体"/>
                <w:b/>
              </w:rPr>
            </w:pPr>
            <w:r>
              <w:rPr>
                <w:rFonts w:hint="eastAsia" w:ascii="宋体" w:hAnsi="宋体"/>
                <w:b/>
              </w:rPr>
              <w:t>主要职业类别</w:t>
            </w:r>
          </w:p>
        </w:tc>
        <w:tc>
          <w:tcPr>
            <w:tcW w:w="2126" w:type="dxa"/>
            <w:vAlign w:val="center"/>
          </w:tcPr>
          <w:p>
            <w:pPr>
              <w:spacing w:line="276" w:lineRule="auto"/>
              <w:jc w:val="center"/>
              <w:rPr>
                <w:rFonts w:ascii="宋体"/>
                <w:b/>
              </w:rPr>
            </w:pPr>
            <w:r>
              <w:rPr>
                <w:rFonts w:hint="eastAsia" w:ascii="宋体" w:hAnsi="宋体"/>
                <w:b/>
              </w:rPr>
              <w:t>主要岗位类别（或技术领域）</w:t>
            </w:r>
          </w:p>
        </w:tc>
        <w:tc>
          <w:tcPr>
            <w:tcW w:w="1560" w:type="dxa"/>
            <w:vAlign w:val="center"/>
          </w:tcPr>
          <w:p>
            <w:pPr>
              <w:spacing w:line="276" w:lineRule="auto"/>
              <w:jc w:val="center"/>
              <w:rPr>
                <w:rFonts w:ascii="宋体"/>
                <w:b/>
              </w:rPr>
            </w:pPr>
            <w:r>
              <w:rPr>
                <w:rFonts w:hint="eastAsia" w:ascii="宋体" w:hAnsi="宋体"/>
                <w:b/>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2" w:hRule="exact"/>
        </w:trPr>
        <w:tc>
          <w:tcPr>
            <w:tcW w:w="1101" w:type="dxa"/>
            <w:vAlign w:val="center"/>
          </w:tcPr>
          <w:p>
            <w:pPr>
              <w:spacing w:line="276" w:lineRule="auto"/>
              <w:rPr>
                <w:rFonts w:ascii="宋体" w:eastAsia="Times New Roman"/>
                <w:sz w:val="18"/>
              </w:rPr>
            </w:pPr>
            <w:r>
              <w:rPr>
                <w:rFonts w:hint="eastAsia" w:ascii="宋体" w:hAnsi="宋体"/>
                <w:sz w:val="18"/>
              </w:rPr>
              <w:t>电子信息大类</w:t>
            </w:r>
          </w:p>
        </w:tc>
        <w:tc>
          <w:tcPr>
            <w:tcW w:w="1134" w:type="dxa"/>
            <w:vAlign w:val="center"/>
          </w:tcPr>
          <w:p>
            <w:pPr>
              <w:spacing w:line="276" w:lineRule="auto"/>
              <w:rPr>
                <w:rFonts w:ascii="宋体" w:eastAsia="Times New Roman"/>
                <w:sz w:val="18"/>
              </w:rPr>
            </w:pPr>
            <w:r>
              <w:rPr>
                <w:rFonts w:hint="eastAsia" w:ascii="宋体" w:hAnsi="宋体"/>
                <w:sz w:val="18"/>
              </w:rPr>
              <w:t>集成电路类</w:t>
            </w:r>
          </w:p>
        </w:tc>
        <w:tc>
          <w:tcPr>
            <w:tcW w:w="992" w:type="dxa"/>
            <w:vAlign w:val="center"/>
          </w:tcPr>
          <w:p>
            <w:pPr>
              <w:spacing w:line="276" w:lineRule="auto"/>
              <w:rPr>
                <w:rFonts w:ascii="宋体" w:hAnsi="宋体"/>
                <w:sz w:val="18"/>
              </w:rPr>
            </w:pPr>
            <w:r>
              <w:rPr>
                <w:rFonts w:hint="eastAsia" w:ascii="宋体" w:hAnsi="宋体"/>
                <w:sz w:val="18"/>
              </w:rPr>
              <w:t>集成电路设计</w:t>
            </w:r>
            <w:r>
              <w:rPr>
                <w:rFonts w:ascii="宋体" w:hAnsi="宋体"/>
                <w:sz w:val="18"/>
              </w:rPr>
              <w:t>(652);</w:t>
            </w:r>
          </w:p>
          <w:p>
            <w:pPr>
              <w:spacing w:line="276" w:lineRule="auto"/>
              <w:rPr>
                <w:rFonts w:ascii="宋体" w:eastAsia="Times New Roman"/>
                <w:sz w:val="18"/>
              </w:rPr>
            </w:pPr>
            <w:r>
              <w:rPr>
                <w:rFonts w:hint="eastAsia" w:ascii="宋体" w:hAnsi="宋体"/>
                <w:sz w:val="18"/>
              </w:rPr>
              <w:t>电子器件制造</w:t>
            </w:r>
            <w:r>
              <w:rPr>
                <w:rFonts w:ascii="宋体" w:hAnsi="宋体"/>
                <w:sz w:val="18"/>
              </w:rPr>
              <w:t>(397)</w:t>
            </w:r>
          </w:p>
        </w:tc>
        <w:tc>
          <w:tcPr>
            <w:tcW w:w="2126" w:type="dxa"/>
            <w:vAlign w:val="center"/>
          </w:tcPr>
          <w:p>
            <w:pPr>
              <w:spacing w:line="276" w:lineRule="auto"/>
              <w:rPr>
                <w:rFonts w:ascii="宋体" w:hAnsi="宋体"/>
                <w:sz w:val="18"/>
              </w:rPr>
            </w:pPr>
            <w:r>
              <w:rPr>
                <w:rFonts w:hint="eastAsia" w:ascii="宋体" w:hAnsi="宋体"/>
                <w:sz w:val="18"/>
              </w:rPr>
              <w:t>电子元器件工程技术人员</w:t>
            </w:r>
            <w:r>
              <w:rPr>
                <w:rFonts w:ascii="宋体" w:hAnsi="宋体"/>
                <w:sz w:val="18"/>
              </w:rPr>
              <w:t>(2-02-09-02);</w:t>
            </w:r>
          </w:p>
          <w:p>
            <w:pPr>
              <w:spacing w:line="276" w:lineRule="auto"/>
              <w:rPr>
                <w:rFonts w:ascii="宋体" w:eastAsia="Times New Roman"/>
                <w:sz w:val="18"/>
              </w:rPr>
            </w:pPr>
            <w:r>
              <w:rPr>
                <w:rFonts w:hint="eastAsia" w:ascii="宋体" w:hAnsi="宋体"/>
                <w:sz w:val="18"/>
              </w:rPr>
              <w:t>半导体芯片制造工艺</w:t>
            </w:r>
          </w:p>
          <w:p>
            <w:pPr>
              <w:spacing w:line="276" w:lineRule="auto"/>
              <w:rPr>
                <w:rFonts w:ascii="宋体" w:hAnsi="宋体"/>
                <w:sz w:val="18"/>
              </w:rPr>
            </w:pPr>
            <w:r>
              <w:rPr>
                <w:rFonts w:ascii="宋体" w:hAnsi="宋体"/>
                <w:sz w:val="18"/>
              </w:rPr>
              <w:t>(6-25-02-05);</w:t>
            </w:r>
          </w:p>
          <w:p>
            <w:pPr>
              <w:spacing w:line="276" w:lineRule="auto"/>
              <w:rPr>
                <w:rFonts w:ascii="宋体" w:eastAsia="Times New Roman"/>
                <w:sz w:val="18"/>
              </w:rPr>
            </w:pPr>
            <w:r>
              <w:rPr>
                <w:rFonts w:hint="eastAsia" w:ascii="宋体" w:hAnsi="宋体"/>
                <w:sz w:val="18"/>
              </w:rPr>
              <w:t>半导体分立器件和集成电路装调工</w:t>
            </w:r>
          </w:p>
          <w:p>
            <w:pPr>
              <w:spacing w:line="276" w:lineRule="auto"/>
              <w:rPr>
                <w:rFonts w:ascii="宋体" w:hAnsi="宋体"/>
                <w:sz w:val="18"/>
              </w:rPr>
            </w:pPr>
            <w:r>
              <w:rPr>
                <w:rFonts w:ascii="宋体" w:hAnsi="宋体"/>
                <w:sz w:val="18"/>
              </w:rPr>
              <w:t>(6-25-02-06)</w:t>
            </w:r>
          </w:p>
          <w:p>
            <w:pPr>
              <w:overflowPunct w:val="0"/>
              <w:spacing w:line="276" w:lineRule="auto"/>
              <w:rPr>
                <w:rFonts w:ascii="宋体" w:eastAsia="Times New Roman"/>
                <w:sz w:val="18"/>
              </w:rPr>
            </w:pPr>
          </w:p>
        </w:tc>
        <w:tc>
          <w:tcPr>
            <w:tcW w:w="2126" w:type="dxa"/>
            <w:vAlign w:val="center"/>
          </w:tcPr>
          <w:p>
            <w:pPr>
              <w:spacing w:line="276" w:lineRule="auto"/>
              <w:rPr>
                <w:rFonts w:ascii="宋体" w:hAnsi="宋体"/>
                <w:sz w:val="18"/>
              </w:rPr>
            </w:pPr>
            <w:r>
              <w:rPr>
                <w:rFonts w:hint="eastAsia" w:ascii="宋体" w:hAnsi="宋体"/>
                <w:sz w:val="18"/>
              </w:rPr>
              <w:t>芯片制造工艺</w:t>
            </w:r>
            <w:r>
              <w:rPr>
                <w:rFonts w:ascii="宋体" w:hAnsi="宋体"/>
                <w:sz w:val="18"/>
              </w:rPr>
              <w:t xml:space="preserve">; </w:t>
            </w:r>
          </w:p>
          <w:p>
            <w:pPr>
              <w:spacing w:line="276" w:lineRule="auto"/>
              <w:rPr>
                <w:rFonts w:ascii="宋体" w:eastAsia="Times New Roman"/>
                <w:sz w:val="18"/>
              </w:rPr>
            </w:pPr>
            <w:r>
              <w:rPr>
                <w:rFonts w:hint="eastAsia" w:ascii="宋体" w:hAnsi="宋体"/>
                <w:sz w:val="18"/>
              </w:rPr>
              <w:t>集成电路版图设计</w:t>
            </w:r>
            <w:r>
              <w:rPr>
                <w:rFonts w:ascii="宋体" w:hAnsi="宋体"/>
                <w:sz w:val="18"/>
              </w:rPr>
              <w:t>;</w:t>
            </w:r>
          </w:p>
          <w:p>
            <w:pPr>
              <w:spacing w:line="276" w:lineRule="auto"/>
              <w:rPr>
                <w:rFonts w:ascii="宋体" w:hAnsi="宋体"/>
                <w:sz w:val="18"/>
              </w:rPr>
            </w:pPr>
            <w:r>
              <w:rPr>
                <w:rFonts w:hint="eastAsia" w:ascii="宋体" w:hAnsi="宋体"/>
                <w:sz w:val="18"/>
              </w:rPr>
              <w:t>芯片封装与测试</w:t>
            </w:r>
            <w:r>
              <w:rPr>
                <w:rFonts w:ascii="宋体" w:hAnsi="宋体"/>
                <w:sz w:val="18"/>
              </w:rPr>
              <w:t xml:space="preserve">; </w:t>
            </w:r>
          </w:p>
          <w:p>
            <w:pPr>
              <w:spacing w:line="276" w:lineRule="auto"/>
              <w:rPr>
                <w:rFonts w:ascii="宋体" w:hAnsi="宋体"/>
                <w:sz w:val="18"/>
              </w:rPr>
            </w:pPr>
            <w:r>
              <w:rPr>
                <w:rFonts w:hint="eastAsia" w:ascii="宋体" w:hAnsi="宋体"/>
                <w:sz w:val="18"/>
              </w:rPr>
              <w:t>材料与器件制备;</w:t>
            </w:r>
          </w:p>
          <w:p>
            <w:pPr>
              <w:spacing w:line="276" w:lineRule="auto"/>
              <w:rPr>
                <w:rFonts w:ascii="宋体" w:hAnsi="宋体"/>
                <w:sz w:val="18"/>
              </w:rPr>
            </w:pPr>
            <w:r>
              <w:rPr>
                <w:rFonts w:ascii="宋体" w:hAnsi="宋体"/>
                <w:sz w:val="18"/>
              </w:rPr>
              <w:t>FPGA</w:t>
            </w:r>
            <w:r>
              <w:rPr>
                <w:rFonts w:hint="eastAsia" w:ascii="宋体" w:hAnsi="宋体"/>
                <w:sz w:val="18"/>
              </w:rPr>
              <w:t>应用与开发</w:t>
            </w:r>
            <w:r>
              <w:rPr>
                <w:rFonts w:ascii="宋体" w:hAnsi="宋体"/>
                <w:sz w:val="18"/>
              </w:rPr>
              <w:t>;</w:t>
            </w:r>
          </w:p>
          <w:p>
            <w:pPr>
              <w:spacing w:line="276" w:lineRule="auto"/>
              <w:rPr>
                <w:rFonts w:ascii="宋体" w:eastAsia="Times New Roman"/>
                <w:sz w:val="18"/>
              </w:rPr>
            </w:pPr>
            <w:r>
              <w:rPr>
                <w:rFonts w:hint="eastAsia" w:ascii="宋体" w:hAnsi="宋体"/>
                <w:sz w:val="18"/>
              </w:rPr>
              <w:t>芯片技术应用与产品开发</w:t>
            </w:r>
          </w:p>
        </w:tc>
        <w:tc>
          <w:tcPr>
            <w:tcW w:w="1560" w:type="dxa"/>
            <w:vAlign w:val="center"/>
          </w:tcPr>
          <w:p>
            <w:pPr>
              <w:overflowPunct w:val="0"/>
              <w:spacing w:line="276" w:lineRule="auto"/>
              <w:rPr>
                <w:rFonts w:ascii="宋体" w:hAnsi="宋体"/>
                <w:sz w:val="18"/>
                <w:szCs w:val="18"/>
              </w:rPr>
            </w:pPr>
            <w:r>
              <w:rPr>
                <w:rFonts w:hint="eastAsia" w:ascii="宋体" w:hAnsi="宋体"/>
                <w:sz w:val="18"/>
              </w:rPr>
              <w:t>集成电路开发及测试</w:t>
            </w:r>
            <w:r>
              <w:rPr>
                <w:rFonts w:ascii="宋体" w:hAnsi="宋体"/>
                <w:sz w:val="18"/>
              </w:rPr>
              <w:t>1+x</w:t>
            </w:r>
            <w:r>
              <w:rPr>
                <w:rFonts w:hint="eastAsia" w:ascii="宋体" w:hAnsi="宋体"/>
                <w:sz w:val="18"/>
              </w:rPr>
              <w:t>职业技能等级证书；</w:t>
            </w:r>
          </w:p>
          <w:p>
            <w:pPr>
              <w:overflowPunct w:val="0"/>
              <w:spacing w:line="276" w:lineRule="auto"/>
              <w:rPr>
                <w:rFonts w:ascii="宋体" w:eastAsia="Times New Roman"/>
                <w:sz w:val="18"/>
              </w:rPr>
            </w:pPr>
            <w:r>
              <w:rPr>
                <w:rFonts w:ascii="宋体" w:hAnsi="宋体"/>
                <w:sz w:val="18"/>
              </w:rPr>
              <w:t>IC</w:t>
            </w:r>
            <w:r>
              <w:rPr>
                <w:rFonts w:hint="eastAsia" w:ascii="宋体" w:hAnsi="宋体"/>
                <w:sz w:val="18"/>
              </w:rPr>
              <w:t>版图设计</w:t>
            </w:r>
            <w:r>
              <w:rPr>
                <w:rFonts w:ascii="宋体" w:hAnsi="宋体"/>
                <w:sz w:val="18"/>
              </w:rPr>
              <w:t>1+x</w:t>
            </w:r>
            <w:r>
              <w:rPr>
                <w:rFonts w:hint="eastAsia" w:ascii="宋体" w:hAnsi="宋体"/>
                <w:sz w:val="18"/>
              </w:rPr>
              <w:t>职业技能等级证书。</w:t>
            </w:r>
            <w:r>
              <w:rPr>
                <w:rFonts w:hint="eastAsia"/>
                <w:sz w:val="18"/>
                <w:szCs w:val="18"/>
              </w:rPr>
              <w:t>（以上两证二选一）</w:t>
            </w:r>
          </w:p>
        </w:tc>
      </w:tr>
    </w:tbl>
    <w:p>
      <w:pPr>
        <w:kinsoku w:val="0"/>
        <w:overflowPunct w:val="0"/>
        <w:spacing w:before="6" w:line="276" w:lineRule="auto"/>
        <w:rPr>
          <w:rFonts w:eastAsia="Times New Roman"/>
          <w:sz w:val="11"/>
        </w:rPr>
      </w:pPr>
    </w:p>
    <w:p>
      <w:pPr>
        <w:pStyle w:val="16"/>
        <w:kinsoku w:val="0"/>
        <w:overflowPunct w:val="0"/>
        <w:spacing w:line="276" w:lineRule="auto"/>
        <w:ind w:left="480"/>
        <w:rPr>
          <w:rFonts w:ascii="黑体" w:eastAsia="黑体"/>
        </w:rPr>
      </w:pPr>
      <w:bookmarkStart w:id="9" w:name="五、培养目标与培养规格"/>
      <w:bookmarkEnd w:id="9"/>
    </w:p>
    <w:p>
      <w:pPr>
        <w:pStyle w:val="3"/>
        <w:spacing w:beforeLines="50" w:afterLines="50" w:line="276" w:lineRule="auto"/>
        <w:rPr>
          <w:rFonts w:ascii="黑体" w:hAnsi="黑体" w:eastAsia="黑体"/>
          <w:b w:val="0"/>
          <w:sz w:val="24"/>
          <w:szCs w:val="24"/>
        </w:rPr>
      </w:pPr>
      <w:bookmarkStart w:id="10" w:name="_Toc76128289"/>
      <w:r>
        <w:rPr>
          <w:rFonts w:hint="eastAsia" w:ascii="黑体" w:hAnsi="黑体" w:eastAsia="黑体"/>
          <w:b w:val="0"/>
          <w:sz w:val="24"/>
          <w:szCs w:val="24"/>
        </w:rPr>
        <w:t>五、培养目标与培养规格</w:t>
      </w:r>
      <w:bookmarkEnd w:id="10"/>
    </w:p>
    <w:p>
      <w:pPr>
        <w:pStyle w:val="16"/>
        <w:kinsoku w:val="0"/>
        <w:overflowPunct w:val="0"/>
        <w:spacing w:line="276" w:lineRule="auto"/>
        <w:ind w:left="105" w:leftChars="50" w:firstLine="18" w:firstLineChars="9"/>
        <w:rPr>
          <w:rFonts w:ascii="宋体"/>
        </w:rPr>
      </w:pPr>
      <w:r>
        <w:rPr>
          <w:rFonts w:hint="eastAsia" w:ascii="宋体"/>
        </w:rPr>
        <w:t>（一）培养目标</w:t>
      </w:r>
    </w:p>
    <w:p>
      <w:pPr>
        <w:kinsoku w:val="0"/>
        <w:overflowPunct w:val="0"/>
        <w:spacing w:before="81" w:line="276" w:lineRule="auto"/>
        <w:ind w:right="-284" w:firstLine="420" w:firstLineChars="200"/>
        <w:rPr>
          <w:rFonts w:ascii="宋体"/>
        </w:rPr>
      </w:pPr>
      <w:r>
        <w:rPr>
          <w:rFonts w:hint="eastAsia" w:ascii="宋体"/>
        </w:rPr>
        <w:t>本专业培养德、智、体、美、劳全面发展，具有良好职业道德和人文素养，掌握微电子工艺和集成电路设计领域相关专业理论知识，具备微电子工艺管理、集成电路设计及应用等能力，从事集成电路制造和封装、测试、工艺、维护、管理、集成电路辅助设计、版图设计和系统应用等方面工作的高素质技术技能人才。</w:t>
      </w:r>
    </w:p>
    <w:p>
      <w:pPr>
        <w:pStyle w:val="16"/>
        <w:kinsoku w:val="0"/>
        <w:overflowPunct w:val="0"/>
        <w:spacing w:line="276" w:lineRule="auto"/>
        <w:ind w:left="105" w:leftChars="50" w:firstLine="105" w:firstLineChars="50"/>
        <w:rPr>
          <w:rFonts w:ascii="宋体"/>
        </w:rPr>
      </w:pPr>
      <w:r>
        <w:rPr>
          <w:rFonts w:hint="eastAsia" w:ascii="宋体"/>
        </w:rPr>
        <w:t>（二）培养规格</w:t>
      </w:r>
    </w:p>
    <w:p>
      <w:pPr>
        <w:kinsoku w:val="0"/>
        <w:overflowPunct w:val="0"/>
        <w:spacing w:before="67" w:line="276" w:lineRule="auto"/>
        <w:ind w:left="426"/>
        <w:rPr>
          <w:rFonts w:ascii="宋体"/>
        </w:rPr>
      </w:pPr>
      <w:r>
        <w:rPr>
          <w:rFonts w:ascii="宋体"/>
        </w:rPr>
        <w:t>1.</w:t>
      </w:r>
      <w:r>
        <w:rPr>
          <w:rFonts w:hint="eastAsia" w:ascii="宋体"/>
        </w:rPr>
        <w:t>素质</w:t>
      </w:r>
    </w:p>
    <w:p>
      <w:pPr>
        <w:numPr>
          <w:ilvl w:val="0"/>
          <w:numId w:val="1"/>
        </w:numPr>
        <w:kinsoku w:val="0"/>
        <w:overflowPunct w:val="0"/>
        <w:autoSpaceDE w:val="0"/>
        <w:autoSpaceDN w:val="0"/>
        <w:adjustRightInd w:val="0"/>
        <w:spacing w:before="81" w:after="0" w:line="276" w:lineRule="auto"/>
        <w:ind w:right="2961"/>
        <w:jc w:val="left"/>
        <w:rPr>
          <w:rFonts w:ascii="宋体"/>
        </w:rPr>
      </w:pPr>
      <w:r>
        <w:rPr>
          <w:rFonts w:hint="eastAsia" w:ascii="宋体"/>
        </w:rPr>
        <w:t>具有正确的世界观、价值观、人生观；</w:t>
      </w:r>
    </w:p>
    <w:p>
      <w:pPr>
        <w:numPr>
          <w:ilvl w:val="0"/>
          <w:numId w:val="1"/>
        </w:numPr>
        <w:kinsoku w:val="0"/>
        <w:overflowPunct w:val="0"/>
        <w:autoSpaceDE w:val="0"/>
        <w:autoSpaceDN w:val="0"/>
        <w:adjustRightInd w:val="0"/>
        <w:spacing w:before="81" w:after="0" w:line="276" w:lineRule="auto"/>
        <w:ind w:right="850"/>
        <w:jc w:val="left"/>
        <w:rPr>
          <w:rFonts w:ascii="宋体"/>
        </w:rPr>
      </w:pPr>
      <w:r>
        <w:rPr>
          <w:rFonts w:hint="eastAsia" w:ascii="宋体"/>
        </w:rPr>
        <w:t>坚决拥护中国共产党领导；</w:t>
      </w:r>
    </w:p>
    <w:p>
      <w:pPr>
        <w:numPr>
          <w:ilvl w:val="0"/>
          <w:numId w:val="1"/>
        </w:numPr>
        <w:kinsoku w:val="0"/>
        <w:overflowPunct w:val="0"/>
        <w:autoSpaceDE w:val="0"/>
        <w:autoSpaceDN w:val="0"/>
        <w:adjustRightInd w:val="0"/>
        <w:spacing w:before="81" w:after="0" w:line="276" w:lineRule="auto"/>
        <w:ind w:right="2961"/>
        <w:jc w:val="left"/>
        <w:rPr>
          <w:rFonts w:ascii="宋体"/>
        </w:rPr>
      </w:pPr>
      <w:r>
        <w:rPr>
          <w:rFonts w:hint="eastAsia" w:ascii="宋体"/>
        </w:rPr>
        <w:t>树立中国特色社会主义共同理想；</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践行社会主义核心价值观；</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具有深厚的爱国情怀、国家认同感、中华民族自豪感；</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遵守法律，遵规守纪，具有社会责任感和服务意识；</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具有良好的职业道德和职业素养；</w:t>
      </w:r>
      <w:r>
        <w:rPr>
          <w:rFonts w:ascii="宋体"/>
        </w:rPr>
        <w:t xml:space="preserve"> </w:t>
      </w:r>
      <w:r>
        <w:rPr>
          <w:rFonts w:hint="eastAsia" w:ascii="宋体"/>
        </w:rPr>
        <w:t>履行道德准则和行为规范；</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尊重劳动、热爱劳动；</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崇德向善、诚实守信、爱岗敬业，具有精益求精的工匠精神；</w:t>
      </w:r>
      <w:r>
        <w:rPr>
          <w:rFonts w:ascii="宋体"/>
        </w:rPr>
        <w:t xml:space="preserve"> </w:t>
      </w:r>
      <w:r>
        <w:rPr>
          <w:rFonts w:hint="eastAsia" w:ascii="宋体"/>
        </w:rPr>
        <w:t>具有较强的集体意识和团队合作精神；</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具有质量意识、绿色环保意识、安全意识、职业生涯规划意识；</w:t>
      </w:r>
      <w:r>
        <w:rPr>
          <w:rFonts w:ascii="宋体"/>
        </w:rPr>
        <w:t xml:space="preserve"> </w:t>
      </w:r>
      <w:r>
        <w:rPr>
          <w:rFonts w:hint="eastAsia" w:ascii="宋体"/>
        </w:rPr>
        <w:t>具有良好的身心素质和人文素养；</w:t>
      </w:r>
      <w:r>
        <w:rPr>
          <w:rFonts w:ascii="宋体"/>
        </w:rPr>
        <w:t xml:space="preserve"> </w:t>
      </w:r>
    </w:p>
    <w:p>
      <w:pPr>
        <w:numPr>
          <w:ilvl w:val="0"/>
          <w:numId w:val="1"/>
        </w:numPr>
        <w:kinsoku w:val="0"/>
        <w:overflowPunct w:val="0"/>
        <w:autoSpaceDE w:val="0"/>
        <w:autoSpaceDN w:val="0"/>
        <w:adjustRightInd w:val="0"/>
        <w:spacing w:before="81" w:after="0" w:line="276" w:lineRule="auto"/>
        <w:ind w:right="425"/>
        <w:jc w:val="left"/>
        <w:rPr>
          <w:rFonts w:ascii="宋体"/>
        </w:rPr>
      </w:pPr>
      <w:r>
        <w:rPr>
          <w:rFonts w:hint="eastAsia" w:ascii="宋体"/>
        </w:rPr>
        <w:t>达到《国家学生体质健康标准》要求；</w:t>
      </w:r>
      <w:r>
        <w:rPr>
          <w:rFonts w:ascii="宋体"/>
        </w:rPr>
        <w:t xml:space="preserve"> </w:t>
      </w:r>
      <w:r>
        <w:rPr>
          <w:rFonts w:hint="eastAsia" w:ascii="宋体"/>
        </w:rPr>
        <w:t>具有健康的体魄和心理、健全的人格；</w:t>
      </w:r>
      <w:r>
        <w:rPr>
          <w:rFonts w:ascii="宋体"/>
        </w:rPr>
        <w:t xml:space="preserve"> </w:t>
      </w:r>
      <w:r>
        <w:rPr>
          <w:rFonts w:hint="eastAsia" w:ascii="宋体"/>
        </w:rPr>
        <w:t>具有一定的审美和人文素养。</w:t>
      </w:r>
    </w:p>
    <w:p>
      <w:pPr>
        <w:kinsoku w:val="0"/>
        <w:overflowPunct w:val="0"/>
        <w:spacing w:before="24" w:line="276" w:lineRule="auto"/>
        <w:ind w:left="426"/>
        <w:rPr>
          <w:rFonts w:ascii="宋体"/>
        </w:rPr>
      </w:pPr>
      <w:r>
        <w:rPr>
          <w:rFonts w:ascii="宋体"/>
        </w:rPr>
        <w:t>2.</w:t>
      </w:r>
      <w:r>
        <w:rPr>
          <w:rFonts w:hint="eastAsia" w:ascii="宋体"/>
        </w:rPr>
        <w:t>知识</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了解</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产</w:t>
      </w:r>
      <w:r>
        <w:rPr>
          <w:rFonts w:hint="eastAsia" w:ascii="宋体"/>
        </w:rPr>
        <w:t>业</w:t>
      </w:r>
      <w:r>
        <w:rPr>
          <w:rFonts w:hint="eastAsia" w:ascii="宋体"/>
          <w:spacing w:val="-3"/>
        </w:rPr>
        <w:t>工</w:t>
      </w:r>
      <w:r>
        <w:rPr>
          <w:rFonts w:hint="eastAsia" w:ascii="宋体"/>
        </w:rPr>
        <w:t>作</w:t>
      </w:r>
      <w:r>
        <w:rPr>
          <w:rFonts w:hint="eastAsia" w:ascii="宋体"/>
          <w:spacing w:val="-3"/>
        </w:rPr>
        <w:t>环</w:t>
      </w:r>
      <w:r>
        <w:rPr>
          <w:rFonts w:hint="eastAsia" w:ascii="宋体"/>
        </w:rPr>
        <w:t>境与</w:t>
      </w:r>
      <w:r>
        <w:rPr>
          <w:rFonts w:hint="eastAsia" w:ascii="宋体"/>
          <w:spacing w:val="-3"/>
        </w:rPr>
        <w:t>要</w:t>
      </w:r>
      <w:r>
        <w:rPr>
          <w:rFonts w:hint="eastAsia" w:ascii="宋体"/>
        </w:rPr>
        <w:t>求；</w:t>
      </w:r>
      <w:r>
        <w:rPr>
          <w:rFonts w:ascii="宋体"/>
        </w:rPr>
        <w:t xml:space="preserve"> </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掌握</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制</w:t>
      </w:r>
      <w:r>
        <w:rPr>
          <w:rFonts w:hint="eastAsia" w:ascii="宋体"/>
        </w:rPr>
        <w:t>造</w:t>
      </w:r>
      <w:r>
        <w:rPr>
          <w:rFonts w:hint="eastAsia" w:ascii="宋体"/>
          <w:spacing w:val="-3"/>
        </w:rPr>
        <w:t>工</w:t>
      </w:r>
      <w:r>
        <w:rPr>
          <w:rFonts w:hint="eastAsia" w:ascii="宋体"/>
        </w:rPr>
        <w:t>艺</w:t>
      </w:r>
      <w:r>
        <w:rPr>
          <w:rFonts w:hint="eastAsia" w:ascii="宋体"/>
          <w:spacing w:val="-3"/>
        </w:rPr>
        <w:t>原</w:t>
      </w:r>
      <w:r>
        <w:rPr>
          <w:rFonts w:hint="eastAsia" w:ascii="宋体"/>
        </w:rPr>
        <w:t>理；</w:t>
      </w:r>
      <w:r>
        <w:rPr>
          <w:rFonts w:ascii="宋体"/>
        </w:rPr>
        <w:t xml:space="preserve"> </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掌握</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封</w:t>
      </w:r>
      <w:r>
        <w:rPr>
          <w:rFonts w:hint="eastAsia" w:ascii="宋体"/>
        </w:rPr>
        <w:t>装</w:t>
      </w:r>
      <w:r>
        <w:rPr>
          <w:rFonts w:hint="eastAsia" w:ascii="宋体"/>
          <w:spacing w:val="-3"/>
        </w:rPr>
        <w:t>知</w:t>
      </w:r>
      <w:r>
        <w:rPr>
          <w:rFonts w:hint="eastAsia" w:ascii="宋体"/>
        </w:rPr>
        <w:t>识；</w:t>
      </w:r>
      <w:r>
        <w:rPr>
          <w:rFonts w:ascii="宋体"/>
        </w:rPr>
        <w:t xml:space="preserve"> </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掌握</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版</w:t>
      </w:r>
      <w:r>
        <w:rPr>
          <w:rFonts w:hint="eastAsia" w:ascii="宋体"/>
        </w:rPr>
        <w:t>图</w:t>
      </w:r>
      <w:r>
        <w:rPr>
          <w:rFonts w:hint="eastAsia" w:ascii="宋体"/>
          <w:spacing w:val="-3"/>
        </w:rPr>
        <w:t>设</w:t>
      </w:r>
      <w:r>
        <w:rPr>
          <w:rFonts w:hint="eastAsia" w:ascii="宋体"/>
        </w:rPr>
        <w:t>计</w:t>
      </w:r>
      <w:r>
        <w:rPr>
          <w:rFonts w:hint="eastAsia" w:ascii="宋体"/>
          <w:spacing w:val="-3"/>
        </w:rPr>
        <w:t>知</w:t>
      </w:r>
      <w:r>
        <w:rPr>
          <w:rFonts w:hint="eastAsia" w:ascii="宋体"/>
        </w:rPr>
        <w:t>识；</w:t>
      </w:r>
      <w:r>
        <w:rPr>
          <w:rFonts w:ascii="宋体"/>
        </w:rPr>
        <w:t xml:space="preserve"> </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掌握</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版</w:t>
      </w:r>
      <w:r>
        <w:rPr>
          <w:rFonts w:hint="eastAsia" w:ascii="宋体"/>
        </w:rPr>
        <w:t>图</w:t>
      </w:r>
      <w:r>
        <w:rPr>
          <w:rFonts w:hint="eastAsia" w:ascii="宋体"/>
          <w:spacing w:val="-3"/>
        </w:rPr>
        <w:t>优</w:t>
      </w:r>
      <w:r>
        <w:rPr>
          <w:rFonts w:hint="eastAsia" w:ascii="宋体"/>
        </w:rPr>
        <w:t>化</w:t>
      </w:r>
      <w:r>
        <w:rPr>
          <w:rFonts w:hint="eastAsia" w:ascii="宋体"/>
          <w:spacing w:val="-3"/>
        </w:rPr>
        <w:t>知</w:t>
      </w:r>
      <w:r>
        <w:rPr>
          <w:rFonts w:hint="eastAsia" w:ascii="宋体"/>
        </w:rPr>
        <w:t>识；</w:t>
      </w:r>
      <w:r>
        <w:rPr>
          <w:rFonts w:ascii="宋体"/>
        </w:rPr>
        <w:t xml:space="preserve"> </w:t>
      </w:r>
    </w:p>
    <w:p>
      <w:pPr>
        <w:numPr>
          <w:ilvl w:val="0"/>
          <w:numId w:val="2"/>
        </w:numPr>
        <w:kinsoku w:val="0"/>
        <w:overflowPunct w:val="0"/>
        <w:autoSpaceDE w:val="0"/>
        <w:autoSpaceDN w:val="0"/>
        <w:adjustRightInd w:val="0"/>
        <w:spacing w:before="81" w:after="0" w:line="276" w:lineRule="auto"/>
        <w:ind w:right="2961"/>
        <w:jc w:val="left"/>
        <w:rPr>
          <w:rFonts w:ascii="宋体"/>
        </w:rPr>
      </w:pPr>
      <w:r>
        <w:rPr>
          <w:rFonts w:hint="eastAsia" w:ascii="宋体"/>
        </w:rPr>
        <w:t>掌握</w:t>
      </w:r>
      <w:r>
        <w:rPr>
          <w:rFonts w:hint="eastAsia" w:ascii="宋体"/>
          <w:spacing w:val="-3"/>
        </w:rPr>
        <w:t>集</w:t>
      </w:r>
      <w:r>
        <w:rPr>
          <w:rFonts w:hint="eastAsia" w:ascii="宋体"/>
        </w:rPr>
        <w:t>成</w:t>
      </w:r>
      <w:r>
        <w:rPr>
          <w:rFonts w:hint="eastAsia" w:ascii="宋体"/>
          <w:spacing w:val="-3"/>
        </w:rPr>
        <w:t>电</w:t>
      </w:r>
      <w:r>
        <w:rPr>
          <w:rFonts w:hint="eastAsia" w:ascii="宋体"/>
        </w:rPr>
        <w:t>路</w:t>
      </w:r>
      <w:r>
        <w:rPr>
          <w:rFonts w:hint="eastAsia" w:ascii="宋体"/>
          <w:spacing w:val="-3"/>
        </w:rPr>
        <w:t>测</w:t>
      </w:r>
      <w:r>
        <w:rPr>
          <w:rFonts w:hint="eastAsia" w:ascii="宋体"/>
        </w:rPr>
        <w:t>试</w:t>
      </w:r>
      <w:r>
        <w:rPr>
          <w:rFonts w:hint="eastAsia" w:ascii="宋体"/>
          <w:spacing w:val="-3"/>
        </w:rPr>
        <w:t>原</w:t>
      </w:r>
      <w:r>
        <w:rPr>
          <w:rFonts w:hint="eastAsia" w:ascii="宋体"/>
        </w:rPr>
        <w:t>理；</w:t>
      </w:r>
      <w:r>
        <w:rPr>
          <w:rFonts w:ascii="宋体"/>
        </w:rPr>
        <w:t xml:space="preserve"> </w:t>
      </w:r>
    </w:p>
    <w:p>
      <w:pPr>
        <w:numPr>
          <w:ilvl w:val="0"/>
          <w:numId w:val="2"/>
        </w:numPr>
        <w:kinsoku w:val="0"/>
        <w:overflowPunct w:val="0"/>
        <w:autoSpaceDE w:val="0"/>
        <w:autoSpaceDN w:val="0"/>
        <w:adjustRightInd w:val="0"/>
        <w:spacing w:before="81" w:after="0" w:line="276" w:lineRule="auto"/>
        <w:ind w:right="-42"/>
        <w:jc w:val="left"/>
        <w:rPr>
          <w:rFonts w:ascii="宋体"/>
        </w:rPr>
      </w:pPr>
      <w:r>
        <w:rPr>
          <w:rFonts w:hint="eastAsia" w:ascii="宋体"/>
        </w:rPr>
        <w:t>掌握</w:t>
      </w:r>
      <w:r>
        <w:rPr>
          <w:rFonts w:hint="eastAsia" w:ascii="宋体"/>
          <w:spacing w:val="-3"/>
        </w:rPr>
        <w:t>和</w:t>
      </w:r>
      <w:r>
        <w:rPr>
          <w:rFonts w:hint="eastAsia" w:ascii="宋体"/>
        </w:rPr>
        <w:t>辨</w:t>
      </w:r>
      <w:r>
        <w:rPr>
          <w:rFonts w:hint="eastAsia" w:ascii="宋体"/>
          <w:spacing w:val="-3"/>
        </w:rPr>
        <w:t>识</w:t>
      </w:r>
      <w:r>
        <w:rPr>
          <w:rFonts w:hint="eastAsia" w:ascii="宋体"/>
        </w:rPr>
        <w:t>芯</w:t>
      </w:r>
      <w:r>
        <w:rPr>
          <w:rFonts w:hint="eastAsia" w:ascii="宋体"/>
          <w:spacing w:val="-3"/>
        </w:rPr>
        <w:t>片</w:t>
      </w:r>
      <w:r>
        <w:rPr>
          <w:rFonts w:hint="eastAsia" w:ascii="宋体"/>
        </w:rPr>
        <w:t>产</w:t>
      </w:r>
      <w:r>
        <w:rPr>
          <w:rFonts w:hint="eastAsia" w:ascii="宋体"/>
          <w:spacing w:val="-3"/>
        </w:rPr>
        <w:t>品</w:t>
      </w:r>
      <w:r>
        <w:rPr>
          <w:rFonts w:hint="eastAsia" w:ascii="宋体"/>
          <w:spacing w:val="-1"/>
        </w:rPr>
        <w:t>、</w:t>
      </w:r>
      <w:r>
        <w:rPr>
          <w:rFonts w:hint="eastAsia" w:ascii="宋体"/>
          <w:spacing w:val="-3"/>
        </w:rPr>
        <w:t>封</w:t>
      </w:r>
      <w:r>
        <w:rPr>
          <w:rFonts w:hint="eastAsia" w:ascii="宋体"/>
        </w:rPr>
        <w:t>装安</w:t>
      </w:r>
      <w:r>
        <w:rPr>
          <w:rFonts w:hint="eastAsia" w:ascii="宋体"/>
          <w:spacing w:val="-3"/>
        </w:rPr>
        <w:t>全</w:t>
      </w:r>
      <w:r>
        <w:rPr>
          <w:rFonts w:hint="eastAsia" w:ascii="宋体"/>
        </w:rPr>
        <w:t>规</w:t>
      </w:r>
      <w:r>
        <w:rPr>
          <w:rFonts w:hint="eastAsia" w:ascii="宋体"/>
          <w:spacing w:val="-3"/>
        </w:rPr>
        <w:t>范</w:t>
      </w:r>
      <w:r>
        <w:rPr>
          <w:rFonts w:hint="eastAsia" w:ascii="宋体"/>
        </w:rPr>
        <w:t>、</w:t>
      </w:r>
      <w:r>
        <w:rPr>
          <w:rFonts w:hint="eastAsia" w:ascii="宋体"/>
          <w:spacing w:val="-3"/>
        </w:rPr>
        <w:t>技</w:t>
      </w:r>
      <w:r>
        <w:rPr>
          <w:rFonts w:hint="eastAsia" w:ascii="宋体"/>
        </w:rPr>
        <w:t>术</w:t>
      </w:r>
      <w:r>
        <w:rPr>
          <w:rFonts w:hint="eastAsia" w:ascii="宋体"/>
          <w:spacing w:val="-3"/>
        </w:rPr>
        <w:t>标</w:t>
      </w:r>
      <w:r>
        <w:rPr>
          <w:rFonts w:hint="eastAsia" w:ascii="宋体"/>
        </w:rPr>
        <w:t>准；</w:t>
      </w:r>
      <w:r>
        <w:rPr>
          <w:rFonts w:ascii="宋体"/>
        </w:rPr>
        <w:t xml:space="preserve"> </w:t>
      </w:r>
      <w:r>
        <w:rPr>
          <w:rFonts w:hint="eastAsia" w:ascii="宋体"/>
        </w:rPr>
        <w:t>掌握</w:t>
      </w:r>
      <w:r>
        <w:rPr>
          <w:rFonts w:hint="eastAsia" w:ascii="宋体"/>
          <w:spacing w:val="-3"/>
        </w:rPr>
        <w:t>厂</w:t>
      </w:r>
      <w:r>
        <w:rPr>
          <w:rFonts w:hint="eastAsia" w:ascii="宋体"/>
        </w:rPr>
        <w:t>务</w:t>
      </w:r>
      <w:r>
        <w:rPr>
          <w:rFonts w:hint="eastAsia" w:ascii="宋体"/>
          <w:spacing w:val="-3"/>
        </w:rPr>
        <w:t>安</w:t>
      </w:r>
      <w:r>
        <w:rPr>
          <w:rFonts w:hint="eastAsia" w:ascii="宋体"/>
        </w:rPr>
        <w:t>全</w:t>
      </w:r>
      <w:r>
        <w:rPr>
          <w:rFonts w:hint="eastAsia" w:ascii="宋体"/>
          <w:spacing w:val="-3"/>
        </w:rPr>
        <w:t>和</w:t>
      </w:r>
      <w:r>
        <w:rPr>
          <w:rFonts w:hint="eastAsia" w:ascii="宋体"/>
        </w:rPr>
        <w:t>生</w:t>
      </w:r>
      <w:r>
        <w:rPr>
          <w:rFonts w:hint="eastAsia" w:ascii="宋体"/>
          <w:spacing w:val="-3"/>
        </w:rPr>
        <w:t>产</w:t>
      </w:r>
      <w:r>
        <w:rPr>
          <w:rFonts w:hint="eastAsia" w:ascii="宋体"/>
        </w:rPr>
        <w:t>管</w:t>
      </w:r>
      <w:r>
        <w:rPr>
          <w:rFonts w:hint="eastAsia" w:ascii="宋体"/>
          <w:spacing w:val="-3"/>
        </w:rPr>
        <w:t>理</w:t>
      </w:r>
      <w:r>
        <w:rPr>
          <w:rFonts w:hint="eastAsia" w:ascii="宋体"/>
        </w:rPr>
        <w:t>知识。</w:t>
      </w:r>
    </w:p>
    <w:p>
      <w:pPr>
        <w:kinsoku w:val="0"/>
        <w:overflowPunct w:val="0"/>
        <w:spacing w:before="27" w:line="276" w:lineRule="auto"/>
        <w:ind w:left="426"/>
        <w:rPr>
          <w:rFonts w:ascii="宋体"/>
        </w:rPr>
      </w:pPr>
      <w:r>
        <w:rPr>
          <w:rFonts w:ascii="宋体"/>
        </w:rPr>
        <w:t>3.</w:t>
      </w:r>
      <w:r>
        <w:rPr>
          <w:rFonts w:hint="eastAsia" w:ascii="宋体"/>
        </w:rPr>
        <w:t>能力</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能在艰苦的工作环境中，履行岗位职责；</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能正确使用各种设备完成各项制造工艺；</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能正确使用各种设备完成封装各项工艺；</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能正确使用版图设计软件，完成集成电路版图的绘制；</w:t>
      </w:r>
      <w:r>
        <w:rPr>
          <w:rFonts w:ascii="宋体"/>
          <w:spacing w:val="-3"/>
        </w:rPr>
        <w:t xml:space="preserve"> </w:t>
      </w:r>
      <w:r>
        <w:rPr>
          <w:rFonts w:hint="eastAsia" w:ascii="宋体"/>
          <w:spacing w:val="-3"/>
        </w:rPr>
        <w:t>能正确使用软件完成芯片版图的优化；</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能正确使用测试设备完成各项集成电路性能的测试；</w:t>
      </w:r>
      <w:r>
        <w:rPr>
          <w:rFonts w:ascii="宋体"/>
          <w:spacing w:val="-3"/>
        </w:rPr>
        <w:t xml:space="preserve"> </w:t>
      </w:r>
      <w:r>
        <w:rPr>
          <w:rFonts w:hint="eastAsia" w:ascii="宋体"/>
          <w:spacing w:val="-3"/>
        </w:rPr>
        <w:t>能正确处理工作中突发的各种安全事故；</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具有独立思考、逻辑推理、信息加工能力；</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具有语言表达和文字写作能力；</w:t>
      </w:r>
      <w:r>
        <w:rPr>
          <w:rFonts w:ascii="宋体"/>
          <w:spacing w:val="-3"/>
        </w:rPr>
        <w:t xml:space="preserve"> </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具有终身学习的意识和能力；</w:t>
      </w:r>
    </w:p>
    <w:p>
      <w:pPr>
        <w:numPr>
          <w:ilvl w:val="0"/>
          <w:numId w:val="3"/>
        </w:numPr>
        <w:kinsoku w:val="0"/>
        <w:overflowPunct w:val="0"/>
        <w:autoSpaceDE w:val="0"/>
        <w:autoSpaceDN w:val="0"/>
        <w:adjustRightInd w:val="0"/>
        <w:spacing w:before="24" w:after="0" w:line="276" w:lineRule="auto"/>
        <w:ind w:left="567" w:right="-42" w:hanging="141"/>
        <w:jc w:val="left"/>
        <w:rPr>
          <w:rFonts w:ascii="宋体"/>
          <w:spacing w:val="-3"/>
        </w:rPr>
      </w:pPr>
      <w:r>
        <w:rPr>
          <w:rFonts w:hint="eastAsia" w:ascii="宋体"/>
          <w:spacing w:val="-3"/>
        </w:rPr>
        <w:t>具有自我管理能力、创新能力、动手实践和解决实际问题的能力等。</w:t>
      </w:r>
    </w:p>
    <w:p>
      <w:pPr>
        <w:kinsoku w:val="0"/>
        <w:overflowPunct w:val="0"/>
        <w:spacing w:before="24" w:line="276" w:lineRule="auto"/>
        <w:ind w:left="567" w:right="-42"/>
        <w:rPr>
          <w:rFonts w:ascii="宋体"/>
          <w:spacing w:val="-3"/>
        </w:rPr>
      </w:pPr>
    </w:p>
    <w:p>
      <w:pPr>
        <w:pStyle w:val="3"/>
        <w:spacing w:beforeLines="50" w:afterLines="50" w:line="276" w:lineRule="auto"/>
        <w:rPr>
          <w:rFonts w:ascii="黑体" w:hAnsi="黑体" w:eastAsia="黑体"/>
          <w:b w:val="0"/>
          <w:sz w:val="24"/>
          <w:szCs w:val="24"/>
        </w:rPr>
      </w:pPr>
      <w:bookmarkStart w:id="11" w:name="六、课程设置及要求"/>
      <w:bookmarkEnd w:id="11"/>
      <w:bookmarkStart w:id="12" w:name="_Toc76128290"/>
      <w:r>
        <w:rPr>
          <w:rFonts w:hint="eastAsia" w:ascii="黑体" w:hAnsi="黑体" w:eastAsia="黑体"/>
          <w:b w:val="0"/>
          <w:sz w:val="24"/>
          <w:szCs w:val="24"/>
        </w:rPr>
        <w:t>六、课程设置及要求</w:t>
      </w:r>
      <w:bookmarkEnd w:id="12"/>
    </w:p>
    <w:p>
      <w:pPr>
        <w:kinsoku w:val="0"/>
        <w:overflowPunct w:val="0"/>
        <w:spacing w:before="1" w:line="276" w:lineRule="auto"/>
        <w:rPr>
          <w:rFonts w:eastAsia="Times New Roman"/>
          <w:sz w:val="19"/>
        </w:rPr>
      </w:pPr>
    </w:p>
    <w:p>
      <w:pPr>
        <w:pStyle w:val="16"/>
        <w:kinsoku w:val="0"/>
        <w:overflowPunct w:val="0"/>
        <w:spacing w:line="276" w:lineRule="auto"/>
        <w:ind w:right="5812"/>
        <w:rPr>
          <w:rFonts w:ascii="宋体"/>
          <w:b/>
        </w:rPr>
      </w:pPr>
      <w:r>
        <w:rPr>
          <w:rFonts w:hint="eastAsia" w:ascii="宋体"/>
          <w:b/>
        </w:rPr>
        <w:t>（一）公共基础课程</w:t>
      </w:r>
    </w:p>
    <w:p>
      <w:pPr>
        <w:spacing w:line="276" w:lineRule="auto"/>
        <w:ind w:firstLine="420" w:firstLineChars="200"/>
        <w:rPr>
          <w:szCs w:val="21"/>
        </w:rPr>
      </w:pPr>
      <w:bookmarkStart w:id="13" w:name="_Hlk43721573"/>
      <w:r>
        <w:rPr>
          <w:rFonts w:hint="eastAsia"/>
          <w:szCs w:val="21"/>
        </w:rPr>
        <w:t>将毛泽东思想和中国特色社会主义理论体系概论、思想道德与法治、习近平新时代中国特色社会主义思想概论、形势与政策、体育、心理健康教育、计算机应用基础、应用数学、实用英语、职业生涯规划与职业指导、互联网+创业实践、大学生安全教育、大学语文、军事理论与训练、劳动教育等</w:t>
      </w:r>
      <w:bookmarkStart w:id="14" w:name="_Hlk43822356"/>
      <w:r>
        <w:rPr>
          <w:rFonts w:hint="eastAsia"/>
          <w:szCs w:val="21"/>
        </w:rPr>
        <w:t>列入公共基础课</w:t>
      </w:r>
      <w:bookmarkEnd w:id="14"/>
      <w:r>
        <w:rPr>
          <w:rFonts w:hint="eastAsia"/>
          <w:szCs w:val="21"/>
        </w:rPr>
        <w:t>，详见表2。</w:t>
      </w:r>
    </w:p>
    <w:bookmarkEnd w:id="13"/>
    <w:p>
      <w:pPr>
        <w:pStyle w:val="116"/>
        <w:spacing w:line="276" w:lineRule="auto"/>
        <w:ind w:firstLine="0"/>
        <w:jc w:val="center"/>
        <w:rPr>
          <w:rFonts w:eastAsia="PMingLiU"/>
          <w:b/>
          <w:bCs/>
          <w:szCs w:val="21"/>
        </w:rPr>
      </w:pPr>
      <w:r>
        <w:rPr>
          <w:szCs w:val="21"/>
        </w:rPr>
        <w:t xml:space="preserve">   </w:t>
      </w:r>
      <w:r>
        <w:rPr>
          <w:b/>
          <w:bCs/>
          <w:color w:val="000000"/>
          <w:sz w:val="21"/>
        </w:rPr>
        <w:t>表</w:t>
      </w:r>
      <w:r>
        <w:rPr>
          <w:rFonts w:ascii="Times New Roman" w:hAnsi="Times New Roman" w:eastAsia="Times New Roman" w:cs="Times New Roman"/>
          <w:b/>
          <w:bCs/>
          <w:color w:val="000000"/>
          <w:sz w:val="21"/>
        </w:rPr>
        <w:t>2</w:t>
      </w:r>
      <w:r>
        <w:rPr>
          <w:rFonts w:eastAsia="PMingLiU"/>
          <w:b/>
          <w:bCs/>
          <w:color w:val="000000"/>
          <w:sz w:val="21"/>
        </w:rPr>
        <w:t xml:space="preserve"> </w:t>
      </w:r>
      <w:r>
        <w:rPr>
          <w:rFonts w:hint="eastAsia" w:asciiTheme="minorEastAsia" w:hAnsiTheme="minorEastAsia" w:eastAsiaTheme="minorEastAsia"/>
          <w:b/>
          <w:bCs/>
          <w:color w:val="000000"/>
          <w:sz w:val="21"/>
        </w:rPr>
        <w:t>公共基础课程主要教学内容与要求</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021"/>
        <w:gridCol w:w="5642"/>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75" w:type="dxa"/>
            <w:vAlign w:val="center"/>
          </w:tcPr>
          <w:p>
            <w:pPr>
              <w:pStyle w:val="83"/>
              <w:spacing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序号</w:t>
            </w:r>
          </w:p>
        </w:tc>
        <w:tc>
          <w:tcPr>
            <w:tcW w:w="1021" w:type="dxa"/>
            <w:vAlign w:val="center"/>
          </w:tcPr>
          <w:p>
            <w:pPr>
              <w:pStyle w:val="83"/>
              <w:spacing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课程</w:t>
            </w:r>
          </w:p>
        </w:tc>
        <w:tc>
          <w:tcPr>
            <w:tcW w:w="5642" w:type="dxa"/>
            <w:vAlign w:val="center"/>
          </w:tcPr>
          <w:p>
            <w:pPr>
              <w:pStyle w:val="83"/>
              <w:spacing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主要教学内容与要求</w:t>
            </w:r>
          </w:p>
        </w:tc>
        <w:tc>
          <w:tcPr>
            <w:tcW w:w="965" w:type="dxa"/>
            <w:vAlign w:val="center"/>
          </w:tcPr>
          <w:p>
            <w:pPr>
              <w:pStyle w:val="83"/>
              <w:spacing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 xml:space="preserve">1 </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毛泽东思想和中国特色社会主义理论体系概论</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毛泽东思想及其历史地位、新民主主义革命理论、社会主义改造理论、社会主义建设道路初步探索的理论成果、</w:t>
            </w:r>
            <w:r>
              <w:rPr>
                <w:rFonts w:asciiTheme="minorEastAsia" w:hAnsiTheme="minorEastAsia" w:eastAsiaTheme="minorEastAsia"/>
                <w:sz w:val="18"/>
                <w:szCs w:val="18"/>
              </w:rPr>
              <w:t>“</w:t>
            </w:r>
            <w:r>
              <w:rPr>
                <w:rFonts w:hint="eastAsia" w:asciiTheme="minorEastAsia" w:hAnsiTheme="minorEastAsia" w:eastAsiaTheme="minorEastAsia"/>
                <w:sz w:val="18"/>
                <w:szCs w:val="18"/>
              </w:rPr>
              <w:t>三个代表</w:t>
            </w:r>
            <w:r>
              <w:rPr>
                <w:rFonts w:asciiTheme="minorEastAsia" w:hAnsiTheme="minorEastAsia" w:eastAsiaTheme="minorEastAsia"/>
                <w:sz w:val="18"/>
                <w:szCs w:val="18"/>
              </w:rPr>
              <w:t>”</w:t>
            </w:r>
            <w:r>
              <w:rPr>
                <w:rFonts w:hint="eastAsia" w:asciiTheme="minorEastAsia" w:hAnsiTheme="minorEastAsia" w:eastAsiaTheme="minorEastAsia"/>
                <w:sz w:val="18"/>
                <w:szCs w:val="18"/>
              </w:rPr>
              <w:t>重要思想、习近平新时代中国特色社会主义思想及其历史地位。</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 xml:space="preserve">2 </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思想道德与法治</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坚定理想信念、弘扬中国精神、践行社会主义核心价值观、明大德守公德严私德。</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教育学生加强思想道德修养，继承和弘扬中华传统美德和中国革命道德，树立为人民服务的思想，弘扬集体主义精神，培养良好的道德品质和高尚的道德人格。</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习近平新时代中国特色社会主义思想概论</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历史方位、鲜明主题、奋斗目标、发展方式、总体布局、战略布局、发展动力、发展保障、安全保障、外部环境、政治保证、治国理政世界观方法论、价值观等</w:t>
            </w:r>
          </w:p>
          <w:p>
            <w:pPr>
              <w:pStyle w:val="83"/>
              <w:spacing w:line="276" w:lineRule="auto"/>
              <w:rPr>
                <w:rFonts w:asciiTheme="minorEastAsia" w:hAnsiTheme="minorEastAsia" w:eastAsiaTheme="minorEastAsia"/>
                <w:b/>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教育学生认识中国特色社会主义的新理论形态，养成严密理论新逻辑。</w:t>
            </w:r>
          </w:p>
        </w:tc>
        <w:tc>
          <w:tcPr>
            <w:tcW w:w="965" w:type="dxa"/>
          </w:tcPr>
          <w:p>
            <w:pPr>
              <w:pStyle w:val="83"/>
              <w:spacing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asciiTheme="minorEastAsia" w:hAnsiTheme="minorEastAsia" w:eastAsiaTheme="minor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 xml:space="preserve">4 </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应用数学</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函数、导数的概念、导数的运算、微分函数的单调性与极值不定积分的概念、不定积分的计算、定积分的概念、定积分的计算、定积分的应用。</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熟练掌握函数的基本概念和基本特性、掌握极限的四则运算法则、掌握两个重要极限、掌握函数在点</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实用英语</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课堂交流；介绍、问候、感谢、致谦、道别、指路等日常交际；阅读与翻译科普、人物、政治、商贸等一般题材的文字材料。</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192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6</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体育</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体育理论、身体素质、篮球、排球。</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掌握各项目的动作技能、培养吃苦耐劳，顽强拼搏的意志品质。</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 xml:space="preserve">7 </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计算机应用基础</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计算机基础知识、</w:t>
            </w:r>
            <w:r>
              <w:rPr>
                <w:rFonts w:asciiTheme="minorEastAsia" w:hAnsiTheme="minorEastAsia" w:eastAsiaTheme="minorEastAsia"/>
                <w:sz w:val="18"/>
                <w:szCs w:val="18"/>
              </w:rPr>
              <w:t>Win7</w:t>
            </w:r>
            <w:r>
              <w:rPr>
                <w:rFonts w:hint="eastAsia" w:asciiTheme="minorEastAsia" w:hAnsiTheme="minorEastAsia" w:eastAsiaTheme="minorEastAsia"/>
                <w:sz w:val="18"/>
                <w:szCs w:val="18"/>
              </w:rPr>
              <w:t>操作系统、</w:t>
            </w:r>
            <w:r>
              <w:rPr>
                <w:rFonts w:asciiTheme="minorEastAsia" w:hAnsiTheme="minorEastAsia" w:eastAsiaTheme="minorEastAsia"/>
                <w:sz w:val="18"/>
                <w:szCs w:val="18"/>
              </w:rPr>
              <w:t>Word</w:t>
            </w:r>
            <w:r>
              <w:rPr>
                <w:rFonts w:hint="eastAsia" w:asciiTheme="minorEastAsia" w:hAnsiTheme="minorEastAsia" w:eastAsiaTheme="minorEastAsia"/>
                <w:sz w:val="18"/>
                <w:szCs w:val="18"/>
              </w:rPr>
              <w:t>软件、</w:t>
            </w:r>
            <w:r>
              <w:rPr>
                <w:rFonts w:asciiTheme="minorEastAsia" w:hAnsiTheme="minorEastAsia" w:eastAsiaTheme="minorEastAsia"/>
                <w:sz w:val="18"/>
                <w:szCs w:val="18"/>
              </w:rPr>
              <w:t>Excel</w:t>
            </w:r>
            <w:r>
              <w:rPr>
                <w:rFonts w:hint="eastAsia" w:asciiTheme="minorEastAsia" w:hAnsiTheme="minorEastAsia" w:eastAsiaTheme="minorEastAsia"/>
                <w:sz w:val="18"/>
                <w:szCs w:val="18"/>
              </w:rPr>
              <w:t>软件、</w:t>
            </w:r>
            <w:r>
              <w:rPr>
                <w:rFonts w:asciiTheme="minorEastAsia" w:hAnsiTheme="minorEastAsia" w:eastAsiaTheme="minorEastAsia"/>
                <w:sz w:val="18"/>
                <w:szCs w:val="18"/>
              </w:rPr>
              <w:t>PowerPoint</w:t>
            </w:r>
            <w:r>
              <w:rPr>
                <w:rFonts w:hint="eastAsia" w:asciiTheme="minorEastAsia" w:hAnsiTheme="minorEastAsia" w:eastAsiaTheme="minorEastAsia"/>
                <w:sz w:val="18"/>
                <w:szCs w:val="18"/>
              </w:rPr>
              <w:t>软件、多媒体、网络基础应用、网页制作。</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能达到“全国计算机等级考试”一级的考试大纲的要求。</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autoSpaceDE w:val="0"/>
              <w:autoSpaceDN w:val="0"/>
              <w:adjustRightInd w:val="0"/>
              <w:spacing w:line="276" w:lineRule="auto"/>
              <w:jc w:val="left"/>
              <w:rPr>
                <w:rFonts w:ascii="宋体" w:cs="宋体"/>
                <w:sz w:val="18"/>
                <w:szCs w:val="18"/>
              </w:rPr>
            </w:pPr>
            <w:r>
              <w:rPr>
                <w:rFonts w:ascii="宋体" w:cs="宋体"/>
                <w:sz w:val="18"/>
                <w:szCs w:val="18"/>
              </w:rPr>
              <w:t>8</w:t>
            </w:r>
          </w:p>
        </w:tc>
        <w:tc>
          <w:tcPr>
            <w:tcW w:w="1021" w:type="dxa"/>
          </w:tcPr>
          <w:p>
            <w:pPr>
              <w:autoSpaceDE w:val="0"/>
              <w:autoSpaceDN w:val="0"/>
              <w:adjustRightInd w:val="0"/>
              <w:spacing w:line="276" w:lineRule="auto"/>
              <w:jc w:val="left"/>
              <w:rPr>
                <w:rFonts w:ascii="宋体" w:cs="宋体"/>
                <w:sz w:val="18"/>
                <w:szCs w:val="18"/>
              </w:rPr>
            </w:pPr>
            <w:r>
              <w:rPr>
                <w:rFonts w:hint="eastAsia" w:ascii="宋体" w:cs="宋体"/>
                <w:sz w:val="18"/>
                <w:szCs w:val="18"/>
              </w:rPr>
              <w:t>大学生安全教育</w:t>
            </w:r>
          </w:p>
        </w:tc>
        <w:tc>
          <w:tcPr>
            <w:tcW w:w="5642" w:type="dxa"/>
          </w:tcPr>
          <w:p>
            <w:pPr>
              <w:autoSpaceDE w:val="0"/>
              <w:autoSpaceDN w:val="0"/>
              <w:adjustRightInd w:val="0"/>
              <w:spacing w:line="276" w:lineRule="auto"/>
              <w:jc w:val="left"/>
              <w:rPr>
                <w:rFonts w:ascii="宋体" w:cs="宋体"/>
                <w:sz w:val="18"/>
                <w:szCs w:val="18"/>
              </w:rPr>
            </w:pPr>
            <w:r>
              <w:rPr>
                <w:rFonts w:hint="eastAsia" w:ascii="宋体" w:cs="宋体"/>
                <w:b/>
                <w:sz w:val="18"/>
                <w:szCs w:val="18"/>
              </w:rPr>
              <w:t>内容：</w:t>
            </w:r>
            <w:r>
              <w:rPr>
                <w:rFonts w:hint="eastAsia" w:ascii="宋体" w:cs="宋体"/>
                <w:sz w:val="18"/>
                <w:szCs w:val="18"/>
              </w:rPr>
              <w:t>饮食安全、学习安全、交通安全、人身安全、财产安全、网络安全、心理安全、社会实践安全、消防安全、国家安全以及救护知识等。</w:t>
            </w:r>
          </w:p>
          <w:p>
            <w:pPr>
              <w:autoSpaceDE w:val="0"/>
              <w:autoSpaceDN w:val="0"/>
              <w:adjustRightInd w:val="0"/>
              <w:spacing w:line="276" w:lineRule="auto"/>
              <w:jc w:val="left"/>
              <w:rPr>
                <w:rFonts w:ascii="宋体" w:cs="宋体"/>
                <w:sz w:val="18"/>
                <w:szCs w:val="18"/>
              </w:rPr>
            </w:pPr>
            <w:r>
              <w:rPr>
                <w:rFonts w:hint="eastAsia" w:ascii="宋体" w:cs="宋体"/>
                <w:b/>
                <w:sz w:val="18"/>
                <w:szCs w:val="18"/>
              </w:rPr>
              <w:t>要求：</w:t>
            </w:r>
            <w:r>
              <w:rPr>
                <w:rFonts w:hint="eastAsia" w:ascii="宋体" w:cs="宋体"/>
                <w:sz w:val="18"/>
                <w:szCs w:val="18"/>
              </w:rPr>
              <w:t>养成良好的安全习惯，提高安全意识，掌握安全知识和防范技能，增强自我防范能力。</w:t>
            </w:r>
          </w:p>
        </w:tc>
        <w:tc>
          <w:tcPr>
            <w:tcW w:w="965" w:type="dxa"/>
          </w:tcPr>
          <w:p>
            <w:pPr>
              <w:autoSpaceDE w:val="0"/>
              <w:autoSpaceDN w:val="0"/>
              <w:adjustRightInd w:val="0"/>
              <w:spacing w:line="276" w:lineRule="auto"/>
              <w:ind w:firstLine="360"/>
              <w:jc w:val="left"/>
              <w:rPr>
                <w:rFonts w:ascii="宋体" w:cs="宋体"/>
                <w:sz w:val="18"/>
                <w:szCs w:val="18"/>
              </w:rPr>
            </w:pPr>
            <w:r>
              <w:rPr>
                <w:rFonts w:hint="eastAsia" w:ascii="宋体" w:cs="宋体"/>
                <w:sz w:val="18"/>
                <w:szCs w:val="18"/>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军事理论与训练</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中国国防、军事思想、信息化战争、战略环境。</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职业生涯规划与职业指导</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掌握职业生涯设计、职业道德、职场法律、职业礼仪、职业精神、求职申请与面试准备、求职面试技巧、创业规划和实施。</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培养学生通用的职业意识，提高其可雇用能力。</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1</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互联网+创业实践</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创业意识、创业环境认知与项目选择、模拟创业、创业项目运营，创业意识培养、找准创业项目、建立创业团队。</w:t>
            </w:r>
          </w:p>
          <w:p>
            <w:pPr>
              <w:pStyle w:val="83"/>
              <w:spacing w:line="276" w:lineRule="auto"/>
              <w:rPr>
                <w:rFonts w:asciiTheme="minorEastAsia" w:hAnsiTheme="minorEastAsia" w:eastAsiaTheme="minorEastAsia"/>
                <w:b/>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引导学生通过体验性学习，培养创业意识，掌握创业技巧。</w:t>
            </w:r>
          </w:p>
        </w:tc>
        <w:tc>
          <w:tcPr>
            <w:tcW w:w="965" w:type="dxa"/>
          </w:tcPr>
          <w:p>
            <w:pPr>
              <w:pStyle w:val="83"/>
              <w:spacing w:line="276" w:lineRule="auto"/>
              <w:ind w:firstLine="360"/>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2</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形势与政策</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bCs/>
                <w:sz w:val="18"/>
                <w:szCs w:val="18"/>
              </w:rPr>
              <w:t>内容</w:t>
            </w:r>
            <w:r>
              <w:rPr>
                <w:rFonts w:hint="eastAsia" w:asciiTheme="minorEastAsia" w:hAnsiTheme="minorEastAsia" w:eastAsiaTheme="minorEastAsia"/>
                <w:sz w:val="18"/>
                <w:szCs w:val="18"/>
              </w:rPr>
              <w:t>：根据教育部每学期发布的最新形势与政策课教学要点，结合学校实际灵活选择相应主题开展教学。</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帮助学生认清国内外形势，增强学生的爱国主义责任感和使命感。</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3</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心理健康教育</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心理保健知识。</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培养创造性思维，训练坚强意志，优化心理品质，培养健全人格，开发心理潜能，促进全面人才。</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4</w:t>
            </w:r>
          </w:p>
        </w:tc>
        <w:tc>
          <w:tcPr>
            <w:tcW w:w="1021"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大学语文</w:t>
            </w:r>
            <w:r>
              <w:rPr>
                <w:rFonts w:asciiTheme="minorEastAsia" w:hAnsiTheme="minorEastAsia" w:eastAsiaTheme="minorEastAsia"/>
                <w:sz w:val="18"/>
                <w:szCs w:val="18"/>
              </w:rPr>
              <w:t xml:space="preserve"> </w:t>
            </w:r>
          </w:p>
        </w:tc>
        <w:tc>
          <w:tcPr>
            <w:tcW w:w="5642"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日常生活中常用的应用文体。</w:t>
            </w:r>
            <w:r>
              <w:rPr>
                <w:rFonts w:asciiTheme="minorEastAsia" w:hAnsiTheme="minorEastAsia" w:eastAsiaTheme="minorEastAsia"/>
                <w:sz w:val="18"/>
                <w:szCs w:val="18"/>
              </w:rPr>
              <w:t xml:space="preserve"> </w:t>
            </w:r>
          </w:p>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能按岗位要求完成书面写作。</w:t>
            </w:r>
            <w:r>
              <w:rPr>
                <w:rFonts w:asciiTheme="minorEastAsia" w:hAnsiTheme="minorEastAsia" w:eastAsiaTheme="minorEastAsia"/>
                <w:sz w:val="18"/>
                <w:szCs w:val="18"/>
              </w:rPr>
              <w:t xml:space="preserve"> </w:t>
            </w:r>
          </w:p>
        </w:tc>
        <w:tc>
          <w:tcPr>
            <w:tcW w:w="965" w:type="dxa"/>
          </w:tcPr>
          <w:p>
            <w:pPr>
              <w:pStyle w:val="83"/>
              <w:spacing w:line="276" w:lineRule="auto"/>
              <w:ind w:firstLine="360"/>
              <w:rPr>
                <w:rFonts w:asciiTheme="minorEastAsia" w:hAnsiTheme="minorEastAsia" w:eastAsiaTheme="minorEastAsia"/>
                <w:sz w:val="18"/>
                <w:szCs w:val="18"/>
              </w:rPr>
            </w:pPr>
            <w:r>
              <w:rPr>
                <w:rFonts w:asciiTheme="minorEastAsia" w:hAnsiTheme="minorEastAsia" w:eastAsiaTheme="minorEastAsia"/>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pStyle w:val="83"/>
              <w:spacing w:line="276"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5</w:t>
            </w:r>
          </w:p>
        </w:tc>
        <w:tc>
          <w:tcPr>
            <w:tcW w:w="1021" w:type="dxa"/>
          </w:tcPr>
          <w:p>
            <w:pPr>
              <w:autoSpaceDE w:val="0"/>
              <w:autoSpaceDN w:val="0"/>
              <w:adjustRightInd w:val="0"/>
              <w:spacing w:line="276" w:lineRule="auto"/>
              <w:jc w:val="left"/>
              <w:rPr>
                <w:rFonts w:ascii="宋体" w:cs="宋体"/>
                <w:sz w:val="18"/>
                <w:szCs w:val="18"/>
              </w:rPr>
            </w:pPr>
            <w:r>
              <w:rPr>
                <w:rFonts w:hint="eastAsia" w:ascii="宋体" w:cs="宋体"/>
                <w:sz w:val="18"/>
                <w:szCs w:val="18"/>
              </w:rPr>
              <w:t>劳动教育</w:t>
            </w:r>
          </w:p>
        </w:tc>
        <w:tc>
          <w:tcPr>
            <w:tcW w:w="5642" w:type="dxa"/>
          </w:tcPr>
          <w:p>
            <w:pPr>
              <w:autoSpaceDE w:val="0"/>
              <w:autoSpaceDN w:val="0"/>
              <w:adjustRightInd w:val="0"/>
              <w:spacing w:line="276" w:lineRule="auto"/>
              <w:jc w:val="left"/>
              <w:rPr>
                <w:rFonts w:ascii="宋体" w:cs="宋体"/>
                <w:sz w:val="18"/>
                <w:szCs w:val="18"/>
              </w:rPr>
            </w:pPr>
            <w:r>
              <w:rPr>
                <w:rFonts w:hint="eastAsia" w:ascii="宋体" w:cs="宋体"/>
                <w:b/>
                <w:sz w:val="18"/>
                <w:szCs w:val="18"/>
              </w:rPr>
              <w:t>内容：</w:t>
            </w:r>
            <w:r>
              <w:rPr>
                <w:rFonts w:hint="eastAsia" w:ascii="宋体" w:cs="宋体"/>
                <w:sz w:val="18"/>
                <w:szCs w:val="18"/>
              </w:rPr>
              <w:t>劳动观点、劳动习惯。</w:t>
            </w:r>
          </w:p>
          <w:p>
            <w:pPr>
              <w:autoSpaceDE w:val="0"/>
              <w:autoSpaceDN w:val="0"/>
              <w:adjustRightInd w:val="0"/>
              <w:spacing w:line="276" w:lineRule="auto"/>
              <w:jc w:val="left"/>
              <w:rPr>
                <w:rFonts w:ascii="宋体" w:cs="宋体"/>
                <w:sz w:val="18"/>
                <w:szCs w:val="18"/>
              </w:rPr>
            </w:pPr>
            <w:r>
              <w:rPr>
                <w:rFonts w:hint="eastAsia" w:ascii="宋体" w:cs="宋体"/>
                <w:b/>
                <w:sz w:val="18"/>
                <w:szCs w:val="18"/>
              </w:rPr>
              <w:t>要求</w:t>
            </w:r>
            <w:r>
              <w:rPr>
                <w:rFonts w:hint="eastAsia" w:ascii="宋体" w:cs="宋体"/>
                <w:sz w:val="18"/>
                <w:szCs w:val="18"/>
              </w:rPr>
              <w:t>：树立学生正确的劳动观点，培养学生热爱劳动和劳动人民的情感，养成劳动的习惯。</w:t>
            </w:r>
          </w:p>
        </w:tc>
        <w:tc>
          <w:tcPr>
            <w:tcW w:w="965" w:type="dxa"/>
          </w:tcPr>
          <w:p>
            <w:pPr>
              <w:pStyle w:val="83"/>
              <w:spacing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16</w:t>
            </w:r>
          </w:p>
        </w:tc>
      </w:tr>
    </w:tbl>
    <w:p>
      <w:pPr>
        <w:kinsoku w:val="0"/>
        <w:overflowPunct w:val="0"/>
        <w:spacing w:before="67" w:line="276" w:lineRule="auto"/>
        <w:ind w:right="215" w:firstLine="419"/>
        <w:rPr>
          <w:rFonts w:ascii="宋体"/>
        </w:rPr>
      </w:pPr>
    </w:p>
    <w:p>
      <w:pPr>
        <w:kinsoku w:val="0"/>
        <w:overflowPunct w:val="0"/>
        <w:spacing w:before="67" w:line="276" w:lineRule="auto"/>
        <w:ind w:right="215"/>
        <w:rPr>
          <w:rFonts w:ascii="宋体"/>
          <w:b/>
        </w:rPr>
      </w:pPr>
      <w:r>
        <w:rPr>
          <w:rFonts w:hint="eastAsia" w:ascii="宋体"/>
          <w:b/>
        </w:rPr>
        <w:t>（二）专业课程</w:t>
      </w:r>
    </w:p>
    <w:p>
      <w:pPr>
        <w:kinsoku w:val="0"/>
        <w:overflowPunct w:val="0"/>
        <w:spacing w:before="67" w:line="276" w:lineRule="auto"/>
        <w:ind w:right="215" w:firstLine="419"/>
        <w:rPr>
          <w:rFonts w:ascii="宋体"/>
        </w:rPr>
      </w:pPr>
      <w:r>
        <w:rPr>
          <w:rFonts w:hint="eastAsia" w:ascii="宋体"/>
        </w:rPr>
        <w:t>分为职业教育必修课程和职业拓展选修课程，以及有关实践性教学环节。职业教育课程设置与培养目标相适应，课程内容紧密联系生产劳动实际和社会实践，突出应用性和实践性，注重学生职业能力和职业精神的培养。依据专业教学标准，对照相应职业岗位（群）的能力要求，确定</w:t>
      </w:r>
      <w:r>
        <w:rPr>
          <w:rFonts w:ascii="宋体"/>
        </w:rPr>
        <w:t>6</w:t>
      </w:r>
      <w:r>
        <w:rPr>
          <w:rFonts w:hint="eastAsia" w:ascii="宋体"/>
        </w:rPr>
        <w:t>门专业核心课程，并明确教学内容及要求。职业教育课程设置注重引导和体现理实一体化教学，详见表</w:t>
      </w:r>
      <w:r>
        <w:rPr>
          <w:rFonts w:ascii="宋体"/>
        </w:rPr>
        <w:t>3</w:t>
      </w:r>
      <w:r>
        <w:rPr>
          <w:rFonts w:hint="eastAsia" w:ascii="宋体"/>
        </w:rPr>
        <w:t>。</w:t>
      </w:r>
    </w:p>
    <w:p>
      <w:pPr>
        <w:kinsoku w:val="0"/>
        <w:overflowPunct w:val="0"/>
        <w:spacing w:before="67" w:line="276" w:lineRule="auto"/>
        <w:ind w:right="215" w:firstLine="419"/>
        <w:rPr>
          <w:rFonts w:ascii="宋体"/>
        </w:rPr>
      </w:pPr>
      <w:r>
        <w:rPr>
          <w:rFonts w:hint="eastAsia" w:ascii="宋体"/>
        </w:rPr>
        <w:t>（</w:t>
      </w:r>
      <w:r>
        <w:rPr>
          <w:rFonts w:ascii="宋体"/>
        </w:rPr>
        <w:t>1</w:t>
      </w:r>
      <w:r>
        <w:rPr>
          <w:rFonts w:hint="eastAsia" w:ascii="宋体"/>
        </w:rPr>
        <w:t>）专业基础课程</w:t>
      </w:r>
    </w:p>
    <w:p>
      <w:pPr>
        <w:kinsoku w:val="0"/>
        <w:overflowPunct w:val="0"/>
        <w:spacing w:before="67" w:line="276" w:lineRule="auto"/>
        <w:ind w:right="215" w:firstLine="419"/>
        <w:rPr>
          <w:rFonts w:ascii="宋体"/>
        </w:rPr>
      </w:pPr>
      <w:r>
        <w:rPr>
          <w:rFonts w:hint="eastAsia" w:ascii="宋体"/>
        </w:rPr>
        <w:t>专业基础课程包括：半导体技术概论、半导体器件物理、电工基础、电子电路分析及应用、电子技能及工艺实践、程序设计基础等课程。</w:t>
      </w:r>
    </w:p>
    <w:p>
      <w:pPr>
        <w:kinsoku w:val="0"/>
        <w:overflowPunct w:val="0"/>
        <w:spacing w:before="67" w:line="276" w:lineRule="auto"/>
        <w:ind w:right="215" w:firstLine="419"/>
        <w:rPr>
          <w:rFonts w:ascii="宋体"/>
        </w:rPr>
      </w:pPr>
      <w:r>
        <w:rPr>
          <w:rFonts w:hint="eastAsia" w:ascii="宋体"/>
        </w:rPr>
        <w:t>（</w:t>
      </w:r>
      <w:r>
        <w:rPr>
          <w:rFonts w:ascii="宋体"/>
        </w:rPr>
        <w:t>2</w:t>
      </w:r>
      <w:r>
        <w:rPr>
          <w:rFonts w:hint="eastAsia" w:ascii="宋体"/>
        </w:rPr>
        <w:t>）专业核心课程</w:t>
      </w:r>
    </w:p>
    <w:p>
      <w:pPr>
        <w:kinsoku w:val="0"/>
        <w:overflowPunct w:val="0"/>
        <w:spacing w:before="67" w:line="276" w:lineRule="auto"/>
        <w:ind w:right="215" w:firstLine="419"/>
        <w:rPr>
          <w:rFonts w:ascii="宋体"/>
        </w:rPr>
      </w:pPr>
      <w:r>
        <w:rPr>
          <w:rFonts w:hint="eastAsia" w:ascii="宋体"/>
        </w:rPr>
        <w:t>专业核心课程包括：集成电路制造工艺、集成电路封装技术、集成电路测试技术、集成电路版图设计、基于</w:t>
      </w:r>
      <w:r>
        <w:rPr>
          <w:rFonts w:ascii="宋体"/>
        </w:rPr>
        <w:t>FPGA</w:t>
      </w:r>
      <w:r>
        <w:rPr>
          <w:rFonts w:hint="eastAsia" w:ascii="宋体"/>
        </w:rPr>
        <w:t>的集成电路设计、电子电路仿真技术</w:t>
      </w:r>
      <w:r>
        <w:rPr>
          <w:rFonts w:ascii="宋体"/>
        </w:rPr>
        <w:t>6</w:t>
      </w:r>
      <w:r>
        <w:rPr>
          <w:rFonts w:hint="eastAsia" w:ascii="宋体"/>
        </w:rPr>
        <w:t>门课程。</w:t>
      </w:r>
    </w:p>
    <w:p>
      <w:pPr>
        <w:kinsoku w:val="0"/>
        <w:overflowPunct w:val="0"/>
        <w:spacing w:before="67" w:line="276" w:lineRule="auto"/>
        <w:ind w:right="215" w:firstLine="419"/>
        <w:rPr>
          <w:rFonts w:ascii="宋体"/>
        </w:rPr>
      </w:pPr>
      <w:r>
        <w:rPr>
          <w:rFonts w:ascii="宋体"/>
        </w:rPr>
        <w:t xml:space="preserve">(3) </w:t>
      </w:r>
      <w:r>
        <w:rPr>
          <w:rFonts w:hint="eastAsia" w:ascii="宋体"/>
        </w:rPr>
        <w:t>专业拓展课程</w:t>
      </w:r>
    </w:p>
    <w:p>
      <w:pPr>
        <w:kinsoku w:val="0"/>
        <w:overflowPunct w:val="0"/>
        <w:spacing w:before="67" w:line="276" w:lineRule="auto"/>
        <w:ind w:right="215" w:firstLine="419"/>
        <w:rPr>
          <w:rFonts w:ascii="宋体"/>
        </w:rPr>
      </w:pPr>
      <w:r>
        <w:rPr>
          <w:rFonts w:hint="eastAsia" w:ascii="宋体"/>
        </w:rPr>
        <w:t>专业拓展课程包括：电子</w:t>
      </w:r>
      <w:r>
        <w:rPr>
          <w:rFonts w:ascii="宋体"/>
        </w:rPr>
        <w:t>CAD</w:t>
      </w:r>
      <w:r>
        <w:rPr>
          <w:rFonts w:hint="eastAsia" w:ascii="宋体"/>
        </w:rPr>
        <w:t>、创新创业教育、嵌入式系统应用、新技术讲座、厂务安全与生产管理等课程。</w:t>
      </w:r>
    </w:p>
    <w:p>
      <w:pPr>
        <w:kinsoku w:val="0"/>
        <w:overflowPunct w:val="0"/>
        <w:spacing w:before="67" w:line="276" w:lineRule="auto"/>
        <w:ind w:right="215" w:firstLine="419"/>
        <w:rPr>
          <w:rFonts w:ascii="宋体"/>
        </w:rPr>
      </w:pPr>
    </w:p>
    <w:p>
      <w:pPr>
        <w:spacing w:line="276" w:lineRule="auto"/>
        <w:rPr>
          <w:rFonts w:ascii="楷体" w:hAnsi="楷体" w:cs="楷体"/>
          <w:b/>
          <w:color w:val="000000"/>
          <w:szCs w:val="23"/>
        </w:rPr>
      </w:pPr>
      <w:r>
        <w:rPr>
          <w:rFonts w:hint="eastAsia" w:ascii="楷体" w:hAnsi="楷体" w:cs="楷体"/>
          <w:b/>
          <w:color w:val="000000"/>
          <w:szCs w:val="23"/>
        </w:rPr>
        <w:t>（三）专业核心课程主要教学内容与要求</w:t>
      </w:r>
    </w:p>
    <w:p>
      <w:pPr>
        <w:kinsoku w:val="0"/>
        <w:overflowPunct w:val="0"/>
        <w:spacing w:before="240" w:line="276" w:lineRule="auto"/>
        <w:ind w:right="215" w:firstLine="420" w:firstLineChars="200"/>
        <w:rPr>
          <w:color w:val="000000"/>
          <w:szCs w:val="21"/>
        </w:rPr>
      </w:pPr>
      <w:r>
        <w:rPr>
          <w:rFonts w:hint="eastAsia" w:ascii="宋体" w:hAnsi="宋体" w:cs="宋体"/>
          <w:color w:val="000000"/>
          <w:szCs w:val="21"/>
        </w:rPr>
        <w:t>专业核心课程主要教学内容与要求如表</w:t>
      </w:r>
      <w:r>
        <w:rPr>
          <w:color w:val="000000"/>
          <w:szCs w:val="21"/>
        </w:rPr>
        <w:t>3</w:t>
      </w:r>
      <w:r>
        <w:rPr>
          <w:rFonts w:hint="eastAsia"/>
          <w:color w:val="000000"/>
          <w:szCs w:val="21"/>
        </w:rPr>
        <w:t>所示。</w:t>
      </w:r>
    </w:p>
    <w:p>
      <w:pPr>
        <w:kinsoku w:val="0"/>
        <w:overflowPunct w:val="0"/>
        <w:spacing w:before="65" w:line="276" w:lineRule="auto"/>
        <w:ind w:right="215"/>
        <w:jc w:val="center"/>
        <w:rPr>
          <w:rFonts w:ascii="宋体" w:hAnsi="宋体"/>
          <w:b/>
        </w:rPr>
      </w:pPr>
      <w:r>
        <w:rPr>
          <w:rFonts w:hint="eastAsia" w:ascii="宋体" w:hAnsi="宋体"/>
          <w:b/>
        </w:rPr>
        <w:t>表</w:t>
      </w:r>
      <w:r>
        <w:rPr>
          <w:rFonts w:ascii="宋体" w:hAnsi="宋体"/>
          <w:b/>
          <w:spacing w:val="-53"/>
        </w:rPr>
        <w:t xml:space="preserve"> </w:t>
      </w:r>
      <w:r>
        <w:rPr>
          <w:rFonts w:ascii="宋体" w:hAnsi="宋体"/>
          <w:b/>
        </w:rPr>
        <w:t xml:space="preserve">3 </w:t>
      </w:r>
      <w:r>
        <w:rPr>
          <w:rFonts w:hint="eastAsia" w:ascii="宋体" w:hAnsi="宋体"/>
          <w:b/>
        </w:rPr>
        <w:t>专业核心课程一览表</w:t>
      </w:r>
    </w:p>
    <w:p>
      <w:pPr>
        <w:kinsoku w:val="0"/>
        <w:overflowPunct w:val="0"/>
        <w:spacing w:before="7" w:line="276" w:lineRule="auto"/>
        <w:rPr>
          <w:rFonts w:eastAsia="Times New Roman"/>
          <w:sz w:val="8"/>
        </w:rPr>
      </w:pPr>
    </w:p>
    <w:tbl>
      <w:tblPr>
        <w:tblStyle w:val="43"/>
        <w:tblW w:w="0" w:type="auto"/>
        <w:jc w:val="center"/>
        <w:tblLayout w:type="fixed"/>
        <w:tblCellMar>
          <w:top w:w="0" w:type="dxa"/>
          <w:left w:w="108" w:type="dxa"/>
          <w:bottom w:w="0" w:type="dxa"/>
          <w:right w:w="108" w:type="dxa"/>
        </w:tblCellMar>
      </w:tblPr>
      <w:tblGrid>
        <w:gridCol w:w="709"/>
        <w:gridCol w:w="1275"/>
        <w:gridCol w:w="6096"/>
      </w:tblGrid>
      <w:tr>
        <w:tblPrEx>
          <w:tblCellMar>
            <w:top w:w="0" w:type="dxa"/>
            <w:left w:w="108" w:type="dxa"/>
            <w:bottom w:w="0" w:type="dxa"/>
            <w:right w:w="108" w:type="dxa"/>
          </w:tblCellMar>
        </w:tblPrEx>
        <w:trPr>
          <w:trHeight w:val="700"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before="20" w:line="276" w:lineRule="auto"/>
              <w:ind w:left="164"/>
              <w:jc w:val="center"/>
              <w:rPr>
                <w:rFonts w:eastAsia="Times New Roman"/>
              </w:rPr>
            </w:pPr>
            <w:r>
              <w:rPr>
                <w:rFonts w:hint="eastAsia" w:ascii="宋体"/>
                <w:spacing w:val="2"/>
                <w:sz w:val="18"/>
              </w:rPr>
              <w:t>序号</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177"/>
              <w:tabs>
                <w:tab w:val="left" w:pos="1068"/>
                <w:tab w:val="left" w:pos="1210"/>
              </w:tabs>
              <w:kinsoku w:val="0"/>
              <w:overflowPunct w:val="0"/>
              <w:spacing w:before="20" w:line="276" w:lineRule="auto"/>
              <w:ind w:left="359" w:right="118" w:rightChars="56"/>
              <w:jc w:val="center"/>
              <w:rPr>
                <w:rFonts w:eastAsia="Times New Roman"/>
              </w:rPr>
            </w:pPr>
            <w:r>
              <w:rPr>
                <w:rFonts w:hint="eastAsia" w:ascii="宋体"/>
                <w:spacing w:val="2"/>
                <w:sz w:val="18"/>
              </w:rPr>
              <w:t>课程</w:t>
            </w:r>
          </w:p>
        </w:tc>
        <w:tc>
          <w:tcPr>
            <w:tcW w:w="6096"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before="20" w:line="276" w:lineRule="auto"/>
              <w:ind w:left="1877" w:right="1625" w:rightChars="774" w:firstLine="344" w:firstLineChars="187"/>
              <w:jc w:val="center"/>
              <w:rPr>
                <w:rFonts w:eastAsia="Times New Roman"/>
              </w:rPr>
            </w:pPr>
            <w:r>
              <w:rPr>
                <w:rFonts w:hint="eastAsia" w:ascii="宋体"/>
                <w:spacing w:val="2"/>
                <w:sz w:val="18"/>
              </w:rPr>
              <w:t>主</w:t>
            </w:r>
            <w:r>
              <w:rPr>
                <w:rFonts w:hint="eastAsia" w:ascii="宋体"/>
                <w:sz w:val="18"/>
              </w:rPr>
              <w:t>要教学</w:t>
            </w:r>
            <w:r>
              <w:rPr>
                <w:rFonts w:hint="eastAsia" w:ascii="宋体"/>
                <w:spacing w:val="2"/>
                <w:sz w:val="18"/>
              </w:rPr>
              <w:t>内</w:t>
            </w:r>
            <w:r>
              <w:rPr>
                <w:rFonts w:hint="eastAsia" w:ascii="宋体"/>
                <w:sz w:val="18"/>
              </w:rPr>
              <w:t>容与</w:t>
            </w:r>
            <w:r>
              <w:rPr>
                <w:rFonts w:hint="eastAsia" w:ascii="宋体"/>
                <w:spacing w:val="2"/>
                <w:sz w:val="18"/>
              </w:rPr>
              <w:t>要</w:t>
            </w:r>
            <w:r>
              <w:rPr>
                <w:rFonts w:hint="eastAsia" w:ascii="宋体"/>
                <w:sz w:val="18"/>
              </w:rPr>
              <w:t>求</w:t>
            </w:r>
          </w:p>
        </w:tc>
      </w:tr>
      <w:tr>
        <w:tblPrEx>
          <w:tblCellMar>
            <w:top w:w="0" w:type="dxa"/>
            <w:left w:w="108" w:type="dxa"/>
            <w:bottom w:w="0" w:type="dxa"/>
            <w:right w:w="108" w:type="dxa"/>
          </w:tblCellMar>
        </w:tblPrEx>
        <w:trPr>
          <w:trHeight w:val="156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ind w:left="279" w:right="283"/>
              <w:rPr>
                <w:rFonts w:eastAsia="Times New Roman"/>
              </w:rPr>
            </w:pPr>
            <w:r>
              <w:rPr>
                <w:rFonts w:ascii="宋体"/>
                <w:sz w:val="18"/>
              </w:rPr>
              <w:t>1</w:t>
            </w:r>
          </w:p>
        </w:tc>
        <w:tc>
          <w:tcPr>
            <w:tcW w:w="1275" w:type="dxa"/>
            <w:tcBorders>
              <w:top w:val="single" w:color="000000" w:sz="4" w:space="0"/>
              <w:left w:val="single" w:color="000000" w:sz="4" w:space="0"/>
              <w:right w:val="single" w:color="000000" w:sz="4" w:space="0"/>
            </w:tcBorders>
            <w:vAlign w:val="center"/>
          </w:tcPr>
          <w:p>
            <w:pPr>
              <w:pStyle w:val="177"/>
              <w:kinsoku w:val="0"/>
              <w:overflowPunct w:val="0"/>
              <w:spacing w:line="276" w:lineRule="auto"/>
              <w:ind w:firstLine="270" w:firstLineChars="150"/>
              <w:rPr>
                <w:rFonts w:eastAsia="Times New Roman"/>
              </w:rPr>
            </w:pPr>
            <w:r>
              <w:rPr>
                <w:rFonts w:hint="eastAsia" w:ascii="宋体"/>
                <w:sz w:val="18"/>
              </w:rPr>
              <w:t>集成电路</w:t>
            </w:r>
          </w:p>
          <w:p>
            <w:pPr>
              <w:pStyle w:val="177"/>
              <w:kinsoku w:val="0"/>
              <w:overflowPunct w:val="0"/>
              <w:spacing w:line="276" w:lineRule="auto"/>
              <w:ind w:firstLine="270" w:firstLineChars="150"/>
              <w:rPr>
                <w:rFonts w:eastAsia="Times New Roman"/>
              </w:rPr>
            </w:pPr>
            <w:r>
              <w:rPr>
                <w:rFonts w:hint="eastAsia" w:ascii="宋体"/>
                <w:sz w:val="18"/>
              </w:rPr>
              <w:t>版图设计</w:t>
            </w:r>
          </w:p>
        </w:tc>
        <w:tc>
          <w:tcPr>
            <w:tcW w:w="6096"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ind w:left="102"/>
              <w:rPr>
                <w:rFonts w:eastAsia="Times New Roman"/>
              </w:rPr>
            </w:pPr>
            <w:r>
              <w:rPr>
                <w:rFonts w:hint="eastAsia" w:ascii="宋体"/>
                <w:b/>
                <w:spacing w:val="2"/>
                <w:sz w:val="18"/>
              </w:rPr>
              <w:t>内容</w:t>
            </w:r>
            <w:r>
              <w:rPr>
                <w:rFonts w:hint="eastAsia" w:ascii="宋体"/>
                <w:b/>
                <w:spacing w:val="-34"/>
                <w:sz w:val="18"/>
              </w:rPr>
              <w:t>：</w:t>
            </w:r>
            <w:r>
              <w:rPr>
                <w:rFonts w:hint="eastAsia" w:ascii="宋体"/>
                <w:sz w:val="18"/>
              </w:rPr>
              <w:t>版图软件环境设置</w:t>
            </w:r>
            <w:r>
              <w:rPr>
                <w:rFonts w:hint="eastAsia" w:ascii="宋体"/>
                <w:spacing w:val="-34"/>
                <w:sz w:val="18"/>
              </w:rPr>
              <w:t>，</w:t>
            </w:r>
            <w:r>
              <w:rPr>
                <w:rFonts w:hint="eastAsia" w:ascii="宋体"/>
                <w:sz w:val="18"/>
              </w:rPr>
              <w:t>版</w:t>
            </w:r>
            <w:r>
              <w:rPr>
                <w:rFonts w:hint="eastAsia" w:ascii="宋体"/>
                <w:spacing w:val="-3"/>
                <w:sz w:val="18"/>
              </w:rPr>
              <w:t>图</w:t>
            </w:r>
            <w:r>
              <w:rPr>
                <w:rFonts w:hint="eastAsia" w:ascii="宋体"/>
                <w:sz w:val="18"/>
              </w:rPr>
              <w:t>基本单元</w:t>
            </w:r>
            <w:r>
              <w:rPr>
                <w:rFonts w:hint="eastAsia" w:ascii="宋体"/>
                <w:spacing w:val="-34"/>
                <w:sz w:val="18"/>
              </w:rPr>
              <w:t>，</w:t>
            </w:r>
            <w:r>
              <w:rPr>
                <w:rFonts w:hint="eastAsia" w:ascii="宋体"/>
                <w:sz w:val="18"/>
              </w:rPr>
              <w:t>版图物理验证</w:t>
            </w:r>
            <w:r>
              <w:rPr>
                <w:rFonts w:hint="eastAsia" w:ascii="宋体"/>
                <w:spacing w:val="-34"/>
                <w:sz w:val="18"/>
              </w:rPr>
              <w:t>，</w:t>
            </w:r>
            <w:r>
              <w:rPr>
                <w:rFonts w:hint="eastAsia" w:ascii="宋体"/>
                <w:sz w:val="18"/>
              </w:rPr>
              <w:t>版</w:t>
            </w:r>
            <w:r>
              <w:rPr>
                <w:rFonts w:hint="eastAsia" w:ascii="宋体"/>
                <w:spacing w:val="2"/>
                <w:sz w:val="18"/>
              </w:rPr>
              <w:t>图</w:t>
            </w:r>
            <w:r>
              <w:rPr>
                <w:rFonts w:hint="eastAsia" w:ascii="宋体"/>
                <w:sz w:val="18"/>
              </w:rPr>
              <w:t>模块及优化。</w:t>
            </w:r>
          </w:p>
          <w:p>
            <w:pPr>
              <w:pStyle w:val="177"/>
              <w:kinsoku w:val="0"/>
              <w:overflowPunct w:val="0"/>
              <w:spacing w:line="276" w:lineRule="auto"/>
              <w:ind w:left="102"/>
              <w:rPr>
                <w:rFonts w:eastAsia="Times New Roman"/>
              </w:rPr>
            </w:pPr>
            <w:r>
              <w:rPr>
                <w:rFonts w:hint="eastAsia" w:ascii="宋体"/>
                <w:b/>
                <w:spacing w:val="2"/>
                <w:sz w:val="18"/>
              </w:rPr>
              <w:t>要</w:t>
            </w:r>
            <w:r>
              <w:rPr>
                <w:rFonts w:hint="eastAsia" w:ascii="宋体"/>
                <w:b/>
                <w:sz w:val="18"/>
              </w:rPr>
              <w:t>求</w:t>
            </w:r>
            <w:r>
              <w:rPr>
                <w:rFonts w:hint="eastAsia" w:ascii="宋体"/>
                <w:b/>
                <w:spacing w:val="-20"/>
                <w:sz w:val="18"/>
              </w:rPr>
              <w:t>：</w:t>
            </w:r>
            <w:r>
              <w:rPr>
                <w:rFonts w:hint="eastAsia" w:ascii="宋体"/>
                <w:sz w:val="18"/>
              </w:rPr>
              <w:t>能理解集成电路版图</w:t>
            </w:r>
            <w:r>
              <w:rPr>
                <w:rFonts w:hint="eastAsia" w:ascii="宋体"/>
                <w:spacing w:val="-3"/>
                <w:sz w:val="18"/>
              </w:rPr>
              <w:t>设</w:t>
            </w:r>
            <w:r>
              <w:rPr>
                <w:rFonts w:hint="eastAsia" w:ascii="宋体"/>
                <w:sz w:val="18"/>
              </w:rPr>
              <w:t>计和制造工艺的基础知识</w:t>
            </w:r>
            <w:r>
              <w:rPr>
                <w:rFonts w:hint="eastAsia" w:ascii="宋体"/>
                <w:spacing w:val="-20"/>
                <w:sz w:val="18"/>
              </w:rPr>
              <w:t>；</w:t>
            </w:r>
            <w:r>
              <w:rPr>
                <w:rFonts w:hint="eastAsia" w:ascii="宋体"/>
                <w:sz w:val="18"/>
              </w:rPr>
              <w:t>能正确设置版图设计软件环境</w:t>
            </w:r>
            <w:r>
              <w:rPr>
                <w:rFonts w:hint="eastAsia" w:ascii="宋体"/>
                <w:spacing w:val="-10"/>
                <w:sz w:val="18"/>
              </w:rPr>
              <w:t>，</w:t>
            </w:r>
            <w:r>
              <w:rPr>
                <w:rFonts w:hint="eastAsia" w:ascii="宋体"/>
                <w:sz w:val="18"/>
              </w:rPr>
              <w:t>满意版图设计需要</w:t>
            </w:r>
            <w:r>
              <w:rPr>
                <w:rFonts w:hint="eastAsia" w:ascii="宋体"/>
                <w:spacing w:val="-10"/>
                <w:sz w:val="18"/>
              </w:rPr>
              <w:t>；</w:t>
            </w:r>
            <w:r>
              <w:rPr>
                <w:rFonts w:hint="eastAsia" w:ascii="宋体"/>
                <w:sz w:val="18"/>
              </w:rPr>
              <w:t>能正确建立技术库</w:t>
            </w:r>
            <w:r>
              <w:rPr>
                <w:rFonts w:hint="eastAsia" w:ascii="宋体"/>
                <w:spacing w:val="-10"/>
                <w:sz w:val="18"/>
              </w:rPr>
              <w:t>、</w:t>
            </w:r>
            <w:r>
              <w:rPr>
                <w:rFonts w:hint="eastAsia" w:ascii="宋体"/>
                <w:sz w:val="18"/>
              </w:rPr>
              <w:t>设计库及单元</w:t>
            </w:r>
            <w:r>
              <w:rPr>
                <w:rFonts w:hint="eastAsia" w:ascii="宋体"/>
                <w:spacing w:val="-10"/>
                <w:sz w:val="18"/>
              </w:rPr>
              <w:t>，</w:t>
            </w:r>
            <w:r>
              <w:rPr>
                <w:rFonts w:hint="eastAsia" w:ascii="宋体"/>
                <w:sz w:val="18"/>
              </w:rPr>
              <w:t>并保存在所需的目录下；能正确完成</w:t>
            </w:r>
            <w:r>
              <w:rPr>
                <w:rFonts w:ascii="宋体"/>
                <w:spacing w:val="-45"/>
                <w:sz w:val="18"/>
              </w:rPr>
              <w:t xml:space="preserve"> </w:t>
            </w:r>
            <w:r>
              <w:rPr>
                <w:rFonts w:ascii="宋体"/>
                <w:spacing w:val="1"/>
                <w:sz w:val="18"/>
              </w:rPr>
              <w:t>D</w:t>
            </w:r>
            <w:r>
              <w:rPr>
                <w:rFonts w:ascii="宋体"/>
                <w:spacing w:val="-2"/>
                <w:sz w:val="18"/>
              </w:rPr>
              <w:t>R</w:t>
            </w:r>
            <w:r>
              <w:rPr>
                <w:rFonts w:ascii="宋体"/>
                <w:sz w:val="18"/>
              </w:rPr>
              <w:t>C</w:t>
            </w:r>
            <w:r>
              <w:rPr>
                <w:rFonts w:ascii="宋体"/>
                <w:spacing w:val="-44"/>
                <w:sz w:val="18"/>
              </w:rPr>
              <w:t xml:space="preserve"> </w:t>
            </w:r>
            <w:r>
              <w:rPr>
                <w:rFonts w:hint="eastAsia" w:ascii="宋体"/>
                <w:sz w:val="18"/>
              </w:rPr>
              <w:t>和</w:t>
            </w:r>
            <w:r>
              <w:rPr>
                <w:rFonts w:ascii="宋体"/>
                <w:spacing w:val="-47"/>
                <w:sz w:val="18"/>
              </w:rPr>
              <w:t xml:space="preserve"> </w:t>
            </w:r>
            <w:r>
              <w:rPr>
                <w:rFonts w:ascii="宋体"/>
                <w:spacing w:val="1"/>
                <w:sz w:val="18"/>
              </w:rPr>
              <w:t>L</w:t>
            </w:r>
            <w:r>
              <w:rPr>
                <w:rFonts w:ascii="宋体"/>
                <w:spacing w:val="-2"/>
                <w:sz w:val="18"/>
              </w:rPr>
              <w:t>V</w:t>
            </w:r>
            <w:r>
              <w:rPr>
                <w:rFonts w:ascii="宋体"/>
                <w:sz w:val="18"/>
              </w:rPr>
              <w:t>S</w:t>
            </w:r>
            <w:r>
              <w:rPr>
                <w:rFonts w:ascii="宋体"/>
                <w:spacing w:val="-44"/>
                <w:sz w:val="18"/>
              </w:rPr>
              <w:t xml:space="preserve"> </w:t>
            </w:r>
            <w:r>
              <w:rPr>
                <w:rFonts w:hint="eastAsia" w:ascii="宋体"/>
                <w:sz w:val="18"/>
              </w:rPr>
              <w:t>验证。</w:t>
            </w:r>
          </w:p>
        </w:tc>
      </w:tr>
      <w:tr>
        <w:tblPrEx>
          <w:tblCellMar>
            <w:top w:w="0" w:type="dxa"/>
            <w:left w:w="108" w:type="dxa"/>
            <w:bottom w:w="0" w:type="dxa"/>
            <w:right w:w="108" w:type="dxa"/>
          </w:tblCellMar>
        </w:tblPrEx>
        <w:trPr>
          <w:trHeight w:val="1961" w:hRule="atLeast"/>
          <w:jc w:val="center"/>
        </w:trPr>
        <w:tc>
          <w:tcPr>
            <w:tcW w:w="709"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rPr>
                <w:rFonts w:ascii="宋体"/>
                <w:sz w:val="18"/>
              </w:rPr>
            </w:pPr>
          </w:p>
          <w:p>
            <w:pPr>
              <w:pStyle w:val="177"/>
              <w:kinsoku w:val="0"/>
              <w:overflowPunct w:val="0"/>
              <w:spacing w:line="276" w:lineRule="auto"/>
              <w:ind w:right="283" w:firstLine="270" w:firstLineChars="150"/>
              <w:rPr>
                <w:rFonts w:ascii="宋体"/>
                <w:sz w:val="18"/>
              </w:rPr>
            </w:pPr>
            <w:r>
              <w:rPr>
                <w:rFonts w:ascii="宋体"/>
                <w:sz w:val="18"/>
              </w:rPr>
              <w:t>2</w:t>
            </w:r>
          </w:p>
        </w:tc>
        <w:tc>
          <w:tcPr>
            <w:tcW w:w="1275"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jc w:val="center"/>
              <w:rPr>
                <w:rFonts w:eastAsiaTheme="minorEastAsia"/>
              </w:rPr>
            </w:pPr>
            <w:r>
              <w:rPr>
                <w:rFonts w:hint="eastAsia" w:ascii="宋体"/>
                <w:sz w:val="18"/>
              </w:rPr>
              <w:t>集成电路</w:t>
            </w:r>
          </w:p>
          <w:p>
            <w:pPr>
              <w:pStyle w:val="177"/>
              <w:kinsoku w:val="0"/>
              <w:overflowPunct w:val="0"/>
              <w:spacing w:line="276" w:lineRule="auto"/>
              <w:jc w:val="center"/>
              <w:rPr>
                <w:rFonts w:eastAsia="Times New Roman"/>
              </w:rPr>
            </w:pPr>
            <w:r>
              <w:rPr>
                <w:rFonts w:hint="eastAsia" w:ascii="宋体"/>
                <w:sz w:val="18"/>
              </w:rPr>
              <w:t>制造工艺</w:t>
            </w:r>
          </w:p>
        </w:tc>
        <w:tc>
          <w:tcPr>
            <w:tcW w:w="6096"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ind w:left="102"/>
              <w:rPr>
                <w:rFonts w:ascii="宋体"/>
                <w:sz w:val="18"/>
              </w:rPr>
            </w:pPr>
            <w:r>
              <w:rPr>
                <w:rFonts w:hint="eastAsia" w:ascii="宋体"/>
                <w:b/>
                <w:sz w:val="18"/>
              </w:rPr>
              <w:t>内容：</w:t>
            </w:r>
            <w:r>
              <w:rPr>
                <w:rFonts w:hint="eastAsia" w:ascii="宋体"/>
                <w:sz w:val="18"/>
              </w:rPr>
              <w:t>硅片制备，氧化，光刻，掺杂，化学汽相淀积，刻蚀，金属化与互连技术，</w:t>
            </w:r>
            <w:r>
              <w:rPr>
                <w:rFonts w:ascii="宋体"/>
                <w:sz w:val="18"/>
              </w:rPr>
              <w:t xml:space="preserve">CMOS </w:t>
            </w:r>
            <w:r>
              <w:rPr>
                <w:rFonts w:hint="eastAsia" w:ascii="宋体"/>
                <w:sz w:val="18"/>
              </w:rPr>
              <w:t>工艺流程。</w:t>
            </w:r>
          </w:p>
          <w:p>
            <w:pPr>
              <w:pStyle w:val="177"/>
              <w:kinsoku w:val="0"/>
              <w:overflowPunct w:val="0"/>
              <w:spacing w:line="276" w:lineRule="auto"/>
              <w:ind w:left="102"/>
              <w:rPr>
                <w:rFonts w:ascii="宋体"/>
                <w:sz w:val="18"/>
              </w:rPr>
            </w:pPr>
            <w:r>
              <w:rPr>
                <w:rFonts w:hint="eastAsia" w:ascii="宋体"/>
                <w:b/>
                <w:sz w:val="18"/>
              </w:rPr>
              <w:t>要求：</w:t>
            </w:r>
            <w:r>
              <w:rPr>
                <w:rFonts w:hint="eastAsia" w:ascii="宋体"/>
                <w:sz w:val="18"/>
              </w:rPr>
              <w:t>能理解集成电路制造工艺流程与规范，按照客户要求制作芯片；能掌握各单项工艺基本原理；能掌握机台工作原理，使用仿真软件完成基本操作；</w:t>
            </w:r>
            <w:r>
              <w:rPr>
                <w:rFonts w:ascii="宋体"/>
                <w:sz w:val="18"/>
              </w:rPr>
              <w:t xml:space="preserve"> </w:t>
            </w:r>
            <w:r>
              <w:rPr>
                <w:rFonts w:hint="eastAsia" w:ascii="宋体"/>
                <w:sz w:val="18"/>
              </w:rPr>
              <w:t>能使用各种仪器设备量测工艺参数，并通过工艺参数判断工艺是否正常。</w:t>
            </w:r>
          </w:p>
        </w:tc>
      </w:tr>
      <w:tr>
        <w:tblPrEx>
          <w:tblCellMar>
            <w:top w:w="0" w:type="dxa"/>
            <w:left w:w="108" w:type="dxa"/>
            <w:bottom w:w="0" w:type="dxa"/>
            <w:right w:w="108" w:type="dxa"/>
          </w:tblCellMar>
        </w:tblPrEx>
        <w:trPr>
          <w:trHeight w:val="234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ind w:left="279" w:right="283"/>
              <w:rPr>
                <w:rFonts w:eastAsia="Times New Roman"/>
              </w:rPr>
            </w:pPr>
            <w:r>
              <w:rPr>
                <w:rFonts w:ascii="宋体"/>
                <w:sz w:val="18"/>
              </w:rPr>
              <w:t>3</w:t>
            </w:r>
          </w:p>
        </w:tc>
        <w:tc>
          <w:tcPr>
            <w:tcW w:w="1275" w:type="dxa"/>
            <w:tcBorders>
              <w:top w:val="single" w:color="000000" w:sz="4" w:space="0"/>
              <w:left w:val="single" w:color="000000" w:sz="4" w:space="0"/>
              <w:right w:val="single" w:color="000000" w:sz="4" w:space="0"/>
            </w:tcBorders>
            <w:vAlign w:val="center"/>
          </w:tcPr>
          <w:p>
            <w:pPr>
              <w:pStyle w:val="177"/>
              <w:kinsoku w:val="0"/>
              <w:overflowPunct w:val="0"/>
              <w:spacing w:line="276" w:lineRule="auto"/>
              <w:jc w:val="center"/>
              <w:rPr>
                <w:rFonts w:eastAsia="Times New Roman"/>
              </w:rPr>
            </w:pPr>
            <w:r>
              <w:rPr>
                <w:rFonts w:hint="eastAsia" w:ascii="宋体"/>
                <w:sz w:val="18"/>
              </w:rPr>
              <w:t>集成电路</w:t>
            </w:r>
          </w:p>
          <w:p>
            <w:pPr>
              <w:pStyle w:val="177"/>
              <w:kinsoku w:val="0"/>
              <w:overflowPunct w:val="0"/>
              <w:spacing w:line="276" w:lineRule="auto"/>
              <w:jc w:val="center"/>
              <w:rPr>
                <w:rFonts w:eastAsia="Times New Roman"/>
              </w:rPr>
            </w:pPr>
            <w:r>
              <w:rPr>
                <w:rFonts w:hint="eastAsia" w:ascii="宋体"/>
                <w:sz w:val="18"/>
              </w:rPr>
              <w:t>封装技术</w:t>
            </w:r>
          </w:p>
        </w:tc>
        <w:tc>
          <w:tcPr>
            <w:tcW w:w="6096"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ind w:left="102"/>
              <w:rPr>
                <w:rFonts w:eastAsia="Times New Roman"/>
              </w:rPr>
            </w:pPr>
            <w:r>
              <w:rPr>
                <w:rFonts w:hint="eastAsia" w:ascii="宋体"/>
                <w:b/>
                <w:spacing w:val="2"/>
                <w:sz w:val="18"/>
              </w:rPr>
              <w:t>内</w:t>
            </w:r>
            <w:r>
              <w:rPr>
                <w:rFonts w:hint="eastAsia" w:ascii="宋体"/>
                <w:b/>
                <w:sz w:val="18"/>
              </w:rPr>
              <w:t>容</w:t>
            </w:r>
            <w:r>
              <w:rPr>
                <w:rFonts w:hint="eastAsia" w:ascii="宋体"/>
                <w:b/>
                <w:spacing w:val="-20"/>
                <w:sz w:val="18"/>
              </w:rPr>
              <w:t>：</w:t>
            </w:r>
            <w:r>
              <w:rPr>
                <w:rFonts w:hint="eastAsia" w:ascii="宋体"/>
                <w:sz w:val="18"/>
              </w:rPr>
              <w:t>集成电路芯片封装工</w:t>
            </w:r>
            <w:r>
              <w:rPr>
                <w:rFonts w:hint="eastAsia" w:ascii="宋体"/>
                <w:spacing w:val="-3"/>
                <w:sz w:val="18"/>
              </w:rPr>
              <w:t>艺</w:t>
            </w:r>
            <w:r>
              <w:rPr>
                <w:rFonts w:hint="eastAsia" w:ascii="宋体"/>
                <w:sz w:val="18"/>
              </w:rPr>
              <w:t>技术基础英语</w:t>
            </w:r>
            <w:r>
              <w:rPr>
                <w:rFonts w:hint="eastAsia" w:ascii="宋体"/>
                <w:spacing w:val="-20"/>
                <w:sz w:val="18"/>
              </w:rPr>
              <w:t>，</w:t>
            </w:r>
            <w:r>
              <w:rPr>
                <w:rFonts w:hint="eastAsia" w:ascii="宋体"/>
                <w:sz w:val="18"/>
              </w:rPr>
              <w:t>集成电路芯片封装工艺技术基础知识，集成电路芯片封装仿真和真实操作技能训练。</w:t>
            </w:r>
          </w:p>
          <w:p>
            <w:pPr>
              <w:pStyle w:val="177"/>
              <w:kinsoku w:val="0"/>
              <w:overflowPunct w:val="0"/>
              <w:spacing w:line="276" w:lineRule="auto"/>
              <w:ind w:left="102"/>
              <w:rPr>
                <w:rFonts w:eastAsia="Times New Roman"/>
              </w:rPr>
            </w:pPr>
            <w:r>
              <w:rPr>
                <w:rFonts w:hint="eastAsia" w:ascii="宋体"/>
                <w:b/>
                <w:spacing w:val="2"/>
                <w:sz w:val="18"/>
              </w:rPr>
              <w:t>要</w:t>
            </w:r>
            <w:r>
              <w:rPr>
                <w:rFonts w:hint="eastAsia" w:ascii="宋体"/>
                <w:b/>
                <w:sz w:val="18"/>
              </w:rPr>
              <w:t>求</w:t>
            </w:r>
            <w:r>
              <w:rPr>
                <w:rFonts w:hint="eastAsia" w:ascii="宋体"/>
                <w:b/>
                <w:spacing w:val="-20"/>
                <w:sz w:val="18"/>
              </w:rPr>
              <w:t>：</w:t>
            </w:r>
            <w:r>
              <w:rPr>
                <w:rFonts w:hint="eastAsia" w:ascii="宋体"/>
                <w:sz w:val="18"/>
              </w:rPr>
              <w:t>能完成真实工作平台</w:t>
            </w:r>
            <w:r>
              <w:rPr>
                <w:rFonts w:hint="eastAsia" w:ascii="宋体"/>
                <w:spacing w:val="-3"/>
                <w:sz w:val="18"/>
              </w:rPr>
              <w:t>的</w:t>
            </w:r>
            <w:r>
              <w:rPr>
                <w:rFonts w:hint="eastAsia" w:ascii="宋体"/>
                <w:sz w:val="18"/>
              </w:rPr>
              <w:t>操作和模拟仿真操作</w:t>
            </w:r>
            <w:r>
              <w:rPr>
                <w:rFonts w:hint="eastAsia" w:ascii="宋体"/>
                <w:spacing w:val="-20"/>
                <w:sz w:val="18"/>
              </w:rPr>
              <w:t>；</w:t>
            </w:r>
            <w:r>
              <w:rPr>
                <w:rFonts w:hint="eastAsia" w:ascii="宋体"/>
                <w:sz w:val="18"/>
              </w:rPr>
              <w:t>能知道并逐步熟悉封装工艺中的各种设备</w:t>
            </w:r>
            <w:r>
              <w:rPr>
                <w:rFonts w:hint="eastAsia" w:ascii="宋体"/>
                <w:spacing w:val="-20"/>
                <w:sz w:val="18"/>
              </w:rPr>
              <w:t>、</w:t>
            </w:r>
            <w:r>
              <w:rPr>
                <w:rFonts w:hint="eastAsia" w:ascii="宋体"/>
                <w:sz w:val="18"/>
              </w:rPr>
              <w:t>仪器和工具的操作及使用</w:t>
            </w:r>
            <w:r>
              <w:rPr>
                <w:rFonts w:hint="eastAsia" w:ascii="宋体"/>
                <w:spacing w:val="-20"/>
                <w:sz w:val="18"/>
              </w:rPr>
              <w:t>，</w:t>
            </w:r>
            <w:r>
              <w:rPr>
                <w:rFonts w:hint="eastAsia" w:ascii="宋体"/>
                <w:sz w:val="18"/>
              </w:rPr>
              <w:t>并了解常的各种故障及其排除方法</w:t>
            </w:r>
            <w:r>
              <w:rPr>
                <w:rFonts w:hint="eastAsia" w:ascii="宋体"/>
                <w:spacing w:val="-20"/>
                <w:sz w:val="18"/>
              </w:rPr>
              <w:t>；</w:t>
            </w:r>
            <w:r>
              <w:rPr>
                <w:rFonts w:hint="eastAsia" w:ascii="宋体"/>
                <w:sz w:val="18"/>
              </w:rPr>
              <w:t>能熟悉常规的计算机操作方法</w:t>
            </w:r>
            <w:r>
              <w:rPr>
                <w:rFonts w:hint="eastAsia" w:ascii="宋体"/>
                <w:spacing w:val="-20"/>
                <w:sz w:val="18"/>
              </w:rPr>
              <w:t>；</w:t>
            </w:r>
            <w:r>
              <w:rPr>
                <w:rFonts w:hint="eastAsia" w:ascii="宋体"/>
                <w:sz w:val="18"/>
              </w:rPr>
              <w:t>能完成各单项工种操作所对应的封装工艺中各种自动设备的能力。</w:t>
            </w:r>
          </w:p>
        </w:tc>
      </w:tr>
      <w:tr>
        <w:tblPrEx>
          <w:tblCellMar>
            <w:top w:w="0" w:type="dxa"/>
            <w:left w:w="108" w:type="dxa"/>
            <w:bottom w:w="0" w:type="dxa"/>
            <w:right w:w="108" w:type="dxa"/>
          </w:tblCellMar>
        </w:tblPrEx>
        <w:trPr>
          <w:trHeight w:val="1951"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ind w:left="279" w:right="283"/>
              <w:rPr>
                <w:rFonts w:eastAsia="Times New Roman"/>
              </w:rPr>
            </w:pPr>
            <w:r>
              <w:rPr>
                <w:rFonts w:ascii="宋体"/>
                <w:sz w:val="18"/>
              </w:rPr>
              <w:t>4</w:t>
            </w:r>
          </w:p>
        </w:tc>
        <w:tc>
          <w:tcPr>
            <w:tcW w:w="1275" w:type="dxa"/>
            <w:tcBorders>
              <w:top w:val="single" w:color="000000" w:sz="4" w:space="0"/>
              <w:left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jc w:val="center"/>
              <w:rPr>
                <w:rFonts w:eastAsia="Times New Roman"/>
              </w:rPr>
            </w:pPr>
            <w:r>
              <w:rPr>
                <w:rFonts w:hint="eastAsia" w:ascii="宋体"/>
                <w:sz w:val="18"/>
              </w:rPr>
              <w:t>集成电路</w:t>
            </w:r>
          </w:p>
          <w:p>
            <w:pPr>
              <w:pStyle w:val="177"/>
              <w:kinsoku w:val="0"/>
              <w:overflowPunct w:val="0"/>
              <w:spacing w:line="276" w:lineRule="auto"/>
              <w:jc w:val="center"/>
              <w:rPr>
                <w:rFonts w:eastAsia="Times New Roman"/>
              </w:rPr>
            </w:pPr>
            <w:r>
              <w:rPr>
                <w:rFonts w:hint="eastAsia" w:ascii="宋体"/>
                <w:sz w:val="18"/>
              </w:rPr>
              <w:t>测试技术</w:t>
            </w:r>
          </w:p>
        </w:tc>
        <w:tc>
          <w:tcPr>
            <w:tcW w:w="6096" w:type="dxa"/>
            <w:tcBorders>
              <w:top w:val="single" w:color="000000" w:sz="4" w:space="0"/>
              <w:left w:val="single" w:color="000000" w:sz="4" w:space="0"/>
              <w:bottom w:val="nil"/>
              <w:right w:val="single" w:color="000000" w:sz="4" w:space="0"/>
            </w:tcBorders>
            <w:vAlign w:val="center"/>
          </w:tcPr>
          <w:p>
            <w:pPr>
              <w:pStyle w:val="177"/>
              <w:kinsoku w:val="0"/>
              <w:overflowPunct w:val="0"/>
              <w:spacing w:line="276" w:lineRule="auto"/>
              <w:ind w:left="102"/>
              <w:rPr>
                <w:rFonts w:eastAsia="Times New Roman"/>
              </w:rPr>
            </w:pPr>
            <w:r>
              <w:rPr>
                <w:rFonts w:hint="eastAsia" w:ascii="宋体"/>
                <w:b/>
                <w:spacing w:val="2"/>
                <w:sz w:val="18"/>
              </w:rPr>
              <w:t>内</w:t>
            </w:r>
            <w:r>
              <w:rPr>
                <w:rFonts w:hint="eastAsia" w:ascii="宋体"/>
                <w:b/>
                <w:sz w:val="18"/>
              </w:rPr>
              <w:t>容</w:t>
            </w:r>
            <w:r>
              <w:rPr>
                <w:rFonts w:hint="eastAsia" w:ascii="宋体"/>
                <w:b/>
                <w:spacing w:val="-41"/>
                <w:sz w:val="18"/>
              </w:rPr>
              <w:t>：</w:t>
            </w:r>
            <w:r>
              <w:rPr>
                <w:rFonts w:hint="eastAsia" w:ascii="宋体"/>
                <w:sz w:val="18"/>
              </w:rPr>
              <w:t>集成电路测试概</w:t>
            </w:r>
            <w:r>
              <w:rPr>
                <w:rFonts w:hint="eastAsia" w:ascii="宋体"/>
                <w:spacing w:val="-3"/>
                <w:sz w:val="18"/>
              </w:rPr>
              <w:t>述</w:t>
            </w:r>
            <w:r>
              <w:rPr>
                <w:rFonts w:hint="eastAsia" w:ascii="宋体"/>
                <w:spacing w:val="-44"/>
                <w:sz w:val="18"/>
              </w:rPr>
              <w:t>，</w:t>
            </w:r>
            <w:r>
              <w:rPr>
                <w:rFonts w:hint="eastAsia" w:ascii="宋体"/>
                <w:sz w:val="18"/>
              </w:rPr>
              <w:t>数</w:t>
            </w:r>
            <w:r>
              <w:rPr>
                <w:rFonts w:hint="eastAsia" w:ascii="宋体"/>
                <w:spacing w:val="-3"/>
                <w:sz w:val="18"/>
              </w:rPr>
              <w:t>字</w:t>
            </w:r>
            <w:r>
              <w:rPr>
                <w:rFonts w:hint="eastAsia" w:ascii="宋体"/>
                <w:sz w:val="18"/>
              </w:rPr>
              <w:t>集成电路测试技术</w:t>
            </w:r>
            <w:r>
              <w:rPr>
                <w:rFonts w:hint="eastAsia" w:ascii="宋体"/>
                <w:spacing w:val="-44"/>
                <w:sz w:val="18"/>
              </w:rPr>
              <w:t>，</w:t>
            </w:r>
            <w:r>
              <w:rPr>
                <w:rFonts w:hint="eastAsia" w:ascii="宋体"/>
                <w:sz w:val="18"/>
              </w:rPr>
              <w:t>半导体存储器测试技术，模拟集成电路测试技术，数模混合集成电路测试技术。</w:t>
            </w:r>
          </w:p>
          <w:p>
            <w:pPr>
              <w:pStyle w:val="177"/>
              <w:kinsoku w:val="0"/>
              <w:overflowPunct w:val="0"/>
              <w:spacing w:line="276" w:lineRule="auto"/>
              <w:ind w:left="102"/>
              <w:rPr>
                <w:rFonts w:eastAsia="Times New Roman"/>
              </w:rPr>
            </w:pPr>
            <w:r>
              <w:rPr>
                <w:rFonts w:hint="eastAsia" w:ascii="宋体"/>
                <w:b/>
                <w:spacing w:val="2"/>
                <w:sz w:val="18"/>
              </w:rPr>
              <w:t>要</w:t>
            </w:r>
            <w:r>
              <w:rPr>
                <w:rFonts w:hint="eastAsia" w:ascii="宋体"/>
                <w:b/>
                <w:sz w:val="18"/>
              </w:rPr>
              <w:t>求</w:t>
            </w:r>
            <w:r>
              <w:rPr>
                <w:rFonts w:hint="eastAsia" w:ascii="宋体"/>
                <w:b/>
                <w:spacing w:val="-12"/>
                <w:sz w:val="18"/>
              </w:rPr>
              <w:t>：</w:t>
            </w:r>
            <w:r>
              <w:rPr>
                <w:rFonts w:hint="eastAsia" w:ascii="宋体"/>
                <w:sz w:val="18"/>
              </w:rPr>
              <w:t>能描述集成电路测试</w:t>
            </w:r>
            <w:r>
              <w:rPr>
                <w:rFonts w:hint="eastAsia" w:ascii="宋体"/>
                <w:spacing w:val="-3"/>
                <w:sz w:val="18"/>
              </w:rPr>
              <w:t>的</w:t>
            </w:r>
            <w:r>
              <w:rPr>
                <w:rFonts w:hint="eastAsia" w:ascii="宋体"/>
                <w:sz w:val="18"/>
              </w:rPr>
              <w:t>原理</w:t>
            </w:r>
            <w:r>
              <w:rPr>
                <w:rFonts w:hint="eastAsia" w:ascii="宋体"/>
                <w:spacing w:val="-15"/>
                <w:sz w:val="18"/>
              </w:rPr>
              <w:t>；</w:t>
            </w:r>
            <w:r>
              <w:rPr>
                <w:rFonts w:hint="eastAsia" w:ascii="宋体"/>
                <w:sz w:val="18"/>
              </w:rPr>
              <w:t>能理解集成电路测试的方法</w:t>
            </w:r>
            <w:r>
              <w:rPr>
                <w:rFonts w:hint="eastAsia" w:ascii="宋体"/>
                <w:spacing w:val="-15"/>
                <w:sz w:val="18"/>
              </w:rPr>
              <w:t>；</w:t>
            </w:r>
            <w:r>
              <w:rPr>
                <w:rFonts w:hint="eastAsia" w:ascii="宋体"/>
                <w:sz w:val="18"/>
              </w:rPr>
              <w:t>能完成数字集成电路测试；能完成模拟集成电路测试；能完成数字</w:t>
            </w:r>
            <w:r>
              <w:rPr>
                <w:rFonts w:ascii="宋体"/>
                <w:spacing w:val="1"/>
                <w:sz w:val="18"/>
              </w:rPr>
              <w:t>/</w:t>
            </w:r>
            <w:r>
              <w:rPr>
                <w:rFonts w:hint="eastAsia" w:ascii="宋体"/>
                <w:sz w:val="18"/>
              </w:rPr>
              <w:t>模拟混合集成电路测试。</w:t>
            </w:r>
          </w:p>
        </w:tc>
      </w:tr>
      <w:tr>
        <w:tblPrEx>
          <w:tblCellMar>
            <w:top w:w="0" w:type="dxa"/>
            <w:left w:w="108" w:type="dxa"/>
            <w:bottom w:w="0" w:type="dxa"/>
            <w:right w:w="108" w:type="dxa"/>
          </w:tblCellMar>
        </w:tblPrEx>
        <w:trPr>
          <w:trHeight w:val="1570"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ind w:left="279" w:right="283"/>
              <w:rPr>
                <w:rFonts w:eastAsia="Times New Roman"/>
              </w:rPr>
            </w:pPr>
            <w:r>
              <w:rPr>
                <w:rFonts w:ascii="宋体"/>
                <w:sz w:val="18"/>
              </w:rPr>
              <w:t>5</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ind w:right="27" w:rightChars="13"/>
              <w:jc w:val="center"/>
              <w:rPr>
                <w:rFonts w:eastAsia="Times New Roman"/>
              </w:rPr>
            </w:pPr>
            <w:r>
              <w:rPr>
                <w:rFonts w:hint="eastAsia" w:ascii="宋体"/>
                <w:sz w:val="18"/>
              </w:rPr>
              <w:t>基于</w:t>
            </w:r>
            <w:r>
              <w:rPr>
                <w:rFonts w:ascii="宋体"/>
                <w:spacing w:val="-45"/>
                <w:sz w:val="18"/>
              </w:rPr>
              <w:t xml:space="preserve"> </w:t>
            </w:r>
            <w:r>
              <w:rPr>
                <w:rFonts w:ascii="宋体"/>
                <w:spacing w:val="1"/>
                <w:sz w:val="18"/>
              </w:rPr>
              <w:t>F</w:t>
            </w:r>
            <w:r>
              <w:rPr>
                <w:rFonts w:ascii="宋体"/>
                <w:spacing w:val="-2"/>
                <w:sz w:val="18"/>
              </w:rPr>
              <w:t>P</w:t>
            </w:r>
            <w:r>
              <w:rPr>
                <w:rFonts w:ascii="宋体"/>
                <w:spacing w:val="1"/>
                <w:sz w:val="18"/>
              </w:rPr>
              <w:t>G</w:t>
            </w:r>
            <w:r>
              <w:rPr>
                <w:rFonts w:ascii="宋体"/>
                <w:sz w:val="18"/>
              </w:rPr>
              <w:t>A</w:t>
            </w:r>
            <w:r>
              <w:rPr>
                <w:rFonts w:ascii="宋体"/>
                <w:spacing w:val="-44"/>
                <w:sz w:val="18"/>
              </w:rPr>
              <w:t xml:space="preserve"> </w:t>
            </w:r>
            <w:r>
              <w:rPr>
                <w:rFonts w:hint="eastAsia" w:ascii="宋体"/>
                <w:sz w:val="18"/>
              </w:rPr>
              <w:t>的集成电路设计</w:t>
            </w:r>
          </w:p>
        </w:tc>
        <w:tc>
          <w:tcPr>
            <w:tcW w:w="6096"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ind w:left="102" w:right="102"/>
              <w:rPr>
                <w:rFonts w:ascii="宋体"/>
                <w:sz w:val="18"/>
              </w:rPr>
            </w:pPr>
            <w:r>
              <w:rPr>
                <w:rFonts w:hint="eastAsia" w:ascii="宋体"/>
                <w:b/>
                <w:spacing w:val="2"/>
                <w:sz w:val="18"/>
              </w:rPr>
              <w:t>内</w:t>
            </w:r>
            <w:r>
              <w:rPr>
                <w:rFonts w:hint="eastAsia" w:ascii="宋体"/>
                <w:b/>
                <w:sz w:val="18"/>
              </w:rPr>
              <w:t>容</w:t>
            </w:r>
            <w:r>
              <w:rPr>
                <w:rFonts w:hint="eastAsia" w:ascii="宋体"/>
                <w:b/>
                <w:spacing w:val="-29"/>
                <w:sz w:val="18"/>
              </w:rPr>
              <w:t>：</w:t>
            </w:r>
            <w:r>
              <w:rPr>
                <w:rFonts w:ascii="宋体"/>
                <w:spacing w:val="1"/>
                <w:sz w:val="18"/>
              </w:rPr>
              <w:t>I</w:t>
            </w:r>
            <w:r>
              <w:rPr>
                <w:rFonts w:ascii="宋体"/>
                <w:sz w:val="18"/>
              </w:rPr>
              <w:t>C</w:t>
            </w:r>
            <w:r>
              <w:rPr>
                <w:rFonts w:ascii="宋体"/>
                <w:spacing w:val="-44"/>
                <w:sz w:val="18"/>
              </w:rPr>
              <w:t xml:space="preserve"> </w:t>
            </w:r>
            <w:r>
              <w:rPr>
                <w:rFonts w:hint="eastAsia" w:ascii="宋体"/>
                <w:sz w:val="18"/>
              </w:rPr>
              <w:t>设计流程介绍</w:t>
            </w:r>
            <w:r>
              <w:rPr>
                <w:rFonts w:hint="eastAsia" w:ascii="宋体"/>
                <w:spacing w:val="-32"/>
                <w:sz w:val="18"/>
              </w:rPr>
              <w:t>，</w:t>
            </w:r>
            <w:r>
              <w:rPr>
                <w:rFonts w:hint="eastAsia" w:ascii="宋体"/>
                <w:sz w:val="18"/>
              </w:rPr>
              <w:t>用</w:t>
            </w:r>
            <w:r>
              <w:rPr>
                <w:rFonts w:ascii="宋体"/>
                <w:spacing w:val="-45"/>
                <w:sz w:val="18"/>
              </w:rPr>
              <w:t xml:space="preserve"> </w:t>
            </w:r>
            <w:r>
              <w:rPr>
                <w:rFonts w:ascii="宋体"/>
                <w:spacing w:val="-2"/>
                <w:sz w:val="18"/>
              </w:rPr>
              <w:t>Ve</w:t>
            </w:r>
            <w:r>
              <w:rPr>
                <w:rFonts w:ascii="宋体"/>
                <w:spacing w:val="1"/>
                <w:sz w:val="18"/>
              </w:rPr>
              <w:t>ri</w:t>
            </w:r>
            <w:r>
              <w:rPr>
                <w:rFonts w:ascii="宋体"/>
                <w:spacing w:val="-2"/>
                <w:sz w:val="18"/>
              </w:rPr>
              <w:t>lo</w:t>
            </w:r>
            <w:r>
              <w:rPr>
                <w:rFonts w:ascii="宋体"/>
                <w:sz w:val="18"/>
              </w:rPr>
              <w:t>g</w:t>
            </w:r>
            <w:r>
              <w:rPr>
                <w:rFonts w:ascii="宋体"/>
                <w:spacing w:val="-43"/>
                <w:sz w:val="18"/>
              </w:rPr>
              <w:t xml:space="preserve"> </w:t>
            </w:r>
            <w:r>
              <w:rPr>
                <w:rFonts w:hint="eastAsia" w:ascii="宋体"/>
                <w:sz w:val="18"/>
              </w:rPr>
              <w:t>代码描述硬件逻辑电路</w:t>
            </w:r>
            <w:r>
              <w:rPr>
                <w:rFonts w:hint="eastAsia" w:ascii="宋体"/>
                <w:spacing w:val="-32"/>
                <w:sz w:val="18"/>
              </w:rPr>
              <w:t>，</w:t>
            </w:r>
            <w:r>
              <w:rPr>
                <w:rFonts w:hint="eastAsia" w:ascii="宋体"/>
                <w:sz w:val="18"/>
              </w:rPr>
              <w:t>完成</w:t>
            </w:r>
            <w:r>
              <w:rPr>
                <w:rFonts w:ascii="宋体"/>
                <w:spacing w:val="-45"/>
                <w:sz w:val="18"/>
              </w:rPr>
              <w:t xml:space="preserve"> </w:t>
            </w:r>
            <w:r>
              <w:rPr>
                <w:rFonts w:ascii="宋体"/>
                <w:spacing w:val="1"/>
                <w:sz w:val="18"/>
              </w:rPr>
              <w:t>R</w:t>
            </w:r>
            <w:r>
              <w:rPr>
                <w:rFonts w:ascii="宋体"/>
                <w:spacing w:val="-2"/>
                <w:sz w:val="18"/>
              </w:rPr>
              <w:t>T</w:t>
            </w:r>
            <w:r>
              <w:rPr>
                <w:rFonts w:ascii="宋体"/>
                <w:sz w:val="18"/>
              </w:rPr>
              <w:t>L</w:t>
            </w:r>
            <w:r>
              <w:rPr>
                <w:rFonts w:hint="eastAsia" w:ascii="宋体"/>
                <w:sz w:val="18"/>
              </w:rPr>
              <w:t>仿真验证，使用</w:t>
            </w:r>
            <w:r>
              <w:rPr>
                <w:rFonts w:ascii="宋体"/>
                <w:spacing w:val="-45"/>
                <w:sz w:val="18"/>
              </w:rPr>
              <w:t xml:space="preserve"> </w:t>
            </w:r>
            <w:r>
              <w:rPr>
                <w:rFonts w:ascii="宋体"/>
                <w:spacing w:val="1"/>
                <w:sz w:val="18"/>
              </w:rPr>
              <w:t>F</w:t>
            </w:r>
            <w:r>
              <w:rPr>
                <w:rFonts w:ascii="宋体"/>
                <w:spacing w:val="-2"/>
                <w:sz w:val="18"/>
              </w:rPr>
              <w:t>P</w:t>
            </w:r>
            <w:r>
              <w:rPr>
                <w:rFonts w:ascii="宋体"/>
                <w:spacing w:val="1"/>
                <w:sz w:val="18"/>
              </w:rPr>
              <w:t>G</w:t>
            </w:r>
            <w:r>
              <w:rPr>
                <w:rFonts w:ascii="宋体"/>
                <w:sz w:val="18"/>
              </w:rPr>
              <w:t>A</w:t>
            </w:r>
            <w:r>
              <w:rPr>
                <w:rFonts w:ascii="宋体"/>
                <w:spacing w:val="-44"/>
                <w:sz w:val="18"/>
              </w:rPr>
              <w:t xml:space="preserve"> </w:t>
            </w:r>
            <w:r>
              <w:rPr>
                <w:rFonts w:hint="eastAsia" w:ascii="宋体"/>
                <w:sz w:val="18"/>
              </w:rPr>
              <w:t>工具进行设</w:t>
            </w:r>
            <w:r>
              <w:rPr>
                <w:rFonts w:hint="eastAsia" w:ascii="宋体"/>
                <w:spacing w:val="-3"/>
                <w:sz w:val="18"/>
              </w:rPr>
              <w:t>计</w:t>
            </w:r>
            <w:r>
              <w:rPr>
                <w:rFonts w:hint="eastAsia" w:ascii="宋体"/>
                <w:sz w:val="18"/>
              </w:rPr>
              <w:t>。</w:t>
            </w:r>
          </w:p>
          <w:p>
            <w:pPr>
              <w:pStyle w:val="177"/>
              <w:kinsoku w:val="0"/>
              <w:overflowPunct w:val="0"/>
              <w:spacing w:line="276" w:lineRule="auto"/>
              <w:ind w:left="102" w:right="104"/>
              <w:rPr>
                <w:rFonts w:eastAsia="Times New Roman"/>
              </w:rPr>
            </w:pPr>
            <w:r>
              <w:rPr>
                <w:rFonts w:hint="eastAsia" w:ascii="宋体"/>
                <w:b/>
                <w:spacing w:val="2"/>
                <w:sz w:val="18"/>
              </w:rPr>
              <w:t>要求</w:t>
            </w:r>
            <w:r>
              <w:rPr>
                <w:rFonts w:hint="eastAsia" w:ascii="宋体"/>
                <w:b/>
                <w:spacing w:val="-15"/>
                <w:sz w:val="18"/>
              </w:rPr>
              <w:t>：</w:t>
            </w:r>
            <w:r>
              <w:rPr>
                <w:rFonts w:hint="eastAsia" w:ascii="宋体"/>
                <w:sz w:val="18"/>
              </w:rPr>
              <w:t>能识记</w:t>
            </w:r>
            <w:r>
              <w:rPr>
                <w:rFonts w:ascii="宋体"/>
                <w:spacing w:val="-47"/>
                <w:sz w:val="18"/>
              </w:rPr>
              <w:t xml:space="preserve"> </w:t>
            </w:r>
            <w:r>
              <w:rPr>
                <w:rFonts w:ascii="宋体"/>
                <w:spacing w:val="1"/>
                <w:sz w:val="18"/>
              </w:rPr>
              <w:t>V</w:t>
            </w:r>
            <w:r>
              <w:rPr>
                <w:rFonts w:ascii="宋体"/>
                <w:spacing w:val="-2"/>
                <w:sz w:val="18"/>
              </w:rPr>
              <w:t>e</w:t>
            </w:r>
            <w:r>
              <w:rPr>
                <w:rFonts w:ascii="宋体"/>
                <w:spacing w:val="1"/>
                <w:sz w:val="18"/>
              </w:rPr>
              <w:t>r</w:t>
            </w:r>
            <w:r>
              <w:rPr>
                <w:rFonts w:ascii="宋体"/>
                <w:spacing w:val="-2"/>
                <w:sz w:val="18"/>
              </w:rPr>
              <w:t>i</w:t>
            </w:r>
            <w:r>
              <w:rPr>
                <w:rFonts w:ascii="宋体"/>
                <w:spacing w:val="1"/>
                <w:sz w:val="18"/>
              </w:rPr>
              <w:t>l</w:t>
            </w:r>
            <w:r>
              <w:rPr>
                <w:rFonts w:ascii="宋体"/>
                <w:spacing w:val="-2"/>
                <w:sz w:val="18"/>
              </w:rPr>
              <w:t>o</w:t>
            </w:r>
            <w:r>
              <w:rPr>
                <w:rFonts w:ascii="宋体"/>
                <w:sz w:val="18"/>
              </w:rPr>
              <w:t>g</w:t>
            </w:r>
            <w:r>
              <w:rPr>
                <w:rFonts w:ascii="宋体"/>
                <w:spacing w:val="-44"/>
                <w:sz w:val="18"/>
              </w:rPr>
              <w:t xml:space="preserve"> </w:t>
            </w:r>
            <w:r>
              <w:rPr>
                <w:rFonts w:hint="eastAsia" w:ascii="宋体"/>
                <w:sz w:val="18"/>
              </w:rPr>
              <w:t>编程</w:t>
            </w:r>
            <w:r>
              <w:rPr>
                <w:rFonts w:hint="eastAsia" w:ascii="宋体"/>
                <w:spacing w:val="-3"/>
                <w:sz w:val="18"/>
              </w:rPr>
              <w:t>基</w:t>
            </w:r>
            <w:r>
              <w:rPr>
                <w:rFonts w:hint="eastAsia" w:ascii="宋体"/>
                <w:sz w:val="18"/>
              </w:rPr>
              <w:t>本语句</w:t>
            </w:r>
            <w:r>
              <w:rPr>
                <w:rFonts w:hint="eastAsia" w:ascii="宋体"/>
                <w:spacing w:val="-15"/>
                <w:sz w:val="18"/>
              </w:rPr>
              <w:t>；</w:t>
            </w:r>
            <w:r>
              <w:rPr>
                <w:rFonts w:hint="eastAsia" w:ascii="宋体"/>
                <w:sz w:val="18"/>
              </w:rPr>
              <w:t>能描述</w:t>
            </w:r>
            <w:r>
              <w:rPr>
                <w:rFonts w:ascii="宋体"/>
                <w:spacing w:val="-45"/>
                <w:sz w:val="18"/>
              </w:rPr>
              <w:t xml:space="preserve"> </w:t>
            </w:r>
            <w:r>
              <w:rPr>
                <w:rFonts w:ascii="宋体"/>
                <w:spacing w:val="1"/>
                <w:sz w:val="18"/>
              </w:rPr>
              <w:t>R</w:t>
            </w:r>
            <w:r>
              <w:rPr>
                <w:rFonts w:ascii="宋体"/>
                <w:spacing w:val="-2"/>
                <w:sz w:val="18"/>
              </w:rPr>
              <w:t>T</w:t>
            </w:r>
            <w:r>
              <w:rPr>
                <w:rFonts w:ascii="宋体"/>
                <w:sz w:val="18"/>
              </w:rPr>
              <w:t>L</w:t>
            </w:r>
            <w:r>
              <w:rPr>
                <w:rFonts w:ascii="宋体"/>
                <w:spacing w:val="-44"/>
                <w:sz w:val="18"/>
              </w:rPr>
              <w:t xml:space="preserve"> </w:t>
            </w:r>
            <w:r>
              <w:rPr>
                <w:rFonts w:hint="eastAsia" w:ascii="宋体"/>
                <w:sz w:val="18"/>
              </w:rPr>
              <w:t>仿真原</w:t>
            </w:r>
            <w:r>
              <w:rPr>
                <w:rFonts w:hint="eastAsia" w:ascii="宋体"/>
                <w:spacing w:val="-3"/>
                <w:sz w:val="18"/>
              </w:rPr>
              <w:t>理</w:t>
            </w:r>
            <w:r>
              <w:rPr>
                <w:rFonts w:hint="eastAsia" w:ascii="宋体"/>
                <w:sz w:val="18"/>
              </w:rPr>
              <w:t>和验证方式</w:t>
            </w:r>
            <w:r>
              <w:rPr>
                <w:rFonts w:hint="eastAsia" w:ascii="宋体"/>
                <w:spacing w:val="-15"/>
                <w:sz w:val="18"/>
              </w:rPr>
              <w:t>。</w:t>
            </w:r>
            <w:r>
              <w:rPr>
                <w:rFonts w:hint="eastAsia" w:ascii="宋体"/>
                <w:sz w:val="18"/>
              </w:rPr>
              <w:t>能用硬件描述语言进行逻辑设计；能进行各类产品的</w:t>
            </w:r>
            <w:r>
              <w:rPr>
                <w:rFonts w:ascii="宋体"/>
                <w:spacing w:val="-45"/>
                <w:sz w:val="18"/>
              </w:rPr>
              <w:t xml:space="preserve"> </w:t>
            </w:r>
            <w:r>
              <w:rPr>
                <w:rFonts w:ascii="宋体"/>
                <w:spacing w:val="1"/>
                <w:sz w:val="18"/>
              </w:rPr>
              <w:t>F</w:t>
            </w:r>
            <w:r>
              <w:rPr>
                <w:rFonts w:ascii="宋体"/>
                <w:spacing w:val="-2"/>
                <w:sz w:val="18"/>
              </w:rPr>
              <w:t>P</w:t>
            </w:r>
            <w:r>
              <w:rPr>
                <w:rFonts w:ascii="宋体"/>
                <w:spacing w:val="1"/>
                <w:sz w:val="18"/>
              </w:rPr>
              <w:t>G</w:t>
            </w:r>
            <w:r>
              <w:rPr>
                <w:rFonts w:ascii="宋体"/>
                <w:sz w:val="18"/>
              </w:rPr>
              <w:t>A</w:t>
            </w:r>
            <w:r>
              <w:rPr>
                <w:rFonts w:ascii="宋体"/>
                <w:spacing w:val="-44"/>
                <w:sz w:val="18"/>
              </w:rPr>
              <w:t xml:space="preserve"> </w:t>
            </w:r>
            <w:r>
              <w:rPr>
                <w:rFonts w:hint="eastAsia" w:ascii="宋体"/>
                <w:sz w:val="18"/>
              </w:rPr>
              <w:t>开</w:t>
            </w:r>
            <w:r>
              <w:rPr>
                <w:rFonts w:hint="eastAsia" w:ascii="宋体"/>
                <w:spacing w:val="-3"/>
                <w:sz w:val="18"/>
              </w:rPr>
              <w:t>发。</w:t>
            </w:r>
          </w:p>
        </w:tc>
      </w:tr>
      <w:tr>
        <w:tblPrEx>
          <w:tblCellMar>
            <w:top w:w="0" w:type="dxa"/>
            <w:left w:w="108" w:type="dxa"/>
            <w:bottom w:w="0" w:type="dxa"/>
            <w:right w:w="108" w:type="dxa"/>
          </w:tblCellMar>
        </w:tblPrEx>
        <w:trPr>
          <w:trHeight w:val="1181"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rPr>
                <w:rFonts w:eastAsiaTheme="minorEastAsia"/>
                <w:sz w:val="20"/>
              </w:rPr>
            </w:pPr>
          </w:p>
          <w:p>
            <w:pPr>
              <w:pStyle w:val="177"/>
              <w:kinsoku w:val="0"/>
              <w:overflowPunct w:val="0"/>
              <w:spacing w:line="276" w:lineRule="auto"/>
              <w:ind w:left="279" w:right="283"/>
              <w:rPr>
                <w:rFonts w:eastAsia="Times New Roman"/>
              </w:rPr>
            </w:pPr>
            <w:r>
              <w:rPr>
                <w:rFonts w:ascii="宋体"/>
                <w:sz w:val="18"/>
              </w:rPr>
              <w:t>6</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jc w:val="center"/>
              <w:rPr>
                <w:rFonts w:eastAsia="Times New Roman"/>
              </w:rPr>
            </w:pPr>
            <w:r>
              <w:rPr>
                <w:rFonts w:hint="eastAsia" w:ascii="宋体"/>
                <w:sz w:val="18"/>
              </w:rPr>
              <w:t>电子电路仿真技术</w:t>
            </w:r>
          </w:p>
        </w:tc>
        <w:tc>
          <w:tcPr>
            <w:tcW w:w="6096" w:type="dxa"/>
            <w:tcBorders>
              <w:top w:val="single" w:color="000000" w:sz="4" w:space="0"/>
              <w:left w:val="single" w:color="000000" w:sz="4" w:space="0"/>
              <w:bottom w:val="single" w:color="000000" w:sz="4" w:space="0"/>
              <w:right w:val="single" w:color="000000" w:sz="4" w:space="0"/>
            </w:tcBorders>
            <w:vAlign w:val="center"/>
          </w:tcPr>
          <w:p>
            <w:pPr>
              <w:pStyle w:val="177"/>
              <w:kinsoku w:val="0"/>
              <w:overflowPunct w:val="0"/>
              <w:spacing w:line="276" w:lineRule="auto"/>
              <w:ind w:left="102" w:right="102"/>
              <w:rPr>
                <w:rFonts w:ascii="宋体"/>
                <w:sz w:val="18"/>
              </w:rPr>
            </w:pPr>
            <w:r>
              <w:rPr>
                <w:rFonts w:hint="eastAsia" w:ascii="宋体"/>
                <w:b/>
                <w:spacing w:val="2"/>
                <w:sz w:val="18"/>
              </w:rPr>
              <w:t>内</w:t>
            </w:r>
            <w:r>
              <w:rPr>
                <w:rFonts w:hint="eastAsia" w:ascii="宋体"/>
                <w:b/>
                <w:sz w:val="18"/>
              </w:rPr>
              <w:t>容</w:t>
            </w:r>
            <w:r>
              <w:rPr>
                <w:rFonts w:hint="eastAsia" w:ascii="宋体"/>
                <w:b/>
                <w:spacing w:val="2"/>
                <w:sz w:val="18"/>
              </w:rPr>
              <w:t>：</w:t>
            </w:r>
            <w:r>
              <w:rPr>
                <w:rFonts w:hint="eastAsia" w:ascii="宋体"/>
                <w:sz w:val="18"/>
              </w:rPr>
              <w:t>电路仿真分析、器件</w:t>
            </w:r>
            <w:r>
              <w:rPr>
                <w:rFonts w:hint="eastAsia" w:ascii="宋体"/>
                <w:spacing w:val="-3"/>
                <w:sz w:val="18"/>
              </w:rPr>
              <w:t>仿</w:t>
            </w:r>
            <w:r>
              <w:rPr>
                <w:rFonts w:hint="eastAsia" w:ascii="宋体"/>
                <w:sz w:val="18"/>
              </w:rPr>
              <w:t>真分析。</w:t>
            </w:r>
            <w:r>
              <w:rPr>
                <w:rFonts w:ascii="宋体"/>
                <w:sz w:val="18"/>
              </w:rPr>
              <w:t xml:space="preserve"> </w:t>
            </w:r>
          </w:p>
          <w:p>
            <w:pPr>
              <w:pStyle w:val="177"/>
              <w:kinsoku w:val="0"/>
              <w:overflowPunct w:val="0"/>
              <w:spacing w:line="276" w:lineRule="auto"/>
              <w:ind w:left="102" w:right="102"/>
              <w:rPr>
                <w:rFonts w:eastAsia="Times New Roman"/>
              </w:rPr>
            </w:pPr>
            <w:r>
              <w:rPr>
                <w:rFonts w:hint="eastAsia" w:ascii="宋体"/>
                <w:b/>
                <w:spacing w:val="2"/>
                <w:sz w:val="18"/>
              </w:rPr>
              <w:t>要</w:t>
            </w:r>
            <w:r>
              <w:rPr>
                <w:rFonts w:hint="eastAsia" w:ascii="宋体"/>
                <w:b/>
                <w:sz w:val="18"/>
              </w:rPr>
              <w:t>求</w:t>
            </w:r>
            <w:r>
              <w:rPr>
                <w:rFonts w:hint="eastAsia" w:ascii="宋体"/>
                <w:b/>
                <w:spacing w:val="-20"/>
                <w:sz w:val="18"/>
              </w:rPr>
              <w:t>：</w:t>
            </w:r>
            <w:r>
              <w:rPr>
                <w:rFonts w:hint="eastAsia" w:ascii="宋体"/>
                <w:sz w:val="18"/>
              </w:rPr>
              <w:t>能用软件完成电路功</w:t>
            </w:r>
            <w:r>
              <w:rPr>
                <w:rFonts w:hint="eastAsia" w:ascii="宋体"/>
                <w:spacing w:val="-3"/>
                <w:sz w:val="18"/>
              </w:rPr>
              <w:t>能</w:t>
            </w:r>
            <w:r>
              <w:rPr>
                <w:rFonts w:hint="eastAsia" w:ascii="宋体"/>
                <w:sz w:val="18"/>
              </w:rPr>
              <w:t>仿真与分析</w:t>
            </w:r>
            <w:r>
              <w:rPr>
                <w:rFonts w:hint="eastAsia" w:ascii="宋体"/>
                <w:spacing w:val="-20"/>
                <w:sz w:val="18"/>
              </w:rPr>
              <w:t>，</w:t>
            </w:r>
            <w:r>
              <w:rPr>
                <w:rFonts w:hint="eastAsia" w:ascii="宋体"/>
                <w:sz w:val="18"/>
              </w:rPr>
              <w:t>能用软件完成器件级的仿真与分析。</w:t>
            </w:r>
          </w:p>
        </w:tc>
      </w:tr>
    </w:tbl>
    <w:p>
      <w:pPr>
        <w:kinsoku w:val="0"/>
        <w:overflowPunct w:val="0"/>
        <w:spacing w:line="276" w:lineRule="auto"/>
        <w:ind w:left="219" w:right="215" w:firstLine="420"/>
        <w:rPr>
          <w:rFonts w:ascii="宋体"/>
        </w:rPr>
      </w:pPr>
      <w:bookmarkStart w:id="15" w:name="七、教学进程总体安排"/>
      <w:bookmarkEnd w:id="15"/>
    </w:p>
    <w:p>
      <w:pPr>
        <w:pStyle w:val="3"/>
        <w:spacing w:beforeLines="50" w:afterLines="50" w:line="276" w:lineRule="auto"/>
        <w:rPr>
          <w:rFonts w:ascii="黑体" w:hAnsi="黑体" w:eastAsia="黑体"/>
          <w:b w:val="0"/>
          <w:sz w:val="24"/>
          <w:szCs w:val="24"/>
        </w:rPr>
      </w:pPr>
      <w:bookmarkStart w:id="16" w:name="_Toc76128291"/>
      <w:r>
        <w:rPr>
          <w:rFonts w:hint="eastAsia" w:ascii="黑体" w:hAnsi="黑体" w:eastAsia="黑体"/>
          <w:b w:val="0"/>
          <w:sz w:val="24"/>
          <w:szCs w:val="24"/>
        </w:rPr>
        <w:t>七、教学进程总体安排</w:t>
      </w:r>
      <w:bookmarkEnd w:id="16"/>
    </w:p>
    <w:p>
      <w:pPr>
        <w:kinsoku w:val="0"/>
        <w:overflowPunct w:val="0"/>
        <w:spacing w:line="276" w:lineRule="auto"/>
        <w:ind w:left="219" w:right="215" w:firstLine="420"/>
        <w:rPr>
          <w:rFonts w:ascii="宋体"/>
        </w:rPr>
      </w:pPr>
      <w:r>
        <w:rPr>
          <w:rFonts w:ascii="宋体"/>
        </w:rPr>
        <w:t>(</w:t>
      </w:r>
      <w:r>
        <w:rPr>
          <w:rFonts w:hint="eastAsia" w:ascii="宋体"/>
        </w:rPr>
        <w:t>一）学时安排</w:t>
      </w:r>
    </w:p>
    <w:p>
      <w:pPr>
        <w:kinsoku w:val="0"/>
        <w:overflowPunct w:val="0"/>
        <w:spacing w:line="276" w:lineRule="auto"/>
        <w:ind w:left="219" w:right="215" w:firstLine="420"/>
        <w:rPr>
          <w:rFonts w:ascii="宋体"/>
        </w:rPr>
      </w:pPr>
      <w:r>
        <w:rPr>
          <w:rFonts w:hint="eastAsia" w:ascii="宋体"/>
        </w:rPr>
        <w:t>学时</w:t>
      </w:r>
      <w:r>
        <w:rPr>
          <w:rFonts w:hint="eastAsia" w:ascii="宋体"/>
          <w:spacing w:val="-3"/>
        </w:rPr>
        <w:t>安</w:t>
      </w:r>
      <w:r>
        <w:rPr>
          <w:rFonts w:hint="eastAsia" w:ascii="宋体"/>
        </w:rPr>
        <w:t>排</w:t>
      </w:r>
      <w:r>
        <w:rPr>
          <w:rFonts w:hint="eastAsia" w:ascii="宋体"/>
          <w:spacing w:val="-3"/>
        </w:rPr>
        <w:t>根</w:t>
      </w:r>
      <w:r>
        <w:rPr>
          <w:rFonts w:hint="eastAsia" w:ascii="宋体"/>
        </w:rPr>
        <w:t>据</w:t>
      </w:r>
      <w:r>
        <w:rPr>
          <w:rFonts w:hint="eastAsia" w:ascii="宋体"/>
          <w:spacing w:val="-3"/>
        </w:rPr>
        <w:t>学</w:t>
      </w:r>
      <w:r>
        <w:rPr>
          <w:rFonts w:hint="eastAsia" w:ascii="宋体"/>
        </w:rPr>
        <w:t>生</w:t>
      </w:r>
      <w:r>
        <w:rPr>
          <w:rFonts w:hint="eastAsia" w:ascii="宋体"/>
          <w:spacing w:val="-3"/>
        </w:rPr>
        <w:t>的</w:t>
      </w:r>
      <w:r>
        <w:rPr>
          <w:rFonts w:hint="eastAsia" w:ascii="宋体"/>
        </w:rPr>
        <w:t>认</w:t>
      </w:r>
      <w:r>
        <w:rPr>
          <w:rFonts w:hint="eastAsia" w:ascii="宋体"/>
          <w:spacing w:val="-3"/>
        </w:rPr>
        <w:t>知</w:t>
      </w:r>
      <w:r>
        <w:rPr>
          <w:rFonts w:hint="eastAsia" w:ascii="宋体"/>
        </w:rPr>
        <w:t>特点</w:t>
      </w:r>
      <w:r>
        <w:rPr>
          <w:rFonts w:hint="eastAsia" w:ascii="宋体"/>
          <w:spacing w:val="-3"/>
        </w:rPr>
        <w:t>和</w:t>
      </w:r>
      <w:r>
        <w:rPr>
          <w:rFonts w:hint="eastAsia" w:ascii="宋体"/>
        </w:rPr>
        <w:t>成</w:t>
      </w:r>
      <w:r>
        <w:rPr>
          <w:rFonts w:hint="eastAsia" w:ascii="宋体"/>
          <w:spacing w:val="-3"/>
        </w:rPr>
        <w:t>长</w:t>
      </w:r>
      <w:r>
        <w:rPr>
          <w:rFonts w:hint="eastAsia" w:ascii="宋体"/>
        </w:rPr>
        <w:t>规</w:t>
      </w:r>
      <w:r>
        <w:rPr>
          <w:rFonts w:hint="eastAsia" w:ascii="宋体"/>
          <w:spacing w:val="-3"/>
        </w:rPr>
        <w:t>律</w:t>
      </w:r>
      <w:r>
        <w:rPr>
          <w:rFonts w:hint="eastAsia" w:ascii="宋体"/>
          <w:spacing w:val="-48"/>
        </w:rPr>
        <w:t>，</w:t>
      </w:r>
      <w:r>
        <w:rPr>
          <w:rFonts w:hint="eastAsia" w:ascii="宋体"/>
          <w:spacing w:val="-3"/>
        </w:rPr>
        <w:t>注</w:t>
      </w:r>
      <w:r>
        <w:rPr>
          <w:rFonts w:hint="eastAsia" w:ascii="宋体"/>
        </w:rPr>
        <w:t>重</w:t>
      </w:r>
      <w:r>
        <w:rPr>
          <w:rFonts w:hint="eastAsia" w:ascii="宋体"/>
          <w:spacing w:val="-3"/>
        </w:rPr>
        <w:t>各</w:t>
      </w:r>
      <w:r>
        <w:rPr>
          <w:rFonts w:hint="eastAsia" w:ascii="宋体"/>
        </w:rPr>
        <w:t>类课</w:t>
      </w:r>
      <w:r>
        <w:rPr>
          <w:rFonts w:hint="eastAsia" w:ascii="宋体"/>
          <w:spacing w:val="-3"/>
        </w:rPr>
        <w:t>程</w:t>
      </w:r>
      <w:r>
        <w:rPr>
          <w:rFonts w:hint="eastAsia" w:ascii="宋体"/>
        </w:rPr>
        <w:t>学</w:t>
      </w:r>
      <w:r>
        <w:rPr>
          <w:rFonts w:hint="eastAsia" w:ascii="宋体"/>
          <w:spacing w:val="-3"/>
        </w:rPr>
        <w:t>时</w:t>
      </w:r>
      <w:r>
        <w:rPr>
          <w:rFonts w:hint="eastAsia" w:ascii="宋体"/>
        </w:rPr>
        <w:t>的</w:t>
      </w:r>
      <w:r>
        <w:rPr>
          <w:rFonts w:hint="eastAsia" w:ascii="宋体"/>
          <w:spacing w:val="-3"/>
        </w:rPr>
        <w:t>科</w:t>
      </w:r>
      <w:r>
        <w:rPr>
          <w:rFonts w:hint="eastAsia" w:ascii="宋体"/>
        </w:rPr>
        <w:t>学</w:t>
      </w:r>
      <w:r>
        <w:rPr>
          <w:rFonts w:hint="eastAsia" w:ascii="宋体"/>
          <w:spacing w:val="-3"/>
        </w:rPr>
        <w:t>合</w:t>
      </w:r>
      <w:r>
        <w:rPr>
          <w:rFonts w:hint="eastAsia" w:ascii="宋体"/>
        </w:rPr>
        <w:t>理</w:t>
      </w:r>
      <w:r>
        <w:rPr>
          <w:rFonts w:hint="eastAsia" w:ascii="宋体"/>
          <w:spacing w:val="-3"/>
        </w:rPr>
        <w:t>分</w:t>
      </w:r>
      <w:r>
        <w:rPr>
          <w:rFonts w:hint="eastAsia" w:ascii="宋体"/>
        </w:rPr>
        <w:t>配</w:t>
      </w:r>
      <w:r>
        <w:rPr>
          <w:rFonts w:hint="eastAsia" w:ascii="宋体"/>
          <w:spacing w:val="-48"/>
        </w:rPr>
        <w:t>。</w:t>
      </w:r>
      <w:r>
        <w:rPr>
          <w:rFonts w:hint="eastAsia" w:ascii="宋体"/>
          <w:spacing w:val="-3"/>
        </w:rPr>
        <w:t>教</w:t>
      </w:r>
      <w:r>
        <w:rPr>
          <w:rFonts w:hint="eastAsia" w:ascii="宋体"/>
        </w:rPr>
        <w:t>学活动周</w:t>
      </w:r>
      <w:r>
        <w:rPr>
          <w:rFonts w:hint="eastAsia" w:ascii="宋体"/>
          <w:spacing w:val="-3"/>
        </w:rPr>
        <w:t>进</w:t>
      </w:r>
      <w:r>
        <w:rPr>
          <w:rFonts w:hint="eastAsia" w:ascii="宋体"/>
        </w:rPr>
        <w:t>程</w:t>
      </w:r>
      <w:r>
        <w:rPr>
          <w:rFonts w:hint="eastAsia" w:ascii="宋体"/>
          <w:spacing w:val="-3"/>
        </w:rPr>
        <w:t>安</w:t>
      </w:r>
      <w:r>
        <w:rPr>
          <w:rFonts w:hint="eastAsia" w:ascii="宋体"/>
        </w:rPr>
        <w:t>排</w:t>
      </w:r>
      <w:r>
        <w:rPr>
          <w:rFonts w:hint="eastAsia" w:ascii="宋体"/>
          <w:spacing w:val="-3"/>
        </w:rPr>
        <w:t>表如</w:t>
      </w:r>
      <w:r>
        <w:rPr>
          <w:rFonts w:hint="eastAsia" w:ascii="宋体"/>
        </w:rPr>
        <w:t>表</w:t>
      </w:r>
      <w:r>
        <w:rPr>
          <w:rFonts w:ascii="宋体"/>
          <w:spacing w:val="-53"/>
        </w:rPr>
        <w:t xml:space="preserve"> </w:t>
      </w:r>
      <w:r>
        <w:t xml:space="preserve">4 </w:t>
      </w:r>
      <w:r>
        <w:rPr>
          <w:rFonts w:hint="eastAsia" w:ascii="宋体"/>
          <w:spacing w:val="-3"/>
        </w:rPr>
        <w:t>所</w:t>
      </w:r>
      <w:r>
        <w:rPr>
          <w:rFonts w:hint="eastAsia" w:ascii="宋体"/>
        </w:rPr>
        <w:t>示。</w:t>
      </w:r>
    </w:p>
    <w:p>
      <w:pPr>
        <w:pStyle w:val="116"/>
        <w:spacing w:line="276" w:lineRule="auto"/>
        <w:ind w:firstLine="420"/>
        <w:jc w:val="center"/>
        <w:rPr>
          <w:b/>
          <w:bCs/>
          <w:color w:val="000000"/>
        </w:rPr>
      </w:pPr>
      <w:r>
        <w:rPr>
          <w:b/>
          <w:bCs/>
          <w:color w:val="000000"/>
        </w:rPr>
        <w:t>表</w:t>
      </w:r>
      <w:r>
        <w:rPr>
          <w:rFonts w:hint="eastAsia"/>
          <w:b/>
          <w:bCs/>
          <w:color w:val="000000"/>
        </w:rPr>
        <w:t>4</w:t>
      </w:r>
      <w:r>
        <w:rPr>
          <w:b/>
          <w:bCs/>
          <w:color w:val="000000"/>
        </w:rPr>
        <w:t xml:space="preserve">  教学活动周进程安排表               单位：周</w:t>
      </w:r>
    </w:p>
    <w:tbl>
      <w:tblPr>
        <w:tblStyle w:val="43"/>
        <w:tblW w:w="7890" w:type="dxa"/>
        <w:jc w:val="center"/>
        <w:tblLayout w:type="autofit"/>
        <w:tblCellMar>
          <w:top w:w="0" w:type="dxa"/>
          <w:left w:w="0" w:type="dxa"/>
          <w:bottom w:w="0" w:type="dxa"/>
          <w:right w:w="0" w:type="dxa"/>
        </w:tblCellMar>
      </w:tblPr>
      <w:tblGrid>
        <w:gridCol w:w="1080"/>
        <w:gridCol w:w="750"/>
        <w:gridCol w:w="750"/>
        <w:gridCol w:w="750"/>
        <w:gridCol w:w="750"/>
        <w:gridCol w:w="750"/>
        <w:gridCol w:w="750"/>
        <w:gridCol w:w="750"/>
        <w:gridCol w:w="750"/>
        <w:gridCol w:w="810"/>
      </w:tblGrid>
      <w:tr>
        <w:tblPrEx>
          <w:tblCellMar>
            <w:top w:w="0" w:type="dxa"/>
            <w:left w:w="0" w:type="dxa"/>
            <w:bottom w:w="0" w:type="dxa"/>
            <w:right w:w="0" w:type="dxa"/>
          </w:tblCellMar>
        </w:tblPrEx>
        <w:trPr>
          <w:trHeight w:val="30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学期</w:t>
            </w:r>
          </w:p>
        </w:tc>
        <w:tc>
          <w:tcPr>
            <w:tcW w:w="750"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入学</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军 训</w:t>
            </w:r>
          </w:p>
        </w:tc>
        <w:tc>
          <w:tcPr>
            <w:tcW w:w="750"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课堂</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实训（实验）</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实习</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考 试</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机 动</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假 期</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总 计</w:t>
            </w:r>
          </w:p>
        </w:tc>
      </w:tr>
      <w:tr>
        <w:tblPrEx>
          <w:tblCellMar>
            <w:top w:w="0" w:type="dxa"/>
            <w:left w:w="0" w:type="dxa"/>
            <w:bottom w:w="0" w:type="dxa"/>
            <w:right w:w="0" w:type="dxa"/>
          </w:tblCellMar>
        </w:tblPrEx>
        <w:trPr>
          <w:trHeight w:val="285"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教育</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b/>
                <w:color w:val="000000"/>
                <w:sz w:val="16"/>
                <w:szCs w:val="16"/>
              </w:rPr>
            </w:pPr>
            <w:r>
              <w:rPr>
                <w:rFonts w:hint="eastAsia" w:cs="宋体" w:asciiTheme="majorEastAsia" w:hAnsiTheme="majorEastAsia" w:eastAsiaTheme="majorEastAsia"/>
                <w:b/>
                <w:color w:val="000000"/>
                <w:kern w:val="0"/>
                <w:sz w:val="16"/>
                <w:szCs w:val="16"/>
              </w:rPr>
              <w:t>教学</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line="276" w:lineRule="auto"/>
              <w:jc w:val="center"/>
              <w:rPr>
                <w:rFonts w:cs="宋体" w:asciiTheme="majorEastAsia" w:hAnsiTheme="majorEastAsia" w:eastAsiaTheme="majorEastAsia"/>
                <w:b/>
                <w:color w:val="000000"/>
                <w:sz w:val="16"/>
                <w:szCs w:val="16"/>
              </w:rPr>
            </w:pPr>
          </w:p>
        </w:tc>
      </w:tr>
      <w:tr>
        <w:tblPrEx>
          <w:tblCellMar>
            <w:top w:w="0" w:type="dxa"/>
            <w:left w:w="0" w:type="dxa"/>
            <w:bottom w:w="0" w:type="dxa"/>
            <w:right w:w="0" w:type="dxa"/>
          </w:tblCellMar>
        </w:tblPrEx>
        <w:trPr>
          <w:trHeight w:val="285" w:hRule="atLeast"/>
          <w:jc w:val="center"/>
        </w:trPr>
        <w:tc>
          <w:tcPr>
            <w:tcW w:w="108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第一学期</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16</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2</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第二学期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3</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28</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第三学期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第四学期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8</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28</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第五学期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4</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第六学期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5</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0</w:t>
            </w:r>
          </w:p>
        </w:tc>
        <w:tc>
          <w:tcPr>
            <w:tcW w:w="810"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olor w:val="000000"/>
                <w:sz w:val="18"/>
                <w:szCs w:val="18"/>
              </w:rPr>
              <w:t>20</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line="276" w:lineRule="auto"/>
              <w:jc w:val="center"/>
              <w:textAlignment w:val="center"/>
              <w:rPr>
                <w:rFonts w:cs="宋体" w:asciiTheme="majorEastAsia" w:hAnsiTheme="majorEastAsia" w:eastAsiaTheme="majorEastAsia"/>
                <w:color w:val="000000"/>
                <w:sz w:val="16"/>
                <w:szCs w:val="16"/>
              </w:rPr>
            </w:pPr>
            <w:r>
              <w:rPr>
                <w:rFonts w:hint="eastAsia" w:cs="宋体" w:asciiTheme="majorEastAsia" w:hAnsiTheme="majorEastAsia" w:eastAsiaTheme="majorEastAsia"/>
                <w:color w:val="000000"/>
                <w:kern w:val="0"/>
                <w:sz w:val="16"/>
                <w:szCs w:val="16"/>
              </w:rPr>
              <w:t>总计</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　</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74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7</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22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color w:val="000000"/>
                <w:sz w:val="18"/>
                <w:szCs w:val="18"/>
              </w:rPr>
              <w:t>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28</w:t>
            </w:r>
          </w:p>
        </w:tc>
        <w:tc>
          <w:tcPr>
            <w:tcW w:w="81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line="276" w:lineRule="auto"/>
              <w:jc w:val="center"/>
              <w:rPr>
                <w:rFonts w:cs="宋体" w:asciiTheme="majorEastAsia" w:hAnsiTheme="majorEastAsia" w:eastAsiaTheme="majorEastAsia"/>
                <w:color w:val="000000"/>
                <w:sz w:val="16"/>
                <w:szCs w:val="16"/>
              </w:rPr>
            </w:pPr>
            <w:r>
              <w:rPr>
                <w:rFonts w:hint="eastAsia"/>
                <w:color w:val="000000"/>
                <w:sz w:val="18"/>
                <w:szCs w:val="18"/>
              </w:rPr>
              <w:t>148</w:t>
            </w:r>
          </w:p>
        </w:tc>
      </w:tr>
    </w:tbl>
    <w:p>
      <w:pPr>
        <w:kinsoku w:val="0"/>
        <w:overflowPunct w:val="0"/>
        <w:spacing w:line="276" w:lineRule="auto"/>
        <w:ind w:left="219" w:right="215" w:firstLine="420"/>
        <w:rPr>
          <w:rFonts w:ascii="宋体"/>
        </w:rPr>
      </w:pPr>
    </w:p>
    <w:p>
      <w:pPr>
        <w:kinsoku w:val="0"/>
        <w:overflowPunct w:val="0"/>
        <w:spacing w:line="276" w:lineRule="auto"/>
        <w:ind w:left="219" w:right="215" w:firstLine="420"/>
        <w:rPr>
          <w:rFonts w:ascii="宋体"/>
        </w:rPr>
      </w:pPr>
      <w:r>
        <w:rPr>
          <w:rFonts w:hint="eastAsia" w:ascii="宋体"/>
        </w:rPr>
        <w:t>（二）教学进程表</w:t>
      </w:r>
    </w:p>
    <w:p>
      <w:pPr>
        <w:kinsoku w:val="0"/>
        <w:overflowPunct w:val="0"/>
        <w:spacing w:line="276" w:lineRule="auto"/>
        <w:ind w:firstLine="420"/>
        <w:rPr>
          <w:rFonts w:ascii="宋体"/>
          <w:spacing w:val="-3"/>
        </w:rPr>
      </w:pPr>
      <w:r>
        <w:rPr>
          <w:rFonts w:hint="eastAsia" w:ascii="宋体"/>
          <w:spacing w:val="-3"/>
        </w:rPr>
        <w:t>教学进程总体安排是对本专业技术技能人才培养、教育教学实施进程的总体安排，是专业人才培养模式的具体体现，应尊重学生的学习规律，科学构建课程体系，注重公共基础课</w:t>
      </w:r>
      <w:r>
        <w:rPr>
          <w:rFonts w:ascii="宋体"/>
          <w:spacing w:val="-3"/>
        </w:rPr>
        <w:t xml:space="preserve"> </w:t>
      </w:r>
      <w:r>
        <w:rPr>
          <w:rFonts w:hint="eastAsia" w:ascii="宋体"/>
          <w:spacing w:val="-3"/>
        </w:rPr>
        <w:t>程与专业课程的衔接，优化课程安排次序，明确学期周数分配，科学编制教学进程安排表。</w:t>
      </w:r>
      <w:r>
        <w:rPr>
          <w:rFonts w:ascii="宋体"/>
          <w:spacing w:val="-3"/>
        </w:rPr>
        <w:t xml:space="preserve"> </w:t>
      </w:r>
      <w:r>
        <w:rPr>
          <w:rFonts w:hint="eastAsia" w:ascii="宋体"/>
          <w:spacing w:val="-3"/>
        </w:rPr>
        <w:t>教学进程表见表</w:t>
      </w:r>
      <w:r>
        <w:rPr>
          <w:rFonts w:ascii="宋体"/>
          <w:spacing w:val="-3"/>
        </w:rPr>
        <w:t>5</w:t>
      </w:r>
      <w:r>
        <w:rPr>
          <w:rFonts w:hint="eastAsia" w:ascii="宋体"/>
          <w:spacing w:val="-3"/>
        </w:rPr>
        <w:t>。</w:t>
      </w:r>
    </w:p>
    <w:p>
      <w:pPr>
        <w:spacing w:line="276" w:lineRule="auto"/>
        <w:ind w:firstLine="435"/>
        <w:jc w:val="center"/>
        <w:rPr>
          <w:rFonts w:ascii="宋体" w:hAnsi="宋体"/>
          <w:b/>
          <w:sz w:val="22"/>
        </w:rPr>
      </w:pPr>
      <w:r>
        <w:rPr>
          <w:rFonts w:hint="eastAsia" w:ascii="宋体" w:hAnsi="宋体"/>
          <w:b/>
          <w:sz w:val="22"/>
        </w:rPr>
        <w:t>表</w:t>
      </w:r>
      <w:r>
        <w:rPr>
          <w:rFonts w:ascii="宋体" w:hAnsi="宋体"/>
          <w:b/>
          <w:sz w:val="22"/>
        </w:rPr>
        <w:t>5</w:t>
      </w:r>
      <w:r>
        <w:rPr>
          <w:rFonts w:hint="eastAsia" w:ascii="宋体" w:hAnsi="宋体"/>
          <w:b/>
          <w:sz w:val="22"/>
        </w:rPr>
        <w:t>教学进程表</w:t>
      </w:r>
    </w:p>
    <w:tbl>
      <w:tblPr>
        <w:tblStyle w:val="43"/>
        <w:tblW w:w="9235" w:type="dxa"/>
        <w:tblInd w:w="93" w:type="dxa"/>
        <w:tblLayout w:type="autofit"/>
        <w:tblCellMar>
          <w:top w:w="0" w:type="dxa"/>
          <w:left w:w="108" w:type="dxa"/>
          <w:bottom w:w="0" w:type="dxa"/>
          <w:right w:w="108" w:type="dxa"/>
        </w:tblCellMar>
      </w:tblPr>
      <w:tblGrid>
        <w:gridCol w:w="442"/>
        <w:gridCol w:w="1165"/>
        <w:gridCol w:w="680"/>
        <w:gridCol w:w="656"/>
        <w:gridCol w:w="1040"/>
        <w:gridCol w:w="860"/>
        <w:gridCol w:w="760"/>
        <w:gridCol w:w="616"/>
        <w:gridCol w:w="616"/>
        <w:gridCol w:w="700"/>
        <w:gridCol w:w="835"/>
        <w:gridCol w:w="45"/>
        <w:gridCol w:w="820"/>
      </w:tblGrid>
      <w:tr>
        <w:tblPrEx>
          <w:tblCellMar>
            <w:top w:w="0" w:type="dxa"/>
            <w:left w:w="108" w:type="dxa"/>
            <w:bottom w:w="0" w:type="dxa"/>
            <w:right w:w="108" w:type="dxa"/>
          </w:tblCellMar>
        </w:tblPrEx>
        <w:trPr>
          <w:trHeight w:val="270" w:hRule="atLeast"/>
        </w:trPr>
        <w:tc>
          <w:tcPr>
            <w:tcW w:w="44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课程类别</w:t>
            </w:r>
          </w:p>
        </w:tc>
        <w:tc>
          <w:tcPr>
            <w:tcW w:w="116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课程名称</w:t>
            </w:r>
          </w:p>
        </w:tc>
        <w:tc>
          <w:tcPr>
            <w:tcW w:w="68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学</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分</w:t>
            </w:r>
          </w:p>
        </w:tc>
        <w:tc>
          <w:tcPr>
            <w:tcW w:w="65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总</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学</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时</w:t>
            </w:r>
          </w:p>
        </w:tc>
        <w:tc>
          <w:tcPr>
            <w:tcW w:w="104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考试</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（考查）</w:t>
            </w:r>
          </w:p>
        </w:tc>
        <w:tc>
          <w:tcPr>
            <w:tcW w:w="86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实</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践</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学</w:t>
            </w:r>
            <w:r>
              <w:rPr>
                <w:rFonts w:hint="eastAsia" w:ascii="黑体" w:hAnsi="黑体" w:eastAsia="黑体" w:cs="宋体"/>
                <w:b/>
                <w:bCs/>
                <w:color w:val="000000"/>
                <w:kern w:val="0"/>
                <w:sz w:val="18"/>
                <w:szCs w:val="18"/>
              </w:rPr>
              <w:br w:type="textWrapping"/>
            </w:r>
            <w:r>
              <w:rPr>
                <w:rFonts w:hint="eastAsia" w:ascii="黑体" w:hAnsi="黑体" w:eastAsia="黑体" w:cs="宋体"/>
                <w:b/>
                <w:bCs/>
                <w:color w:val="000000"/>
                <w:kern w:val="0"/>
                <w:sz w:val="18"/>
                <w:szCs w:val="18"/>
              </w:rPr>
              <w:t>时</w:t>
            </w:r>
          </w:p>
        </w:tc>
        <w:tc>
          <w:tcPr>
            <w:tcW w:w="4392" w:type="dxa"/>
            <w:gridSpan w:val="7"/>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各学期周数、学分分配</w:t>
            </w:r>
          </w:p>
        </w:tc>
      </w:tr>
      <w:tr>
        <w:tblPrEx>
          <w:tblCellMar>
            <w:top w:w="0" w:type="dxa"/>
            <w:left w:w="108" w:type="dxa"/>
            <w:bottom w:w="0" w:type="dxa"/>
            <w:right w:w="108" w:type="dxa"/>
          </w:tblCellMar>
        </w:tblPrEx>
        <w:trPr>
          <w:trHeight w:val="270"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1165"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68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656"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104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86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w:t>
            </w:r>
          </w:p>
        </w:tc>
      </w:tr>
      <w:tr>
        <w:tblPrEx>
          <w:tblCellMar>
            <w:top w:w="0" w:type="dxa"/>
            <w:left w:w="108" w:type="dxa"/>
            <w:bottom w:w="0" w:type="dxa"/>
            <w:right w:w="108" w:type="dxa"/>
          </w:tblCellMar>
        </w:tblPrEx>
        <w:trPr>
          <w:trHeight w:val="285"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1165"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68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656"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104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860" w:type="dxa"/>
            <w:vMerge w:val="continue"/>
            <w:tcBorders>
              <w:top w:val="single" w:color="000000" w:sz="8" w:space="0"/>
              <w:left w:val="nil"/>
              <w:bottom w:val="single" w:color="000000" w:sz="8" w:space="0"/>
              <w:right w:val="single" w:color="000000" w:sz="8" w:space="0"/>
            </w:tcBorders>
            <w:vAlign w:val="center"/>
          </w:tcPr>
          <w:p>
            <w:pPr>
              <w:widowControl/>
              <w:spacing w:after="0" w:line="240" w:lineRule="auto"/>
              <w:jc w:val="left"/>
              <w:rPr>
                <w:rFonts w:ascii="黑体" w:hAnsi="黑体" w:eastAsia="黑体" w:cs="宋体"/>
                <w:b/>
                <w:bCs/>
                <w:color w:val="000000"/>
                <w:kern w:val="0"/>
                <w:sz w:val="18"/>
                <w:szCs w:val="18"/>
              </w:rPr>
            </w:pP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16+2</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16+2</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10+8</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16+2</w:t>
            </w:r>
          </w:p>
        </w:tc>
      </w:tr>
      <w:tr>
        <w:tblPrEx>
          <w:tblCellMar>
            <w:top w:w="0" w:type="dxa"/>
            <w:left w:w="108" w:type="dxa"/>
            <w:bottom w:w="0" w:type="dxa"/>
            <w:right w:w="108" w:type="dxa"/>
          </w:tblCellMar>
        </w:tblPrEx>
        <w:trPr>
          <w:trHeight w:val="495" w:hRule="atLeast"/>
        </w:trPr>
        <w:tc>
          <w:tcPr>
            <w:tcW w:w="44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公共基础必修</w:t>
            </w: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毛泽东思想和中国特色社会主义理论体系概论1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思想道德与法治1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形势与政策1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体育1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心理健康教育1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计算机应用基础1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22</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应用数学1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实用英语1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职业生涯规划与职业指导</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心理健康教育2</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kern w:val="0"/>
                <w:sz w:val="20"/>
                <w:szCs w:val="20"/>
              </w:rPr>
            </w:pPr>
            <w:r>
              <w:rPr>
                <w:rFonts w:hint="eastAsia" w:ascii="宋体" w:hAnsi="宋体" w:cs="宋体"/>
                <w:kern w:val="0"/>
                <w:sz w:val="20"/>
                <w:szCs w:val="20"/>
              </w:rPr>
              <w:t>计算机应用基础2</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2</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32</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考试</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20</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2</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大学生安全教育</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38</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毛泽东思想和中国特色社会主义理论体系概论2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思想道德与法治2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习近平新时代中国特色社会主义思想概论</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形势与政策2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互联网+创业实践</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计算机应用基础3</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形势与政策3</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大学语文</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000000" w:fill="FFFFFF"/>
            <w:noWrap/>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80" w:type="dxa"/>
            <w:gridSpan w:val="2"/>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形势与政策4</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体育2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应用数学2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实用英语2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军事理论与训练</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实用英语3</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实用英语4</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考试</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劳动教育</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小计</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50</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806</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　</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222</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18</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18</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8.5</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4.5</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1</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　</w:t>
            </w:r>
          </w:p>
        </w:tc>
      </w:tr>
      <w:tr>
        <w:tblPrEx>
          <w:tblCellMar>
            <w:top w:w="0" w:type="dxa"/>
            <w:left w:w="108" w:type="dxa"/>
            <w:bottom w:w="0" w:type="dxa"/>
            <w:right w:w="108" w:type="dxa"/>
          </w:tblCellMar>
        </w:tblPrEx>
        <w:trPr>
          <w:trHeight w:val="270" w:hRule="atLeast"/>
        </w:trPr>
        <w:tc>
          <w:tcPr>
            <w:tcW w:w="44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公共基础选修</w:t>
            </w: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公共艺术选修</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32" w:type="dxa"/>
            <w:gridSpan w:val="6"/>
            <w:tcBorders>
              <w:top w:val="single" w:color="000000" w:sz="8" w:space="0"/>
              <w:left w:val="nil"/>
              <w:bottom w:val="single" w:color="000000" w:sz="8" w:space="0"/>
              <w:right w:val="single" w:color="000000" w:sz="8" w:space="0"/>
            </w:tcBorders>
            <w:shd w:val="clear" w:color="000000" w:fill="00B050"/>
            <w:vAlign w:val="center"/>
          </w:tcPr>
          <w:p>
            <w:pPr>
              <w:widowControl/>
              <w:spacing w:after="0" w:line="240" w:lineRule="auto"/>
              <w:jc w:val="center"/>
              <w:rPr>
                <w:rFonts w:ascii="宋体" w:hAnsi="宋体" w:cs="宋体"/>
                <w:color w:val="FF0000"/>
                <w:kern w:val="0"/>
                <w:sz w:val="20"/>
                <w:szCs w:val="20"/>
              </w:rPr>
            </w:pPr>
            <w:r>
              <w:rPr>
                <w:rFonts w:hint="eastAsia" w:ascii="宋体" w:hAnsi="宋体" w:cs="宋体"/>
                <w:color w:val="FF0000"/>
                <w:kern w:val="0"/>
                <w:sz w:val="20"/>
                <w:szCs w:val="20"/>
              </w:rPr>
              <w:t>2，任意一学期</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公共通识选修</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64</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32" w:type="dxa"/>
            <w:gridSpan w:val="6"/>
            <w:tcBorders>
              <w:top w:val="single" w:color="000000" w:sz="8" w:space="0"/>
              <w:left w:val="nil"/>
              <w:bottom w:val="single" w:color="000000" w:sz="8" w:space="0"/>
              <w:right w:val="single" w:color="000000" w:sz="8" w:space="0"/>
            </w:tcBorders>
            <w:shd w:val="clear" w:color="000000" w:fill="00B050"/>
            <w:vAlign w:val="center"/>
          </w:tcPr>
          <w:p>
            <w:pPr>
              <w:widowControl/>
              <w:spacing w:after="0" w:line="240" w:lineRule="auto"/>
              <w:jc w:val="center"/>
              <w:rPr>
                <w:rFonts w:ascii="宋体" w:hAnsi="宋体" w:cs="宋体"/>
                <w:color w:val="FF0000"/>
                <w:kern w:val="0"/>
                <w:sz w:val="20"/>
                <w:szCs w:val="20"/>
              </w:rPr>
            </w:pPr>
            <w:r>
              <w:rPr>
                <w:rFonts w:hint="eastAsia" w:ascii="宋体" w:hAnsi="宋体" w:cs="宋体"/>
                <w:color w:val="FF0000"/>
                <w:kern w:val="0"/>
                <w:sz w:val="20"/>
                <w:szCs w:val="20"/>
              </w:rPr>
              <w:t>4，任意一学期</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小计</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6</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96</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　</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　</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　</w:t>
            </w:r>
          </w:p>
        </w:tc>
        <w:tc>
          <w:tcPr>
            <w:tcW w:w="3632" w:type="dxa"/>
            <w:gridSpan w:val="6"/>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ascii="Calibri" w:hAnsi="Calibri" w:cs="Calibri"/>
                <w:b/>
                <w:bCs/>
                <w:color w:val="000000"/>
                <w:kern w:val="0"/>
                <w:sz w:val="20"/>
                <w:szCs w:val="20"/>
              </w:rPr>
              <w:t>6</w:t>
            </w:r>
          </w:p>
        </w:tc>
      </w:tr>
      <w:tr>
        <w:tblPrEx>
          <w:tblCellMar>
            <w:top w:w="0" w:type="dxa"/>
            <w:left w:w="108" w:type="dxa"/>
            <w:bottom w:w="0" w:type="dxa"/>
            <w:right w:w="108" w:type="dxa"/>
          </w:tblCellMar>
        </w:tblPrEx>
        <w:trPr>
          <w:trHeight w:val="285" w:hRule="atLeast"/>
        </w:trPr>
        <w:tc>
          <w:tcPr>
            <w:tcW w:w="442" w:type="dxa"/>
            <w:tcBorders>
              <w:top w:val="nil"/>
              <w:left w:val="single" w:color="000000" w:sz="8" w:space="0"/>
              <w:bottom w:val="nil"/>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电工基础</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4</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860" w:type="dxa"/>
            <w:tcBorders>
              <w:top w:val="nil"/>
              <w:left w:val="nil"/>
              <w:bottom w:val="single" w:color="auto" w:sz="8" w:space="0"/>
              <w:right w:val="nil"/>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32</w:t>
            </w:r>
          </w:p>
        </w:tc>
        <w:tc>
          <w:tcPr>
            <w:tcW w:w="76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r>
      <w:tr>
        <w:tblPrEx>
          <w:tblCellMar>
            <w:top w:w="0" w:type="dxa"/>
            <w:left w:w="108" w:type="dxa"/>
            <w:bottom w:w="0" w:type="dxa"/>
            <w:right w:w="108" w:type="dxa"/>
          </w:tblCellMar>
        </w:tblPrEx>
        <w:trPr>
          <w:trHeight w:val="285" w:hRule="atLeast"/>
        </w:trPr>
        <w:tc>
          <w:tcPr>
            <w:tcW w:w="442" w:type="dxa"/>
            <w:vMerge w:val="restart"/>
            <w:tcBorders>
              <w:top w:val="nil"/>
              <w:left w:val="single" w:color="000000" w:sz="8" w:space="0"/>
              <w:bottom w:val="nil"/>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专业</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必修</w:t>
            </w: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电子电路分析及应用</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8</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128</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860" w:type="dxa"/>
            <w:tcBorders>
              <w:top w:val="nil"/>
              <w:left w:val="nil"/>
              <w:bottom w:val="single" w:color="auto" w:sz="8" w:space="0"/>
              <w:right w:val="nil"/>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76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电子技能及工艺实践</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4</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48</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c>
          <w:tcPr>
            <w:tcW w:w="820" w:type="dxa"/>
            <w:tcBorders>
              <w:top w:val="nil"/>
              <w:left w:val="nil"/>
              <w:bottom w:val="single" w:color="000000" w:sz="8" w:space="0"/>
              <w:right w:val="single" w:color="auto" w:sz="4" w:space="0"/>
            </w:tcBorders>
            <w:shd w:val="clear" w:color="auto" w:fill="auto"/>
            <w:noWrap/>
            <w:vAlign w:val="center"/>
          </w:tcPr>
          <w:p>
            <w:pPr>
              <w:widowControl/>
              <w:spacing w:after="0" w:line="240" w:lineRule="auto"/>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程序设计基础</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4</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48</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12"/>
                <w:szCs w:val="12"/>
              </w:rPr>
            </w:pPr>
            <w:r>
              <w:rPr>
                <w:rFonts w:hint="eastAsia" w:ascii="宋体" w:hAnsi="宋体" w:cs="宋体"/>
                <w:color w:val="000000"/>
                <w:kern w:val="0"/>
                <w:sz w:val="12"/>
                <w:szCs w:val="12"/>
              </w:rPr>
              <w:t>　</w:t>
            </w:r>
          </w:p>
        </w:tc>
        <w:tc>
          <w:tcPr>
            <w:tcW w:w="820" w:type="dxa"/>
            <w:tcBorders>
              <w:top w:val="nil"/>
              <w:left w:val="nil"/>
              <w:bottom w:val="single" w:color="000000" w:sz="8" w:space="0"/>
              <w:right w:val="single" w:color="auto" w:sz="4" w:space="0"/>
            </w:tcBorders>
            <w:shd w:val="clear" w:color="auto" w:fill="auto"/>
            <w:noWrap/>
            <w:vAlign w:val="center"/>
          </w:tcPr>
          <w:p>
            <w:pPr>
              <w:widowControl/>
              <w:spacing w:after="0" w:line="240" w:lineRule="auto"/>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半导体技术概论</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4</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64</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16</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★集成电路制造工艺</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6</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96</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32</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6</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★集成电路封装技术</w:t>
            </w:r>
          </w:p>
        </w:tc>
        <w:tc>
          <w:tcPr>
            <w:tcW w:w="680"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4</w:t>
            </w:r>
          </w:p>
        </w:tc>
        <w:tc>
          <w:tcPr>
            <w:tcW w:w="656"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64</w:t>
            </w:r>
          </w:p>
        </w:tc>
        <w:tc>
          <w:tcPr>
            <w:tcW w:w="1040" w:type="dxa"/>
            <w:tcBorders>
              <w:top w:val="nil"/>
              <w:left w:val="nil"/>
              <w:bottom w:val="single" w:color="auto" w:sz="8" w:space="0"/>
              <w:right w:val="single" w:color="auto" w:sz="8"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考试</w:t>
            </w:r>
          </w:p>
        </w:tc>
        <w:tc>
          <w:tcPr>
            <w:tcW w:w="860" w:type="dxa"/>
            <w:tcBorders>
              <w:top w:val="nil"/>
              <w:left w:val="nil"/>
              <w:bottom w:val="single" w:color="auto" w:sz="8" w:space="0"/>
              <w:right w:val="single" w:color="auto" w:sz="8" w:space="0"/>
            </w:tcBorders>
            <w:shd w:val="clear" w:color="auto" w:fill="auto"/>
            <w:vAlign w:val="center"/>
          </w:tcPr>
          <w:p>
            <w:pPr>
              <w:jc w:val="center"/>
              <w:rPr>
                <w:color w:val="000000"/>
                <w:sz w:val="18"/>
                <w:szCs w:val="18"/>
              </w:rPr>
            </w:pPr>
            <w:r>
              <w:rPr>
                <w:color w:val="000000"/>
                <w:sz w:val="18"/>
                <w:szCs w:val="18"/>
              </w:rPr>
              <w:t>32</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4</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★集成电路测试技术</w:t>
            </w:r>
          </w:p>
        </w:tc>
        <w:tc>
          <w:tcPr>
            <w:tcW w:w="680"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2</w:t>
            </w:r>
          </w:p>
        </w:tc>
        <w:tc>
          <w:tcPr>
            <w:tcW w:w="656"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32</w:t>
            </w:r>
          </w:p>
        </w:tc>
        <w:tc>
          <w:tcPr>
            <w:tcW w:w="1040" w:type="dxa"/>
            <w:tcBorders>
              <w:top w:val="nil"/>
              <w:left w:val="nil"/>
              <w:bottom w:val="single" w:color="auto" w:sz="8" w:space="0"/>
              <w:right w:val="single" w:color="auto" w:sz="8"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考试</w:t>
            </w:r>
          </w:p>
        </w:tc>
        <w:tc>
          <w:tcPr>
            <w:tcW w:w="860" w:type="dxa"/>
            <w:tcBorders>
              <w:top w:val="nil"/>
              <w:left w:val="nil"/>
              <w:bottom w:val="single" w:color="auto" w:sz="8" w:space="0"/>
              <w:right w:val="single" w:color="auto" w:sz="8" w:space="0"/>
            </w:tcBorders>
            <w:shd w:val="clear" w:color="auto" w:fill="auto"/>
            <w:vAlign w:val="center"/>
          </w:tcPr>
          <w:p>
            <w:pPr>
              <w:jc w:val="center"/>
              <w:rPr>
                <w:color w:val="000000"/>
                <w:sz w:val="18"/>
                <w:szCs w:val="18"/>
              </w:rPr>
            </w:pPr>
            <w:r>
              <w:rPr>
                <w:color w:val="000000"/>
                <w:sz w:val="18"/>
                <w:szCs w:val="18"/>
              </w:rPr>
              <w:t>32</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2</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hint="eastAsia" w:ascii="宋体" w:hAnsi="宋体" w:cs="宋体"/>
                <w:color w:val="000000"/>
                <w:kern w:val="0"/>
                <w:sz w:val="18"/>
                <w:szCs w:val="18"/>
              </w:rPr>
            </w:pPr>
            <w:r>
              <w:rPr>
                <w:rFonts w:hint="eastAsia" w:ascii="宋体" w:hAnsi="宋体" w:cs="宋体"/>
                <w:color w:val="000000"/>
                <w:kern w:val="0"/>
                <w:sz w:val="18"/>
                <w:szCs w:val="18"/>
              </w:rPr>
              <w:t>集成电路测试技术实训</w:t>
            </w:r>
          </w:p>
        </w:tc>
        <w:tc>
          <w:tcPr>
            <w:tcW w:w="680"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1</w:t>
            </w:r>
          </w:p>
        </w:tc>
        <w:tc>
          <w:tcPr>
            <w:tcW w:w="656" w:type="dxa"/>
            <w:tcBorders>
              <w:top w:val="nil"/>
              <w:left w:val="nil"/>
              <w:bottom w:val="single" w:color="auto" w:sz="8" w:space="0"/>
              <w:right w:val="single" w:color="auto" w:sz="8" w:space="0"/>
            </w:tcBorders>
            <w:shd w:val="clear" w:color="auto" w:fill="auto"/>
            <w:vAlign w:val="center"/>
          </w:tcPr>
          <w:p>
            <w:pPr>
              <w:jc w:val="center"/>
              <w:rPr>
                <w:b/>
                <w:bCs/>
                <w:sz w:val="18"/>
                <w:szCs w:val="18"/>
              </w:rPr>
            </w:pPr>
            <w:r>
              <w:rPr>
                <w:b/>
                <w:bCs/>
                <w:sz w:val="18"/>
                <w:szCs w:val="18"/>
              </w:rPr>
              <w:t>30</w:t>
            </w:r>
          </w:p>
        </w:tc>
        <w:tc>
          <w:tcPr>
            <w:tcW w:w="1040" w:type="dxa"/>
            <w:tcBorders>
              <w:top w:val="nil"/>
              <w:left w:val="nil"/>
              <w:bottom w:val="single" w:color="auto" w:sz="8" w:space="0"/>
              <w:right w:val="single" w:color="auto" w:sz="8"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考查</w:t>
            </w:r>
          </w:p>
        </w:tc>
        <w:tc>
          <w:tcPr>
            <w:tcW w:w="860" w:type="dxa"/>
            <w:tcBorders>
              <w:top w:val="nil"/>
              <w:left w:val="nil"/>
              <w:bottom w:val="single" w:color="auto" w:sz="8" w:space="0"/>
              <w:right w:val="single" w:color="auto" w:sz="8" w:space="0"/>
            </w:tcBorders>
            <w:shd w:val="clear" w:color="auto" w:fill="auto"/>
            <w:vAlign w:val="center"/>
          </w:tcPr>
          <w:p>
            <w:pPr>
              <w:jc w:val="center"/>
              <w:rPr>
                <w:color w:val="000000"/>
                <w:sz w:val="18"/>
                <w:szCs w:val="18"/>
              </w:rPr>
            </w:pPr>
            <w:r>
              <w:rPr>
                <w:color w:val="000000"/>
                <w:sz w:val="18"/>
                <w:szCs w:val="18"/>
              </w:rPr>
              <w:t>30</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hint="eastAsia" w:ascii="Calibri" w:hAnsi="Calibri" w:cs="Calibri"/>
                <w:color w:val="000000"/>
                <w:kern w:val="0"/>
                <w:sz w:val="18"/>
                <w:szCs w:val="18"/>
              </w:rPr>
              <w:t>1</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hint="eastAsia" w:ascii="宋体" w:hAnsi="宋体" w:cs="宋体"/>
                <w:color w:val="000000"/>
                <w:kern w:val="0"/>
                <w:sz w:val="18"/>
                <w:szCs w:val="18"/>
              </w:rPr>
            </w:pP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★集成电路版图设计</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8</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128</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考试</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8</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★电子电路仿真技术</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2</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32</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20</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Wingdings 2" w:hAnsi="Wingdings 2" w:cs="宋体"/>
                <w:color w:val="000000"/>
                <w:kern w:val="0"/>
                <w:sz w:val="18"/>
                <w:szCs w:val="18"/>
              </w:rPr>
            </w:pPr>
            <w:r>
              <w:rPr>
                <w:rFonts w:hint="eastAsia" w:ascii="宋体" w:hAnsi="宋体" w:cs="宋体"/>
                <w:color w:val="000000"/>
                <w:kern w:val="0"/>
                <w:sz w:val="18"/>
                <w:szCs w:val="18"/>
              </w:rPr>
              <w:t>★基于</w:t>
            </w:r>
            <w:r>
              <w:rPr>
                <w:color w:val="000000"/>
                <w:kern w:val="0"/>
                <w:sz w:val="18"/>
                <w:szCs w:val="18"/>
              </w:rPr>
              <w:t>FPGA</w:t>
            </w:r>
            <w:r>
              <w:rPr>
                <w:rFonts w:hint="eastAsia" w:ascii="宋体" w:hAnsi="宋体" w:cs="宋体"/>
                <w:color w:val="000000"/>
                <w:kern w:val="0"/>
                <w:sz w:val="18"/>
                <w:szCs w:val="18"/>
              </w:rPr>
              <w:t>的集成电路设计</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6</w:t>
            </w:r>
          </w:p>
        </w:tc>
        <w:tc>
          <w:tcPr>
            <w:tcW w:w="656"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kern w:val="0"/>
                <w:sz w:val="18"/>
                <w:szCs w:val="18"/>
              </w:rPr>
            </w:pPr>
            <w:r>
              <w:rPr>
                <w:kern w:val="0"/>
                <w:sz w:val="18"/>
                <w:szCs w:val="18"/>
              </w:rPr>
              <w:t>96</w:t>
            </w:r>
          </w:p>
        </w:tc>
        <w:tc>
          <w:tcPr>
            <w:tcW w:w="104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86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color w:val="000000"/>
                <w:kern w:val="0"/>
                <w:sz w:val="18"/>
                <w:szCs w:val="18"/>
              </w:rPr>
            </w:pPr>
            <w:r>
              <w:rPr>
                <w:color w:val="000000"/>
                <w:kern w:val="0"/>
                <w:sz w:val="18"/>
                <w:szCs w:val="18"/>
              </w:rPr>
              <w:t>64</w:t>
            </w:r>
          </w:p>
        </w:tc>
        <w:tc>
          <w:tcPr>
            <w:tcW w:w="76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6</w:t>
            </w:r>
          </w:p>
        </w:tc>
        <w:tc>
          <w:tcPr>
            <w:tcW w:w="700" w:type="dxa"/>
            <w:tcBorders>
              <w:top w:val="nil"/>
              <w:left w:val="single" w:color="000000" w:sz="8" w:space="0"/>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c>
          <w:tcPr>
            <w:tcW w:w="880" w:type="dxa"/>
            <w:gridSpan w:val="2"/>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　</w:t>
            </w:r>
          </w:p>
        </w:tc>
        <w:tc>
          <w:tcPr>
            <w:tcW w:w="820" w:type="dxa"/>
            <w:tcBorders>
              <w:top w:val="nil"/>
              <w:left w:val="nil"/>
              <w:bottom w:val="single" w:color="000000" w:sz="8" w:space="0"/>
              <w:right w:val="single" w:color="auto" w:sz="4" w:space="0"/>
            </w:tcBorders>
            <w:shd w:val="clear" w:color="auto" w:fill="auto"/>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认识实习</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Calibri" w:hAnsi="Calibri" w:cs="Calibri"/>
                <w:b/>
                <w:bCs/>
                <w:kern w:val="0"/>
                <w:sz w:val="18"/>
                <w:szCs w:val="18"/>
              </w:rPr>
            </w:pPr>
            <w:r>
              <w:rPr>
                <w:rFonts w:ascii="Calibri" w:hAnsi="Calibri" w:cs="Calibri"/>
                <w:b/>
                <w:bCs/>
                <w:kern w:val="0"/>
                <w:sz w:val="18"/>
                <w:szCs w:val="18"/>
              </w:rPr>
              <w:t>2</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Calibri" w:hAnsi="Calibri" w:cs="Calibri"/>
                <w:b/>
                <w:bCs/>
                <w:kern w:val="0"/>
                <w:sz w:val="18"/>
                <w:szCs w:val="18"/>
              </w:rPr>
            </w:pPr>
            <w:r>
              <w:rPr>
                <w:rFonts w:ascii="Calibri" w:hAnsi="Calibri" w:cs="Calibri"/>
                <w:b/>
                <w:bCs/>
                <w:kern w:val="0"/>
                <w:sz w:val="18"/>
                <w:szCs w:val="18"/>
              </w:rPr>
              <w:t>60</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Calibri" w:hAnsi="Calibri" w:cs="Calibri"/>
                <w:color w:val="000000"/>
                <w:kern w:val="0"/>
                <w:sz w:val="18"/>
                <w:szCs w:val="18"/>
              </w:rPr>
            </w:pPr>
            <w:r>
              <w:rPr>
                <w:rFonts w:ascii="Calibri" w:hAnsi="Calibri" w:cs="Calibri"/>
                <w:color w:val="000000"/>
                <w:kern w:val="0"/>
                <w:sz w:val="18"/>
                <w:szCs w:val="18"/>
              </w:rPr>
              <w:t>60</w:t>
            </w:r>
          </w:p>
        </w:tc>
        <w:tc>
          <w:tcPr>
            <w:tcW w:w="760" w:type="dxa"/>
            <w:tcBorders>
              <w:top w:val="nil"/>
              <w:left w:val="nil"/>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rPr>
                <w:rFonts w:ascii="宋体" w:hAnsi="宋体" w:cs="宋体"/>
                <w:color w:val="000000"/>
                <w:sz w:val="22"/>
                <w:szCs w:val="22"/>
              </w:rPr>
            </w:pPr>
            <w:r>
              <w:rPr>
                <w:rFonts w:hint="eastAsia"/>
                <w:color w:val="000000"/>
                <w:sz w:val="22"/>
                <w:szCs w:val="22"/>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2</w:t>
            </w:r>
          </w:p>
        </w:tc>
        <w:tc>
          <w:tcPr>
            <w:tcW w:w="880" w:type="dxa"/>
            <w:gridSpan w:val="2"/>
            <w:tcBorders>
              <w:top w:val="nil"/>
              <w:left w:val="nil"/>
              <w:bottom w:val="single" w:color="000000" w:sz="8" w:space="0"/>
              <w:right w:val="single" w:color="000000" w:sz="8" w:space="0"/>
            </w:tcBorders>
            <w:shd w:val="clear" w:color="000000" w:fill="FFFFFF"/>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820" w:type="dxa"/>
            <w:tcBorders>
              <w:top w:val="nil"/>
              <w:left w:val="nil"/>
              <w:bottom w:val="single" w:color="000000" w:sz="8" w:space="0"/>
              <w:right w:val="single" w:color="auto" w:sz="4" w:space="0"/>
            </w:tcBorders>
            <w:shd w:val="clear" w:color="000000" w:fill="FFFFFF"/>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岗位实习1</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8</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240</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240</w:t>
            </w:r>
          </w:p>
        </w:tc>
        <w:tc>
          <w:tcPr>
            <w:tcW w:w="760" w:type="dxa"/>
            <w:tcBorders>
              <w:top w:val="nil"/>
              <w:left w:val="nil"/>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880" w:type="dxa"/>
            <w:gridSpan w:val="2"/>
            <w:tcBorders>
              <w:top w:val="nil"/>
              <w:left w:val="nil"/>
              <w:bottom w:val="single" w:color="000000" w:sz="8" w:space="0"/>
              <w:right w:val="single" w:color="000000" w:sz="8" w:space="0"/>
            </w:tcBorders>
            <w:shd w:val="clear" w:color="000000" w:fill="FFFFFF"/>
            <w:vAlign w:val="center"/>
          </w:tcPr>
          <w:p>
            <w:pPr>
              <w:jc w:val="center"/>
              <w:rPr>
                <w:rFonts w:ascii="宋体" w:hAnsi="宋体" w:cs="宋体"/>
                <w:color w:val="000000"/>
                <w:sz w:val="20"/>
                <w:szCs w:val="20"/>
              </w:rPr>
            </w:pPr>
            <w:r>
              <w:rPr>
                <w:rFonts w:hint="eastAsia"/>
                <w:color w:val="000000"/>
                <w:sz w:val="20"/>
                <w:szCs w:val="20"/>
              </w:rPr>
              <w:t>8</w:t>
            </w:r>
          </w:p>
        </w:tc>
        <w:tc>
          <w:tcPr>
            <w:tcW w:w="820" w:type="dxa"/>
            <w:tcBorders>
              <w:top w:val="nil"/>
              <w:left w:val="nil"/>
              <w:bottom w:val="single" w:color="000000" w:sz="8" w:space="0"/>
              <w:right w:val="single" w:color="auto" w:sz="4" w:space="0"/>
            </w:tcBorders>
            <w:shd w:val="clear" w:color="000000" w:fill="FFFFFF"/>
            <w:vAlign w:val="center"/>
          </w:tcPr>
          <w:p>
            <w:pPr>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left"/>
              <w:rPr>
                <w:rFonts w:ascii="宋体" w:hAnsi="宋体" w:cs="宋体"/>
                <w:color w:val="000000"/>
                <w:kern w:val="0"/>
                <w:sz w:val="20"/>
                <w:szCs w:val="20"/>
              </w:rPr>
            </w:pPr>
            <w:r>
              <w:rPr>
                <w:rFonts w:hint="eastAsia" w:ascii="宋体" w:hAnsi="宋体" w:cs="宋体"/>
                <w:color w:val="000000"/>
                <w:kern w:val="0"/>
                <w:sz w:val="20"/>
                <w:szCs w:val="20"/>
              </w:rPr>
              <w:t>岗位实习2</w:t>
            </w:r>
          </w:p>
        </w:tc>
        <w:tc>
          <w:tcPr>
            <w:tcW w:w="68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14</w:t>
            </w:r>
          </w:p>
        </w:tc>
        <w:tc>
          <w:tcPr>
            <w:tcW w:w="656"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kern w:val="0"/>
                <w:sz w:val="20"/>
                <w:szCs w:val="20"/>
              </w:rPr>
            </w:pPr>
            <w:r>
              <w:rPr>
                <w:rFonts w:hint="eastAsia" w:ascii="宋体" w:hAnsi="宋体" w:cs="宋体"/>
                <w:kern w:val="0"/>
                <w:sz w:val="20"/>
                <w:szCs w:val="20"/>
              </w:rPr>
              <w:t>420</w:t>
            </w:r>
          </w:p>
        </w:tc>
        <w:tc>
          <w:tcPr>
            <w:tcW w:w="104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000000" w:fill="FFFFFF"/>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420</w:t>
            </w:r>
          </w:p>
        </w:tc>
        <w:tc>
          <w:tcPr>
            <w:tcW w:w="760" w:type="dxa"/>
            <w:tcBorders>
              <w:top w:val="nil"/>
              <w:left w:val="nil"/>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700"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sz w:val="18"/>
                <w:szCs w:val="18"/>
              </w:rPr>
            </w:pPr>
            <w:r>
              <w:rPr>
                <w:rFonts w:ascii="Calibri" w:hAnsi="Calibri" w:cs="Calibri"/>
                <w:color w:val="000000"/>
                <w:sz w:val="18"/>
                <w:szCs w:val="18"/>
              </w:rPr>
              <w:t>　</w:t>
            </w:r>
          </w:p>
        </w:tc>
        <w:tc>
          <w:tcPr>
            <w:tcW w:w="880" w:type="dxa"/>
            <w:gridSpan w:val="2"/>
            <w:tcBorders>
              <w:top w:val="nil"/>
              <w:left w:val="nil"/>
              <w:bottom w:val="nil"/>
              <w:right w:val="single" w:color="000000" w:sz="8" w:space="0"/>
            </w:tcBorders>
            <w:shd w:val="clear" w:color="000000" w:fill="FFFFFF"/>
            <w:vAlign w:val="center"/>
          </w:tcPr>
          <w:p>
            <w:pPr>
              <w:jc w:val="center"/>
              <w:rPr>
                <w:rFonts w:ascii="宋体" w:hAnsi="宋体" w:cs="宋体"/>
                <w:color w:val="000000"/>
                <w:sz w:val="20"/>
                <w:szCs w:val="20"/>
              </w:rPr>
            </w:pPr>
            <w:r>
              <w:rPr>
                <w:rFonts w:hint="eastAsia"/>
                <w:color w:val="000000"/>
                <w:sz w:val="20"/>
                <w:szCs w:val="20"/>
              </w:rPr>
              <w:t>　</w:t>
            </w:r>
          </w:p>
        </w:tc>
        <w:tc>
          <w:tcPr>
            <w:tcW w:w="820" w:type="dxa"/>
            <w:tcBorders>
              <w:top w:val="nil"/>
              <w:left w:val="nil"/>
              <w:bottom w:val="nil"/>
              <w:right w:val="single" w:color="auto" w:sz="4" w:space="0"/>
            </w:tcBorders>
            <w:shd w:val="clear" w:color="000000" w:fill="FFFFFF"/>
            <w:vAlign w:val="center"/>
          </w:tcPr>
          <w:p>
            <w:pPr>
              <w:jc w:val="center"/>
              <w:rPr>
                <w:rFonts w:ascii="宋体" w:hAnsi="宋体" w:cs="宋体"/>
                <w:color w:val="000000"/>
                <w:sz w:val="20"/>
                <w:szCs w:val="20"/>
              </w:rPr>
            </w:pPr>
            <w:r>
              <w:rPr>
                <w:rFonts w:hint="eastAsia"/>
                <w:color w:val="000000"/>
                <w:sz w:val="20"/>
                <w:szCs w:val="20"/>
              </w:rPr>
              <w:t>14</w:t>
            </w:r>
          </w:p>
        </w:tc>
      </w:tr>
      <w:tr>
        <w:trPr>
          <w:trHeight w:val="285" w:hRule="atLeast"/>
        </w:trPr>
        <w:tc>
          <w:tcPr>
            <w:tcW w:w="442" w:type="dxa"/>
            <w:vMerge w:val="continue"/>
            <w:tcBorders>
              <w:top w:val="nil"/>
              <w:left w:val="single" w:color="000000" w:sz="8" w:space="0"/>
              <w:bottom w:val="nil"/>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nil"/>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680" w:type="dxa"/>
            <w:tcBorders>
              <w:top w:val="single" w:color="auto" w:sz="4" w:space="0"/>
              <w:left w:val="single" w:color="auto" w:sz="4" w:space="0"/>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77</w:t>
            </w:r>
          </w:p>
        </w:tc>
        <w:tc>
          <w:tcPr>
            <w:tcW w:w="656" w:type="dxa"/>
            <w:tcBorders>
              <w:top w:val="single" w:color="auto" w:sz="4" w:space="0"/>
              <w:left w:val="nil"/>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1582</w:t>
            </w:r>
          </w:p>
        </w:tc>
        <w:tc>
          <w:tcPr>
            <w:tcW w:w="1040" w:type="dxa"/>
            <w:tcBorders>
              <w:top w:val="single" w:color="auto" w:sz="4" w:space="0"/>
              <w:left w:val="nil"/>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　</w:t>
            </w:r>
          </w:p>
        </w:tc>
        <w:tc>
          <w:tcPr>
            <w:tcW w:w="860" w:type="dxa"/>
            <w:tcBorders>
              <w:top w:val="single" w:color="auto" w:sz="4" w:space="0"/>
              <w:left w:val="nil"/>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1202</w:t>
            </w:r>
          </w:p>
        </w:tc>
        <w:tc>
          <w:tcPr>
            <w:tcW w:w="760"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rPr>
            </w:pPr>
            <w:r>
              <w:rPr>
                <w:rFonts w:ascii="Calibri" w:hAnsi="Calibri" w:cs="Calibri"/>
                <w:color w:val="000000"/>
              </w:rPr>
              <w:t>12</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rPr>
            </w:pPr>
            <w:r>
              <w:rPr>
                <w:rFonts w:ascii="Calibri" w:hAnsi="Calibri" w:cs="Calibri"/>
                <w:color w:val="000000"/>
              </w:rPr>
              <w:t>8</w:t>
            </w:r>
          </w:p>
        </w:tc>
        <w:tc>
          <w:tcPr>
            <w:tcW w:w="616"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rPr>
            </w:pPr>
            <w:r>
              <w:rPr>
                <w:rFonts w:ascii="Calibri" w:hAnsi="Calibri" w:cs="Calibri"/>
                <w:color w:val="000000"/>
              </w:rPr>
              <w:t>12</w:t>
            </w:r>
          </w:p>
        </w:tc>
        <w:tc>
          <w:tcPr>
            <w:tcW w:w="700" w:type="dxa"/>
            <w:tcBorders>
              <w:top w:val="nil"/>
              <w:left w:val="single" w:color="000000" w:sz="8" w:space="0"/>
              <w:bottom w:val="single" w:color="000000" w:sz="8" w:space="0"/>
              <w:right w:val="single" w:color="auto" w:sz="4" w:space="0"/>
            </w:tcBorders>
            <w:shd w:val="clear" w:color="auto" w:fill="auto"/>
            <w:vAlign w:val="center"/>
          </w:tcPr>
          <w:p>
            <w:pPr>
              <w:jc w:val="center"/>
              <w:rPr>
                <w:rFonts w:ascii="Calibri" w:hAnsi="Calibri" w:cs="Calibri"/>
                <w:color w:val="000000"/>
              </w:rPr>
            </w:pPr>
            <w:r>
              <w:rPr>
                <w:rFonts w:ascii="Calibri" w:hAnsi="Calibri" w:cs="Calibri"/>
                <w:color w:val="000000"/>
              </w:rPr>
              <w:t>21</w:t>
            </w:r>
          </w:p>
        </w:tc>
        <w:tc>
          <w:tcPr>
            <w:tcW w:w="880" w:type="dxa"/>
            <w:gridSpan w:val="2"/>
            <w:tcBorders>
              <w:top w:val="single" w:color="auto" w:sz="4" w:space="0"/>
              <w:left w:val="nil"/>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10</w:t>
            </w:r>
          </w:p>
        </w:tc>
        <w:tc>
          <w:tcPr>
            <w:tcW w:w="820" w:type="dxa"/>
            <w:tcBorders>
              <w:top w:val="single" w:color="auto" w:sz="4" w:space="0"/>
              <w:left w:val="nil"/>
              <w:bottom w:val="single" w:color="auto" w:sz="8" w:space="0"/>
              <w:right w:val="single" w:color="auto" w:sz="4" w:space="0"/>
            </w:tcBorders>
            <w:shd w:val="clear" w:color="auto" w:fill="auto"/>
            <w:noWrap/>
            <w:vAlign w:val="center"/>
          </w:tcPr>
          <w:p>
            <w:pPr>
              <w:jc w:val="center"/>
              <w:rPr>
                <w:rFonts w:ascii="宋体" w:hAnsi="宋体" w:cs="宋体"/>
                <w:color w:val="000000"/>
              </w:rPr>
            </w:pPr>
            <w:r>
              <w:rPr>
                <w:rFonts w:hint="eastAsia"/>
                <w:color w:val="000000"/>
              </w:rPr>
              <w:t>14</w:t>
            </w:r>
          </w:p>
        </w:tc>
      </w:tr>
      <w:tr>
        <w:tblPrEx>
          <w:tblCellMar>
            <w:top w:w="0" w:type="dxa"/>
            <w:left w:w="108" w:type="dxa"/>
            <w:bottom w:w="0" w:type="dxa"/>
            <w:right w:w="108" w:type="dxa"/>
          </w:tblCellMar>
        </w:tblPrEx>
        <w:trPr>
          <w:trHeight w:val="300" w:hRule="atLeast"/>
        </w:trPr>
        <w:tc>
          <w:tcPr>
            <w:tcW w:w="44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专业</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选修</w:t>
            </w:r>
          </w:p>
        </w:tc>
        <w:tc>
          <w:tcPr>
            <w:tcW w:w="1165" w:type="dxa"/>
            <w:tcBorders>
              <w:top w:val="nil"/>
              <w:left w:val="nil"/>
              <w:bottom w:val="single" w:color="auto"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18"/>
                <w:szCs w:val="18"/>
              </w:rPr>
            </w:pPr>
            <w:r>
              <w:rPr>
                <w:rFonts w:hint="eastAsia" w:ascii="宋体" w:hAnsi="宋体" w:cs="宋体"/>
                <w:color w:val="000000"/>
                <w:kern w:val="0"/>
                <w:sz w:val="18"/>
                <w:szCs w:val="18"/>
              </w:rPr>
              <w:t>创新创业教育</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kern w:val="0"/>
                <w:sz w:val="20"/>
                <w:szCs w:val="20"/>
              </w:rPr>
            </w:pPr>
            <w:r>
              <w:rPr>
                <w:rFonts w:ascii="Calibri" w:hAnsi="Calibri" w:cs="Calibri"/>
                <w:color w:val="000000"/>
                <w:kern w:val="0"/>
                <w:sz w:val="20"/>
                <w:szCs w:val="20"/>
              </w:rPr>
              <w:t>　</w:t>
            </w:r>
          </w:p>
        </w:tc>
      </w:tr>
      <w:tr>
        <w:tblPrEx>
          <w:tblCellMar>
            <w:top w:w="0" w:type="dxa"/>
            <w:left w:w="108" w:type="dxa"/>
            <w:bottom w:w="0" w:type="dxa"/>
            <w:right w:w="108" w:type="dxa"/>
          </w:tblCellMar>
        </w:tblPrEx>
        <w:trPr>
          <w:trHeight w:val="289"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18"/>
                <w:szCs w:val="18"/>
              </w:rPr>
            </w:pPr>
            <w:r>
              <w:rPr>
                <w:rFonts w:hint="eastAsia" w:ascii="宋体" w:hAnsi="宋体" w:cs="宋体"/>
                <w:color w:val="000000"/>
                <w:kern w:val="0"/>
                <w:sz w:val="18"/>
                <w:szCs w:val="18"/>
              </w:rPr>
              <w:t>嵌入式系统应用</w:t>
            </w:r>
          </w:p>
        </w:tc>
        <w:tc>
          <w:tcPr>
            <w:tcW w:w="68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5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64</w:t>
            </w:r>
          </w:p>
        </w:tc>
        <w:tc>
          <w:tcPr>
            <w:tcW w:w="10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48</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vMerge w:val="restart"/>
            <w:tcBorders>
              <w:top w:val="nil"/>
              <w:left w:val="nil"/>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p>
            <w:pPr>
              <w:jc w:val="center"/>
              <w:rPr>
                <w:rFonts w:ascii="宋体" w:hAnsi="宋体" w:cs="宋体"/>
                <w:color w:val="000000"/>
                <w:kern w:val="0"/>
                <w:sz w:val="20"/>
                <w:szCs w:val="20"/>
              </w:rPr>
            </w:pPr>
            <w:r>
              <w:rPr>
                <w:rFonts w:hint="eastAsia" w:ascii="宋体" w:hAnsi="宋体" w:cs="宋体"/>
                <w:color w:val="000000"/>
                <w:kern w:val="0"/>
                <w:sz w:val="18"/>
                <w:szCs w:val="18"/>
              </w:rPr>
              <w:t>4</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（2选1）</w:t>
            </w:r>
            <w:r>
              <w:rPr>
                <w:rFonts w:hint="eastAsia" w:ascii="宋体" w:hAnsi="宋体" w:cs="宋体"/>
                <w:color w:val="000000"/>
                <w:kern w:val="0"/>
                <w:sz w:val="20"/>
                <w:szCs w:val="20"/>
              </w:rPr>
              <w:t>　</w:t>
            </w:r>
          </w:p>
        </w:tc>
        <w:tc>
          <w:tcPr>
            <w:tcW w:w="70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18"/>
                <w:szCs w:val="18"/>
              </w:rPr>
            </w:pP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000000" w:fill="FFFFFF"/>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电子CAD</w:t>
            </w:r>
          </w:p>
        </w:tc>
        <w:tc>
          <w:tcPr>
            <w:tcW w:w="68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656"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104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86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vMerge w:val="continue"/>
            <w:tcBorders>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p>
        </w:tc>
        <w:tc>
          <w:tcPr>
            <w:tcW w:w="70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18"/>
                <w:szCs w:val="18"/>
              </w:rPr>
            </w:pPr>
          </w:p>
        </w:tc>
        <w:tc>
          <w:tcPr>
            <w:tcW w:w="880" w:type="dxa"/>
            <w:gridSpan w:val="2"/>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9"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000000" w:fill="FFFFFF"/>
            <w:vAlign w:val="center"/>
          </w:tcPr>
          <w:p>
            <w:pPr>
              <w:widowControl/>
              <w:spacing w:after="0" w:line="240" w:lineRule="auto"/>
              <w:jc w:val="left"/>
              <w:rPr>
                <w:rFonts w:ascii="宋体" w:hAnsi="宋体" w:cs="宋体"/>
                <w:color w:val="000000"/>
                <w:kern w:val="0"/>
                <w:sz w:val="18"/>
                <w:szCs w:val="18"/>
              </w:rPr>
            </w:pPr>
            <w:r>
              <w:rPr>
                <w:rFonts w:hint="eastAsia" w:ascii="宋体" w:hAnsi="宋体" w:cs="宋体"/>
                <w:color w:val="000000"/>
                <w:kern w:val="0"/>
                <w:sz w:val="18"/>
                <w:szCs w:val="18"/>
              </w:rPr>
              <w:t>厂务安全与生产管理</w:t>
            </w:r>
          </w:p>
        </w:tc>
        <w:tc>
          <w:tcPr>
            <w:tcW w:w="68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vMerge w:val="restart"/>
            <w:tcBorders>
              <w:top w:val="nil"/>
              <w:left w:val="nil"/>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p>
            <w:pPr>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（2选1）　</w:t>
            </w: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新技术讲座</w:t>
            </w:r>
          </w:p>
        </w:tc>
        <w:tc>
          <w:tcPr>
            <w:tcW w:w="68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656"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104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860" w:type="dxa"/>
            <w:vMerge w:val="continue"/>
            <w:tcBorders>
              <w:top w:val="nil"/>
              <w:left w:val="single" w:color="000000" w:sz="8" w:space="0"/>
              <w:bottom w:val="single" w:color="000000" w:sz="8" w:space="0"/>
              <w:right w:val="single" w:color="000000" w:sz="8" w:space="0"/>
            </w:tcBorders>
            <w:vAlign w:val="center"/>
          </w:tcPr>
          <w:p>
            <w:pPr>
              <w:widowControl/>
              <w:spacing w:after="0" w:line="240" w:lineRule="auto"/>
              <w:jc w:val="left"/>
              <w:rPr>
                <w:rFonts w:ascii="宋体" w:hAnsi="宋体" w:cs="宋体"/>
                <w:color w:val="000000"/>
                <w:kern w:val="0"/>
                <w:sz w:val="20"/>
                <w:szCs w:val="20"/>
              </w:rPr>
            </w:pPr>
          </w:p>
        </w:tc>
        <w:tc>
          <w:tcPr>
            <w:tcW w:w="76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vMerge w:val="continue"/>
            <w:tcBorders>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2"/>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left"/>
              <w:rPr>
                <w:rFonts w:ascii="宋体" w:hAnsi="宋体" w:cs="宋体"/>
                <w:color w:val="000000"/>
                <w:kern w:val="0"/>
                <w:sz w:val="20"/>
                <w:szCs w:val="20"/>
              </w:rPr>
            </w:pPr>
          </w:p>
        </w:tc>
        <w:tc>
          <w:tcPr>
            <w:tcW w:w="82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289"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widowControl/>
              <w:spacing w:after="0" w:line="240" w:lineRule="auto"/>
              <w:rPr>
                <w:rFonts w:ascii="宋体" w:hAnsi="宋体" w:cs="宋体"/>
                <w:color w:val="000000"/>
                <w:kern w:val="0"/>
                <w:sz w:val="18"/>
                <w:szCs w:val="18"/>
              </w:rPr>
            </w:pPr>
            <w:r>
              <w:rPr>
                <w:rFonts w:hint="eastAsia" w:ascii="宋体" w:hAnsi="宋体" w:cs="宋体"/>
                <w:color w:val="000000"/>
                <w:kern w:val="0"/>
                <w:sz w:val="18"/>
                <w:szCs w:val="18"/>
              </w:rPr>
              <w:t>半导体器件物理</w:t>
            </w:r>
          </w:p>
        </w:tc>
        <w:tc>
          <w:tcPr>
            <w:tcW w:w="680" w:type="dxa"/>
            <w:tcBorders>
              <w:top w:val="nil"/>
              <w:left w:val="nil"/>
              <w:bottom w:val="single" w:color="auto"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656" w:type="dxa"/>
            <w:tcBorders>
              <w:top w:val="nil"/>
              <w:left w:val="nil"/>
              <w:bottom w:val="single" w:color="auto"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1040" w:type="dxa"/>
            <w:tcBorders>
              <w:top w:val="nil"/>
              <w:left w:val="nil"/>
              <w:bottom w:val="single" w:color="auto"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考查</w:t>
            </w:r>
          </w:p>
        </w:tc>
        <w:tc>
          <w:tcPr>
            <w:tcW w:w="860" w:type="dxa"/>
            <w:tcBorders>
              <w:top w:val="nil"/>
              <w:left w:val="nil"/>
              <w:bottom w:val="single" w:color="auto"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80" w:type="dxa"/>
            <w:gridSpan w:val="2"/>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2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r>
      <w:tr>
        <w:tblPrEx>
          <w:tblCellMar>
            <w:top w:w="0" w:type="dxa"/>
            <w:left w:w="108" w:type="dxa"/>
            <w:bottom w:w="0" w:type="dxa"/>
            <w:right w:w="108" w:type="dxa"/>
          </w:tblCellMar>
        </w:tblPrEx>
        <w:trPr>
          <w:trHeight w:val="289"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auto" w:sz="8" w:space="0"/>
              <w:right w:val="single" w:color="auto" w:sz="8" w:space="0"/>
            </w:tcBorders>
            <w:shd w:val="clear" w:color="auto" w:fill="auto"/>
            <w:vAlign w:val="center"/>
          </w:tcPr>
          <w:p>
            <w:pPr>
              <w:rPr>
                <w:rFonts w:ascii="宋体" w:hAnsi="宋体" w:cs="宋体"/>
                <w:color w:val="000000"/>
                <w:sz w:val="20"/>
                <w:szCs w:val="20"/>
              </w:rPr>
            </w:pPr>
            <w:r>
              <w:rPr>
                <w:rFonts w:hint="eastAsia"/>
                <w:color w:val="000000"/>
                <w:sz w:val="20"/>
                <w:szCs w:val="20"/>
              </w:rPr>
              <w:t>集成电路封装技术实训</w:t>
            </w:r>
          </w:p>
        </w:tc>
        <w:tc>
          <w:tcPr>
            <w:tcW w:w="68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w:t>
            </w:r>
          </w:p>
        </w:tc>
        <w:tc>
          <w:tcPr>
            <w:tcW w:w="656"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30</w:t>
            </w:r>
          </w:p>
        </w:tc>
        <w:tc>
          <w:tcPr>
            <w:tcW w:w="104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6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30</w:t>
            </w:r>
          </w:p>
        </w:tc>
        <w:tc>
          <w:tcPr>
            <w:tcW w:w="76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80" w:type="dxa"/>
            <w:gridSpan w:val="2"/>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w:t>
            </w:r>
          </w:p>
        </w:tc>
        <w:tc>
          <w:tcPr>
            <w:tcW w:w="820" w:type="dxa"/>
            <w:tcBorders>
              <w:top w:val="nil"/>
              <w:left w:val="nil"/>
              <w:bottom w:val="single" w:color="000000" w:sz="8" w:space="0"/>
              <w:right w:val="single" w:color="000000" w:sz="8" w:space="0"/>
            </w:tcBorders>
            <w:shd w:val="clear" w:color="auto" w:fill="auto"/>
            <w:vAlign w:val="center"/>
          </w:tcPr>
          <w:p>
            <w:pPr>
              <w:jc w:val="center"/>
              <w:rPr>
                <w:rFonts w:hint="eastAsia"/>
                <w:color w:val="000000"/>
                <w:sz w:val="20"/>
                <w:szCs w:val="20"/>
              </w:rPr>
            </w:pPr>
          </w:p>
        </w:tc>
      </w:tr>
      <w:tr>
        <w:tblPrEx>
          <w:tblCellMar>
            <w:top w:w="0" w:type="dxa"/>
            <w:left w:w="108" w:type="dxa"/>
            <w:bottom w:w="0" w:type="dxa"/>
            <w:right w:w="108" w:type="dxa"/>
          </w:tblCellMar>
        </w:tblPrEx>
        <w:trPr>
          <w:trHeight w:val="285" w:hRule="atLeast"/>
        </w:trPr>
        <w:tc>
          <w:tcPr>
            <w:tcW w:w="44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after="0" w:line="240" w:lineRule="auto"/>
              <w:jc w:val="left"/>
              <w:rPr>
                <w:rFonts w:ascii="黑体" w:hAnsi="黑体" w:eastAsia="黑体" w:cs="宋体"/>
                <w:color w:val="000000"/>
                <w:kern w:val="0"/>
                <w:sz w:val="18"/>
                <w:szCs w:val="18"/>
              </w:rPr>
            </w:pPr>
          </w:p>
        </w:tc>
        <w:tc>
          <w:tcPr>
            <w:tcW w:w="1165"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Calibri" w:hAnsi="Calibri" w:cs="Calibri"/>
                <w:b/>
                <w:bCs/>
                <w:color w:val="000000"/>
                <w:kern w:val="0"/>
                <w:sz w:val="20"/>
                <w:szCs w:val="20"/>
              </w:rPr>
            </w:pPr>
            <w:r>
              <w:rPr>
                <w:rFonts w:hint="eastAsia" w:ascii="宋体" w:hAnsi="宋体" w:cs="Calibri"/>
                <w:b/>
                <w:bCs/>
                <w:color w:val="000000"/>
                <w:kern w:val="0"/>
                <w:sz w:val="20"/>
                <w:szCs w:val="20"/>
              </w:rPr>
              <w:t>小计</w:t>
            </w:r>
          </w:p>
        </w:tc>
        <w:tc>
          <w:tcPr>
            <w:tcW w:w="68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11</w:t>
            </w:r>
          </w:p>
        </w:tc>
        <w:tc>
          <w:tcPr>
            <w:tcW w:w="656"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190</w:t>
            </w:r>
          </w:p>
        </w:tc>
        <w:tc>
          <w:tcPr>
            <w:tcW w:w="104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6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94</w:t>
            </w:r>
          </w:p>
        </w:tc>
        <w:tc>
          <w:tcPr>
            <w:tcW w:w="76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616"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w:t>
            </w:r>
          </w:p>
        </w:tc>
        <w:tc>
          <w:tcPr>
            <w:tcW w:w="616"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6</w:t>
            </w:r>
          </w:p>
        </w:tc>
        <w:tc>
          <w:tcPr>
            <w:tcW w:w="70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w:t>
            </w:r>
          </w:p>
        </w:tc>
        <w:tc>
          <w:tcPr>
            <w:tcW w:w="880" w:type="dxa"/>
            <w:gridSpan w:val="2"/>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w:t>
            </w:r>
          </w:p>
        </w:tc>
        <w:tc>
          <w:tcPr>
            <w:tcW w:w="820" w:type="dxa"/>
            <w:tcBorders>
              <w:top w:val="nil"/>
              <w:left w:val="nil"/>
              <w:bottom w:val="single" w:color="auto"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r>
      <w:tr>
        <w:tblPrEx>
          <w:tblCellMar>
            <w:top w:w="0" w:type="dxa"/>
            <w:left w:w="108" w:type="dxa"/>
            <w:bottom w:w="0" w:type="dxa"/>
            <w:right w:w="108" w:type="dxa"/>
          </w:tblCellMar>
        </w:tblPrEx>
        <w:trPr>
          <w:trHeight w:val="300" w:hRule="atLeast"/>
        </w:trPr>
        <w:tc>
          <w:tcPr>
            <w:tcW w:w="1607" w:type="dxa"/>
            <w:gridSpan w:val="2"/>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合计</w:t>
            </w:r>
          </w:p>
        </w:tc>
        <w:tc>
          <w:tcPr>
            <w:tcW w:w="68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144</w:t>
            </w:r>
          </w:p>
        </w:tc>
        <w:tc>
          <w:tcPr>
            <w:tcW w:w="65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2674</w:t>
            </w:r>
          </w:p>
        </w:tc>
        <w:tc>
          <w:tcPr>
            <w:tcW w:w="104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86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1518</w:t>
            </w:r>
          </w:p>
        </w:tc>
        <w:tc>
          <w:tcPr>
            <w:tcW w:w="76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30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28</w:t>
            </w:r>
          </w:p>
        </w:tc>
        <w:tc>
          <w:tcPr>
            <w:tcW w:w="616" w:type="dxa"/>
            <w:tcBorders>
              <w:top w:val="nil"/>
              <w:left w:val="nil"/>
              <w:bottom w:val="single" w:color="000000" w:sz="8" w:space="0"/>
              <w:right w:val="nil"/>
            </w:tcBorders>
            <w:shd w:val="clear" w:color="auto" w:fill="auto"/>
            <w:vAlign w:val="center"/>
          </w:tcPr>
          <w:p>
            <w:pPr>
              <w:jc w:val="center"/>
              <w:rPr>
                <w:rFonts w:ascii="宋体" w:hAnsi="宋体" w:cs="宋体"/>
                <w:color w:val="000000"/>
                <w:sz w:val="20"/>
                <w:szCs w:val="20"/>
              </w:rPr>
            </w:pPr>
            <w:r>
              <w:rPr>
                <w:rFonts w:hint="eastAsia"/>
                <w:color w:val="000000"/>
                <w:sz w:val="20"/>
                <w:szCs w:val="20"/>
              </w:rPr>
              <w:t>26.5</w:t>
            </w:r>
          </w:p>
        </w:tc>
        <w:tc>
          <w:tcPr>
            <w:tcW w:w="700" w:type="dxa"/>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27.5</w:t>
            </w:r>
          </w:p>
        </w:tc>
        <w:tc>
          <w:tcPr>
            <w:tcW w:w="83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18</w:t>
            </w:r>
          </w:p>
        </w:tc>
        <w:tc>
          <w:tcPr>
            <w:tcW w:w="86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14</w:t>
            </w:r>
          </w:p>
        </w:tc>
      </w:tr>
    </w:tbl>
    <w:p>
      <w:pPr>
        <w:widowControl/>
        <w:spacing w:afterLines="50" w:line="240" w:lineRule="auto"/>
        <w:jc w:val="center"/>
        <w:rPr>
          <w:rFonts w:ascii="宋体" w:hAnsi="宋体" w:cs="宋体"/>
          <w:color w:val="000000"/>
          <w:kern w:val="0"/>
          <w:sz w:val="22"/>
          <w:szCs w:val="22"/>
        </w:rPr>
      </w:pPr>
    </w:p>
    <w:p>
      <w:pPr>
        <w:spacing w:after="0" w:line="240" w:lineRule="auto"/>
        <w:ind w:firstLine="437"/>
        <w:jc w:val="center"/>
        <w:rPr>
          <w:rFonts w:ascii="宋体" w:eastAsia="Times New Roman"/>
          <w:b/>
          <w:sz w:val="22"/>
        </w:rPr>
      </w:pPr>
      <w:r>
        <w:rPr>
          <w:rFonts w:hint="eastAsia" w:ascii="宋体" w:hAnsi="宋体"/>
          <w:b/>
          <w:sz w:val="22"/>
        </w:rPr>
        <w:t>表</w:t>
      </w:r>
      <w:r>
        <w:rPr>
          <w:rFonts w:ascii="宋体" w:hAnsi="宋体"/>
          <w:b/>
          <w:sz w:val="22"/>
        </w:rPr>
        <w:t xml:space="preserve">6 </w:t>
      </w:r>
      <w:r>
        <w:rPr>
          <w:rFonts w:hint="eastAsia" w:ascii="宋体" w:hAnsi="宋体"/>
          <w:b/>
          <w:sz w:val="22"/>
        </w:rPr>
        <w:t>集中实践教学安排表（单位：周）</w:t>
      </w:r>
    </w:p>
    <w:tbl>
      <w:tblPr>
        <w:tblStyle w:val="43"/>
        <w:tblW w:w="0" w:type="auto"/>
        <w:tblInd w:w="217" w:type="dxa"/>
        <w:tblLayout w:type="fixed"/>
        <w:tblCellMar>
          <w:top w:w="0" w:type="dxa"/>
          <w:left w:w="108" w:type="dxa"/>
          <w:bottom w:w="0" w:type="dxa"/>
          <w:right w:w="108" w:type="dxa"/>
        </w:tblCellMar>
      </w:tblPr>
      <w:tblGrid>
        <w:gridCol w:w="631"/>
        <w:gridCol w:w="1037"/>
        <w:gridCol w:w="4035"/>
        <w:gridCol w:w="425"/>
        <w:gridCol w:w="851"/>
        <w:gridCol w:w="926"/>
        <w:gridCol w:w="617"/>
      </w:tblGrid>
      <w:tr>
        <w:tblPrEx>
          <w:tblCellMar>
            <w:top w:w="0" w:type="dxa"/>
            <w:left w:w="108" w:type="dxa"/>
            <w:bottom w:w="0" w:type="dxa"/>
            <w:right w:w="108" w:type="dxa"/>
          </w:tblCellMar>
        </w:tblPrEx>
        <w:trPr>
          <w:trHeight w:val="688" w:hRule="exact"/>
        </w:trPr>
        <w:tc>
          <w:tcPr>
            <w:tcW w:w="631" w:type="dxa"/>
            <w:tcBorders>
              <w:top w:val="single" w:color="000000" w:sz="2" w:space="0"/>
              <w:left w:val="single" w:color="000000" w:sz="2" w:space="0"/>
              <w:bottom w:val="single" w:color="000000" w:sz="4" w:space="0"/>
              <w:right w:val="single" w:color="000000" w:sz="6" w:space="0"/>
            </w:tcBorders>
            <w:shd w:val="clear" w:color="auto" w:fill="F2F2F2"/>
            <w:vAlign w:val="center"/>
          </w:tcPr>
          <w:p>
            <w:pPr>
              <w:pStyle w:val="177"/>
              <w:kinsoku w:val="0"/>
              <w:overflowPunct w:val="0"/>
              <w:spacing w:before="39" w:line="276" w:lineRule="auto"/>
              <w:jc w:val="center"/>
              <w:rPr>
                <w:rFonts w:eastAsia="Times New Roman"/>
              </w:rPr>
            </w:pPr>
            <w:r>
              <w:rPr>
                <w:rFonts w:hint="eastAsia" w:ascii="宋体"/>
                <w:spacing w:val="2"/>
                <w:sz w:val="18"/>
              </w:rPr>
              <w:t>序号</w:t>
            </w:r>
          </w:p>
        </w:tc>
        <w:tc>
          <w:tcPr>
            <w:tcW w:w="1037" w:type="dxa"/>
            <w:tcBorders>
              <w:top w:val="single" w:color="000000" w:sz="2" w:space="0"/>
              <w:left w:val="single" w:color="000000" w:sz="6" w:space="0"/>
              <w:bottom w:val="single" w:color="000000" w:sz="4" w:space="0"/>
              <w:right w:val="single" w:color="000000" w:sz="6" w:space="0"/>
            </w:tcBorders>
            <w:shd w:val="clear" w:color="auto" w:fill="F2F2F2"/>
            <w:vAlign w:val="center"/>
          </w:tcPr>
          <w:p>
            <w:pPr>
              <w:pStyle w:val="177"/>
              <w:kinsoku w:val="0"/>
              <w:overflowPunct w:val="0"/>
              <w:spacing w:before="39" w:line="276" w:lineRule="auto"/>
              <w:jc w:val="center"/>
              <w:rPr>
                <w:rFonts w:eastAsia="Times New Roman"/>
              </w:rPr>
            </w:pPr>
            <w:r>
              <w:rPr>
                <w:rFonts w:hint="eastAsia" w:ascii="宋体"/>
                <w:spacing w:val="2"/>
                <w:sz w:val="18"/>
              </w:rPr>
              <w:t>项</w:t>
            </w:r>
            <w:r>
              <w:rPr>
                <w:rFonts w:hint="eastAsia" w:ascii="宋体"/>
                <w:sz w:val="18"/>
              </w:rPr>
              <w:t>目名称</w:t>
            </w:r>
          </w:p>
        </w:tc>
        <w:tc>
          <w:tcPr>
            <w:tcW w:w="4035" w:type="dxa"/>
            <w:tcBorders>
              <w:top w:val="single" w:color="000000" w:sz="2" w:space="0"/>
              <w:left w:val="single" w:color="000000" w:sz="6" w:space="0"/>
              <w:bottom w:val="single" w:color="000000" w:sz="4" w:space="0"/>
              <w:right w:val="single" w:color="000000" w:sz="6" w:space="0"/>
            </w:tcBorders>
            <w:shd w:val="clear" w:color="auto" w:fill="F2F2F2"/>
            <w:vAlign w:val="center"/>
          </w:tcPr>
          <w:p>
            <w:pPr>
              <w:pStyle w:val="177"/>
              <w:kinsoku w:val="0"/>
              <w:overflowPunct w:val="0"/>
              <w:spacing w:before="39" w:line="276" w:lineRule="auto"/>
              <w:ind w:right="2"/>
              <w:jc w:val="center"/>
              <w:rPr>
                <w:rFonts w:eastAsia="Times New Roman"/>
              </w:rPr>
            </w:pPr>
            <w:r>
              <w:rPr>
                <w:rFonts w:hint="eastAsia" w:ascii="宋体"/>
                <w:spacing w:val="2"/>
                <w:sz w:val="18"/>
              </w:rPr>
              <w:t>内</w:t>
            </w:r>
            <w:r>
              <w:rPr>
                <w:rFonts w:hint="eastAsia" w:ascii="宋体"/>
                <w:sz w:val="18"/>
              </w:rPr>
              <w:t>容、要求</w:t>
            </w:r>
          </w:p>
        </w:tc>
        <w:tc>
          <w:tcPr>
            <w:tcW w:w="425" w:type="dxa"/>
            <w:tcBorders>
              <w:top w:val="single" w:color="000000" w:sz="2" w:space="0"/>
              <w:left w:val="single" w:color="000000" w:sz="6" w:space="0"/>
              <w:bottom w:val="single" w:color="000000" w:sz="4" w:space="0"/>
              <w:right w:val="single" w:color="000000" w:sz="6" w:space="0"/>
            </w:tcBorders>
            <w:shd w:val="clear" w:color="auto" w:fill="F2F2F2"/>
            <w:vAlign w:val="center"/>
          </w:tcPr>
          <w:p>
            <w:pPr>
              <w:pStyle w:val="177"/>
              <w:kinsoku w:val="0"/>
              <w:overflowPunct w:val="0"/>
              <w:spacing w:before="39" w:line="276" w:lineRule="auto"/>
              <w:jc w:val="center"/>
              <w:rPr>
                <w:rFonts w:eastAsia="Times New Roman"/>
              </w:rPr>
            </w:pPr>
            <w:r>
              <w:rPr>
                <w:rFonts w:hint="eastAsia" w:ascii="宋体"/>
                <w:spacing w:val="2"/>
                <w:sz w:val="18"/>
              </w:rPr>
              <w:t>学期</w:t>
            </w:r>
          </w:p>
        </w:tc>
        <w:tc>
          <w:tcPr>
            <w:tcW w:w="851" w:type="dxa"/>
            <w:tcBorders>
              <w:top w:val="single" w:color="000000" w:sz="2" w:space="0"/>
              <w:left w:val="single" w:color="000000" w:sz="6" w:space="0"/>
              <w:bottom w:val="single" w:color="000000" w:sz="4" w:space="0"/>
              <w:right w:val="single" w:color="000000" w:sz="6" w:space="0"/>
            </w:tcBorders>
            <w:shd w:val="clear" w:color="auto" w:fill="F2F2F2"/>
            <w:vAlign w:val="center"/>
          </w:tcPr>
          <w:p>
            <w:pPr>
              <w:pStyle w:val="177"/>
              <w:kinsoku w:val="0"/>
              <w:overflowPunct w:val="0"/>
              <w:spacing w:before="39" w:line="276" w:lineRule="auto"/>
              <w:ind w:left="157"/>
              <w:jc w:val="center"/>
              <w:rPr>
                <w:rFonts w:eastAsia="Times New Roman"/>
              </w:rPr>
            </w:pPr>
            <w:r>
              <w:rPr>
                <w:rFonts w:hint="eastAsia" w:ascii="宋体"/>
                <w:spacing w:val="2"/>
                <w:sz w:val="18"/>
              </w:rPr>
              <w:t>周数</w:t>
            </w:r>
          </w:p>
        </w:tc>
        <w:tc>
          <w:tcPr>
            <w:tcW w:w="926" w:type="dxa"/>
            <w:tcBorders>
              <w:top w:val="single" w:color="000000" w:sz="2" w:space="0"/>
              <w:left w:val="single" w:color="000000" w:sz="6" w:space="0"/>
              <w:bottom w:val="single" w:color="000000" w:sz="4" w:space="0"/>
              <w:right w:val="single" w:color="000000" w:sz="6" w:space="0"/>
            </w:tcBorders>
            <w:shd w:val="clear" w:color="auto" w:fill="F2F2F2"/>
            <w:vAlign w:val="center"/>
          </w:tcPr>
          <w:p>
            <w:pPr>
              <w:pStyle w:val="177"/>
              <w:kinsoku w:val="0"/>
              <w:overflowPunct w:val="0"/>
              <w:spacing w:before="39" w:line="276" w:lineRule="auto"/>
              <w:jc w:val="center"/>
              <w:rPr>
                <w:rFonts w:eastAsia="Times New Roman"/>
              </w:rPr>
            </w:pPr>
            <w:r>
              <w:rPr>
                <w:rFonts w:hint="eastAsia" w:ascii="宋体"/>
                <w:spacing w:val="2"/>
                <w:sz w:val="18"/>
              </w:rPr>
              <w:t>场地</w:t>
            </w:r>
          </w:p>
        </w:tc>
        <w:tc>
          <w:tcPr>
            <w:tcW w:w="617" w:type="dxa"/>
            <w:tcBorders>
              <w:top w:val="single" w:color="000000" w:sz="2" w:space="0"/>
              <w:left w:val="single" w:color="000000" w:sz="6" w:space="0"/>
              <w:bottom w:val="single" w:color="000000" w:sz="4" w:space="0"/>
              <w:right w:val="single" w:color="000000" w:sz="2" w:space="0"/>
            </w:tcBorders>
            <w:shd w:val="clear" w:color="auto" w:fill="F2F2F2"/>
            <w:vAlign w:val="center"/>
          </w:tcPr>
          <w:p>
            <w:pPr>
              <w:pStyle w:val="177"/>
              <w:kinsoku w:val="0"/>
              <w:overflowPunct w:val="0"/>
              <w:spacing w:before="39" w:line="276" w:lineRule="auto"/>
              <w:ind w:left="119"/>
              <w:jc w:val="center"/>
              <w:rPr>
                <w:rFonts w:eastAsia="Times New Roman"/>
              </w:rPr>
            </w:pPr>
            <w:r>
              <w:rPr>
                <w:rFonts w:hint="eastAsia" w:ascii="宋体"/>
                <w:spacing w:val="2"/>
                <w:sz w:val="18"/>
              </w:rPr>
              <w:t>备注</w:t>
            </w:r>
          </w:p>
        </w:tc>
      </w:tr>
      <w:tr>
        <w:tblPrEx>
          <w:tblCellMar>
            <w:top w:w="0" w:type="dxa"/>
            <w:left w:w="108" w:type="dxa"/>
            <w:bottom w:w="0" w:type="dxa"/>
            <w:right w:w="108" w:type="dxa"/>
          </w:tblCellMar>
        </w:tblPrEx>
        <w:trPr>
          <w:trHeight w:val="2347" w:hRule="atLeast"/>
        </w:trPr>
        <w:tc>
          <w:tcPr>
            <w:tcW w:w="631" w:type="dxa"/>
            <w:tcBorders>
              <w:top w:val="single" w:color="000000" w:sz="4" w:space="0"/>
              <w:left w:val="single" w:color="000000" w:sz="2" w:space="0"/>
              <w:bottom w:val="single" w:color="000000" w:sz="6" w:space="0"/>
              <w:right w:val="single" w:color="000000" w:sz="6" w:space="0"/>
            </w:tcBorders>
            <w:vAlign w:val="center"/>
          </w:tcPr>
          <w:p>
            <w:pPr>
              <w:pStyle w:val="177"/>
              <w:kinsoku w:val="0"/>
              <w:overflowPunct w:val="0"/>
              <w:spacing w:line="276" w:lineRule="auto"/>
              <w:ind w:right="244" w:firstLine="180" w:firstLineChars="100"/>
              <w:rPr>
                <w:rFonts w:eastAsia="Times New Roman"/>
              </w:rPr>
            </w:pPr>
            <w:r>
              <w:rPr>
                <w:sz w:val="18"/>
              </w:rPr>
              <w:t>1</w:t>
            </w:r>
          </w:p>
        </w:tc>
        <w:tc>
          <w:tcPr>
            <w:tcW w:w="1037" w:type="dxa"/>
            <w:tcBorders>
              <w:top w:val="single" w:color="000000" w:sz="4" w:space="0"/>
              <w:left w:val="single" w:color="000000" w:sz="6" w:space="0"/>
              <w:bottom w:val="single" w:color="000000" w:sz="6" w:space="0"/>
              <w:right w:val="single" w:color="000000" w:sz="6" w:space="0"/>
            </w:tcBorders>
            <w:vAlign w:val="center"/>
          </w:tcPr>
          <w:p>
            <w:pPr>
              <w:pStyle w:val="177"/>
              <w:tabs>
                <w:tab w:val="left" w:pos="3"/>
              </w:tabs>
              <w:kinsoku w:val="0"/>
              <w:overflowPunct w:val="0"/>
              <w:spacing w:line="276" w:lineRule="auto"/>
              <w:ind w:left="99" w:right="65"/>
              <w:jc w:val="center"/>
              <w:rPr>
                <w:rFonts w:eastAsia="Times New Roman"/>
              </w:rPr>
            </w:pPr>
            <w:r>
              <w:rPr>
                <w:rFonts w:hint="eastAsia" w:ascii="宋体"/>
                <w:spacing w:val="33"/>
                <w:sz w:val="18"/>
              </w:rPr>
              <w:t>集成电</w:t>
            </w:r>
            <w:r>
              <w:rPr>
                <w:rFonts w:hint="eastAsia" w:ascii="宋体"/>
                <w:sz w:val="18"/>
              </w:rPr>
              <w:t>路</w:t>
            </w:r>
            <w:r>
              <w:rPr>
                <w:rFonts w:ascii="宋体"/>
                <w:spacing w:val="-57"/>
                <w:sz w:val="18"/>
              </w:rPr>
              <w:t xml:space="preserve"> </w:t>
            </w:r>
            <w:r>
              <w:rPr>
                <w:rFonts w:hint="eastAsia" w:ascii="宋体"/>
                <w:sz w:val="18"/>
              </w:rPr>
              <w:t>封装技术实训</w:t>
            </w:r>
          </w:p>
        </w:tc>
        <w:tc>
          <w:tcPr>
            <w:tcW w:w="4035" w:type="dxa"/>
            <w:tcBorders>
              <w:top w:val="single" w:color="000000" w:sz="4" w:space="0"/>
              <w:left w:val="single" w:color="000000" w:sz="6" w:space="0"/>
              <w:right w:val="single" w:color="000000" w:sz="6" w:space="0"/>
            </w:tcBorders>
          </w:tcPr>
          <w:p>
            <w:pPr>
              <w:pStyle w:val="177"/>
              <w:kinsoku w:val="0"/>
              <w:overflowPunct w:val="0"/>
              <w:spacing w:line="276" w:lineRule="auto"/>
              <w:ind w:left="96"/>
              <w:rPr>
                <w:rFonts w:ascii="宋体"/>
                <w:spacing w:val="2"/>
                <w:sz w:val="18"/>
              </w:rPr>
            </w:pPr>
            <w:r>
              <w:rPr>
                <w:rFonts w:hint="eastAsia" w:ascii="宋体"/>
                <w:b/>
                <w:spacing w:val="2"/>
                <w:sz w:val="18"/>
              </w:rPr>
              <w:t>内容：</w:t>
            </w:r>
            <w:r>
              <w:rPr>
                <w:rFonts w:hint="eastAsia" w:ascii="宋体"/>
                <w:spacing w:val="2"/>
                <w:sz w:val="18"/>
              </w:rPr>
              <w:t>集成电路芯片封装工艺技术基础知识，集成电路芯片封装仿真和真实操作技能训练。</w:t>
            </w:r>
          </w:p>
          <w:p>
            <w:pPr>
              <w:pStyle w:val="177"/>
              <w:kinsoku w:val="0"/>
              <w:overflowPunct w:val="0"/>
              <w:spacing w:line="276" w:lineRule="auto"/>
              <w:ind w:left="96"/>
              <w:rPr>
                <w:rFonts w:ascii="宋体"/>
                <w:spacing w:val="2"/>
                <w:sz w:val="18"/>
              </w:rPr>
            </w:pPr>
            <w:r>
              <w:rPr>
                <w:rFonts w:hint="eastAsia" w:ascii="宋体"/>
                <w:b/>
                <w:spacing w:val="2"/>
                <w:sz w:val="18"/>
              </w:rPr>
              <w:t>要求：</w:t>
            </w:r>
            <w:r>
              <w:rPr>
                <w:rFonts w:hint="eastAsia" w:ascii="宋体"/>
                <w:spacing w:val="2"/>
                <w:sz w:val="18"/>
              </w:rPr>
              <w:t>能完成真实工作平台的操作和模拟仿真操作；能知道并逐步熟悉封装工艺中的各种设备、仪器和工具的操作及使用，并了解各种故障及其排除方法；能熟悉常规的计算机操作方法；能完成各单项工种操作所对应的封装工艺中各种自动设备的能力。</w:t>
            </w:r>
          </w:p>
        </w:tc>
        <w:tc>
          <w:tcPr>
            <w:tcW w:w="425" w:type="dxa"/>
            <w:tcBorders>
              <w:top w:val="single" w:color="000000" w:sz="4" w:space="0"/>
              <w:left w:val="single" w:color="000000" w:sz="6" w:space="0"/>
              <w:bottom w:val="single" w:color="000000" w:sz="6" w:space="0"/>
              <w:right w:val="single" w:color="000000" w:sz="6" w:space="0"/>
            </w:tcBorders>
          </w:tcPr>
          <w:p>
            <w:pPr>
              <w:pStyle w:val="177"/>
              <w:kinsoku w:val="0"/>
              <w:overflowPunct w:val="0"/>
              <w:spacing w:before="3" w:line="276" w:lineRule="auto"/>
              <w:rPr>
                <w:rFonts w:eastAsia="Times New Roman"/>
                <w:sz w:val="14"/>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ind w:right="226"/>
              <w:rPr>
                <w:rFonts w:eastAsia="Times New Roman"/>
              </w:rPr>
            </w:pPr>
            <w:r>
              <w:rPr>
                <w:rFonts w:hint="eastAsia" w:ascii="宋体"/>
                <w:sz w:val="18"/>
              </w:rPr>
              <w:t>5</w:t>
            </w:r>
          </w:p>
        </w:tc>
        <w:tc>
          <w:tcPr>
            <w:tcW w:w="851" w:type="dxa"/>
            <w:tcBorders>
              <w:top w:val="single" w:color="000000" w:sz="4" w:space="0"/>
              <w:left w:val="single" w:color="000000" w:sz="6" w:space="0"/>
              <w:bottom w:val="single" w:color="000000" w:sz="6" w:space="0"/>
              <w:right w:val="single" w:color="000000" w:sz="6" w:space="0"/>
            </w:tcBorders>
          </w:tcPr>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ind w:right="275" w:firstLine="90" w:firstLineChars="50"/>
              <w:rPr>
                <w:sz w:val="18"/>
              </w:rPr>
            </w:pPr>
          </w:p>
          <w:p>
            <w:pPr>
              <w:pStyle w:val="177"/>
              <w:kinsoku w:val="0"/>
              <w:overflowPunct w:val="0"/>
              <w:spacing w:line="276" w:lineRule="auto"/>
              <w:ind w:right="275" w:firstLine="90" w:firstLineChars="50"/>
              <w:rPr>
                <w:sz w:val="18"/>
              </w:rPr>
            </w:pPr>
          </w:p>
          <w:p>
            <w:pPr>
              <w:pStyle w:val="177"/>
              <w:kinsoku w:val="0"/>
              <w:overflowPunct w:val="0"/>
              <w:spacing w:line="276" w:lineRule="auto"/>
              <w:ind w:right="275" w:firstLine="180" w:firstLineChars="100"/>
              <w:rPr>
                <w:rFonts w:eastAsia="Times New Roman"/>
              </w:rPr>
            </w:pPr>
            <w:r>
              <w:rPr>
                <w:sz w:val="18"/>
              </w:rPr>
              <w:t>1</w:t>
            </w:r>
          </w:p>
        </w:tc>
        <w:tc>
          <w:tcPr>
            <w:tcW w:w="926" w:type="dxa"/>
            <w:tcBorders>
              <w:top w:val="single" w:color="000000" w:sz="4" w:space="0"/>
              <w:left w:val="single" w:color="000000" w:sz="6" w:space="0"/>
              <w:bottom w:val="single" w:color="000000" w:sz="6" w:space="0"/>
              <w:right w:val="single" w:color="000000" w:sz="6" w:space="0"/>
            </w:tcBorders>
          </w:tcPr>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ind w:left="99"/>
              <w:rPr>
                <w:rFonts w:eastAsia="Times New Roman"/>
              </w:rPr>
            </w:pPr>
            <w:r>
              <w:rPr>
                <w:rFonts w:hint="eastAsia" w:ascii="宋体"/>
                <w:sz w:val="18"/>
              </w:rPr>
              <w:t>集成电路封装实训室</w:t>
            </w:r>
          </w:p>
        </w:tc>
        <w:tc>
          <w:tcPr>
            <w:tcW w:w="617" w:type="dxa"/>
            <w:tcBorders>
              <w:top w:val="single" w:color="000000" w:sz="4" w:space="0"/>
              <w:left w:val="single" w:color="000000" w:sz="6" w:space="0"/>
              <w:bottom w:val="single" w:color="000000" w:sz="6" w:space="0"/>
              <w:right w:val="single" w:color="000000" w:sz="2" w:space="0"/>
            </w:tcBorders>
          </w:tcPr>
          <w:p>
            <w:pPr>
              <w:pStyle w:val="177"/>
              <w:kinsoku w:val="0"/>
              <w:overflowPunct w:val="0"/>
              <w:spacing w:line="276" w:lineRule="auto"/>
              <w:rPr>
                <w:rFonts w:eastAsia="Times New Roman"/>
                <w:sz w:val="20"/>
              </w:rPr>
            </w:pPr>
          </w:p>
          <w:p>
            <w:pPr>
              <w:pStyle w:val="177"/>
              <w:kinsoku w:val="0"/>
              <w:overflowPunct w:val="0"/>
              <w:spacing w:before="19" w:line="276" w:lineRule="auto"/>
              <w:rPr>
                <w:rFonts w:eastAsiaTheme="minorEastAsia"/>
              </w:rPr>
            </w:pPr>
          </w:p>
          <w:p>
            <w:pPr>
              <w:pStyle w:val="177"/>
              <w:kinsoku w:val="0"/>
              <w:overflowPunct w:val="0"/>
              <w:spacing w:line="276" w:lineRule="auto"/>
              <w:ind w:left="119"/>
              <w:rPr>
                <w:spacing w:val="-6"/>
                <w:sz w:val="18"/>
              </w:rPr>
            </w:pPr>
            <w:r>
              <w:rPr>
                <w:spacing w:val="3"/>
                <w:sz w:val="18"/>
              </w:rPr>
              <w:t>1</w:t>
            </w:r>
            <w:r>
              <w:rPr>
                <w:spacing w:val="-6"/>
                <w:sz w:val="18"/>
              </w:rPr>
              <w:t>*</w:t>
            </w:r>
          </w:p>
          <w:p>
            <w:pPr>
              <w:pStyle w:val="177"/>
              <w:kinsoku w:val="0"/>
              <w:overflowPunct w:val="0"/>
              <w:spacing w:line="276" w:lineRule="auto"/>
              <w:ind w:left="119"/>
              <w:rPr>
                <w:rFonts w:eastAsia="Times New Roman"/>
                <w:sz w:val="18"/>
              </w:rPr>
            </w:pPr>
            <w:r>
              <w:rPr>
                <w:spacing w:val="1"/>
                <w:sz w:val="18"/>
              </w:rPr>
              <w:t>3</w:t>
            </w:r>
            <w:r>
              <w:rPr>
                <w:rFonts w:eastAsia="Times New Roman"/>
                <w:sz w:val="18"/>
              </w:rPr>
              <w:t>0</w:t>
            </w:r>
          </w:p>
          <w:p>
            <w:pPr>
              <w:pStyle w:val="177"/>
              <w:kinsoku w:val="0"/>
              <w:overflowPunct w:val="0"/>
              <w:spacing w:before="33" w:line="276" w:lineRule="auto"/>
              <w:ind w:left="119"/>
              <w:rPr>
                <w:rFonts w:eastAsia="Times New Roman"/>
              </w:rPr>
            </w:pPr>
            <w:r>
              <w:rPr>
                <w:rFonts w:hint="eastAsia" w:ascii="宋体"/>
                <w:sz w:val="18"/>
              </w:rPr>
              <w:t>学时</w:t>
            </w:r>
          </w:p>
        </w:tc>
      </w:tr>
      <w:tr>
        <w:tblPrEx>
          <w:tblCellMar>
            <w:top w:w="0" w:type="dxa"/>
            <w:left w:w="108" w:type="dxa"/>
            <w:bottom w:w="0" w:type="dxa"/>
            <w:right w:w="108" w:type="dxa"/>
          </w:tblCellMar>
        </w:tblPrEx>
        <w:trPr>
          <w:trHeight w:val="1978" w:hRule="atLeast"/>
        </w:trPr>
        <w:tc>
          <w:tcPr>
            <w:tcW w:w="631" w:type="dxa"/>
            <w:tcBorders>
              <w:top w:val="single" w:color="000000" w:sz="4" w:space="0"/>
              <w:left w:val="single" w:color="000000" w:sz="2" w:space="0"/>
              <w:bottom w:val="single" w:color="000000" w:sz="6" w:space="0"/>
              <w:right w:val="single" w:color="000000" w:sz="6" w:space="0"/>
            </w:tcBorders>
            <w:vAlign w:val="center"/>
          </w:tcPr>
          <w:p>
            <w:pPr>
              <w:pStyle w:val="177"/>
              <w:kinsoku w:val="0"/>
              <w:overflowPunct w:val="0"/>
              <w:spacing w:line="276" w:lineRule="auto"/>
              <w:jc w:val="center"/>
              <w:rPr>
                <w:rFonts w:eastAsiaTheme="minorEastAsia"/>
                <w:sz w:val="20"/>
              </w:rPr>
            </w:pPr>
            <w:r>
              <w:rPr>
                <w:rFonts w:hint="eastAsia" w:eastAsiaTheme="minorEastAsia"/>
                <w:sz w:val="20"/>
              </w:rPr>
              <w:t>2</w:t>
            </w:r>
          </w:p>
        </w:tc>
        <w:tc>
          <w:tcPr>
            <w:tcW w:w="1037" w:type="dxa"/>
            <w:tcBorders>
              <w:top w:val="single" w:color="000000" w:sz="4" w:space="0"/>
              <w:left w:val="single" w:color="000000" w:sz="6" w:space="0"/>
              <w:bottom w:val="single" w:color="000000" w:sz="6" w:space="0"/>
              <w:right w:val="single" w:color="000000" w:sz="6" w:space="0"/>
            </w:tcBorders>
            <w:vAlign w:val="center"/>
          </w:tcPr>
          <w:p>
            <w:pPr>
              <w:pStyle w:val="177"/>
              <w:kinsoku w:val="0"/>
              <w:overflowPunct w:val="0"/>
              <w:spacing w:before="7" w:line="276" w:lineRule="auto"/>
              <w:jc w:val="center"/>
              <w:rPr>
                <w:rFonts w:eastAsia="Times New Roman"/>
                <w:sz w:val="18"/>
              </w:rPr>
            </w:pPr>
            <w:r>
              <w:rPr>
                <w:rFonts w:hint="eastAsia" w:ascii="宋体"/>
                <w:spacing w:val="33"/>
                <w:sz w:val="18"/>
              </w:rPr>
              <w:t>集成电</w:t>
            </w:r>
            <w:r>
              <w:rPr>
                <w:rFonts w:hint="eastAsia" w:ascii="宋体"/>
                <w:sz w:val="18"/>
              </w:rPr>
              <w:t>路</w:t>
            </w:r>
            <w:r>
              <w:rPr>
                <w:rFonts w:ascii="宋体"/>
                <w:spacing w:val="-57"/>
                <w:sz w:val="18"/>
              </w:rPr>
              <w:t xml:space="preserve"> </w:t>
            </w:r>
            <w:r>
              <w:rPr>
                <w:rFonts w:hint="eastAsia" w:ascii="宋体"/>
                <w:sz w:val="18"/>
              </w:rPr>
              <w:t>测试技术实训</w:t>
            </w:r>
          </w:p>
        </w:tc>
        <w:tc>
          <w:tcPr>
            <w:tcW w:w="4035" w:type="dxa"/>
            <w:tcBorders>
              <w:top w:val="single" w:color="000000" w:sz="4" w:space="0"/>
              <w:left w:val="single" w:color="000000" w:sz="6" w:space="0"/>
              <w:right w:val="single" w:color="000000" w:sz="6" w:space="0"/>
            </w:tcBorders>
            <w:vAlign w:val="center"/>
          </w:tcPr>
          <w:p>
            <w:pPr>
              <w:pStyle w:val="177"/>
              <w:kinsoku w:val="0"/>
              <w:overflowPunct w:val="0"/>
              <w:spacing w:line="276" w:lineRule="auto"/>
              <w:ind w:left="102"/>
              <w:jc w:val="both"/>
              <w:rPr>
                <w:rFonts w:eastAsia="Times New Roman"/>
              </w:rPr>
            </w:pPr>
            <w:r>
              <w:rPr>
                <w:rFonts w:hint="eastAsia" w:ascii="宋体"/>
                <w:b/>
                <w:spacing w:val="2"/>
                <w:sz w:val="18"/>
              </w:rPr>
              <w:t>内</w:t>
            </w:r>
            <w:r>
              <w:rPr>
                <w:rFonts w:hint="eastAsia" w:ascii="宋体"/>
                <w:b/>
                <w:sz w:val="18"/>
              </w:rPr>
              <w:t>容</w:t>
            </w:r>
            <w:r>
              <w:rPr>
                <w:rFonts w:hint="eastAsia" w:ascii="宋体"/>
                <w:b/>
                <w:spacing w:val="-41"/>
                <w:sz w:val="18"/>
              </w:rPr>
              <w:t>：</w:t>
            </w:r>
            <w:r>
              <w:rPr>
                <w:rFonts w:hint="eastAsia" w:ascii="宋体"/>
                <w:sz w:val="18"/>
              </w:rPr>
              <w:t>测试程序，测试板相关技术</w:t>
            </w:r>
            <w:r>
              <w:rPr>
                <w:rFonts w:hint="eastAsia" w:ascii="宋体"/>
                <w:spacing w:val="-44"/>
                <w:sz w:val="18"/>
              </w:rPr>
              <w:t>，</w:t>
            </w:r>
            <w:r>
              <w:rPr>
                <w:rFonts w:hint="eastAsia" w:ascii="宋体"/>
                <w:sz w:val="18"/>
              </w:rPr>
              <w:t>数</w:t>
            </w:r>
            <w:r>
              <w:rPr>
                <w:rFonts w:hint="eastAsia" w:ascii="宋体"/>
                <w:spacing w:val="-3"/>
                <w:sz w:val="18"/>
              </w:rPr>
              <w:t>字</w:t>
            </w:r>
            <w:r>
              <w:rPr>
                <w:rFonts w:hint="eastAsia" w:ascii="宋体"/>
                <w:sz w:val="18"/>
              </w:rPr>
              <w:t>集成电路测试技术</w:t>
            </w:r>
            <w:r>
              <w:rPr>
                <w:rFonts w:hint="eastAsia" w:ascii="宋体"/>
                <w:spacing w:val="-44"/>
                <w:sz w:val="18"/>
              </w:rPr>
              <w:t>，</w:t>
            </w:r>
            <w:r>
              <w:rPr>
                <w:rFonts w:hint="eastAsia" w:ascii="宋体"/>
                <w:sz w:val="18"/>
              </w:rPr>
              <w:t>模拟集成电路测试技术等。</w:t>
            </w:r>
          </w:p>
          <w:p>
            <w:pPr>
              <w:pStyle w:val="177"/>
              <w:kinsoku w:val="0"/>
              <w:overflowPunct w:val="0"/>
              <w:spacing w:line="276" w:lineRule="auto"/>
              <w:ind w:left="96"/>
              <w:jc w:val="both"/>
              <w:rPr>
                <w:rFonts w:ascii="宋体"/>
                <w:b/>
                <w:spacing w:val="2"/>
                <w:sz w:val="18"/>
              </w:rPr>
            </w:pPr>
            <w:r>
              <w:rPr>
                <w:rFonts w:hint="eastAsia" w:ascii="宋体"/>
                <w:b/>
                <w:spacing w:val="2"/>
                <w:sz w:val="18"/>
              </w:rPr>
              <w:t>要</w:t>
            </w:r>
            <w:r>
              <w:rPr>
                <w:rFonts w:hint="eastAsia" w:ascii="宋体"/>
                <w:b/>
                <w:sz w:val="18"/>
              </w:rPr>
              <w:t>求</w:t>
            </w:r>
            <w:r>
              <w:rPr>
                <w:rFonts w:hint="eastAsia" w:ascii="宋体"/>
                <w:b/>
                <w:spacing w:val="-12"/>
                <w:sz w:val="18"/>
              </w:rPr>
              <w:t>：</w:t>
            </w:r>
            <w:r>
              <w:rPr>
                <w:rFonts w:hint="eastAsia" w:ascii="宋体"/>
                <w:sz w:val="18"/>
              </w:rPr>
              <w:t>能针对测试芯片进行程序编写</w:t>
            </w:r>
            <w:r>
              <w:rPr>
                <w:rFonts w:hint="eastAsia" w:ascii="宋体"/>
                <w:spacing w:val="-15"/>
                <w:sz w:val="18"/>
              </w:rPr>
              <w:t>；</w:t>
            </w:r>
            <w:r>
              <w:rPr>
                <w:rFonts w:hint="eastAsia" w:ascii="宋体"/>
                <w:sz w:val="18"/>
              </w:rPr>
              <w:t>能通过软硬件分拣失效芯片</w:t>
            </w:r>
            <w:r>
              <w:rPr>
                <w:rFonts w:hint="eastAsia" w:ascii="宋体"/>
                <w:spacing w:val="-15"/>
                <w:sz w:val="18"/>
              </w:rPr>
              <w:t>；</w:t>
            </w:r>
            <w:r>
              <w:rPr>
                <w:rFonts w:hint="eastAsia" w:ascii="宋体"/>
                <w:sz w:val="18"/>
              </w:rPr>
              <w:t>能完成数字集成电路测试；能完成模拟集成电路测试；能进行测试板简单装调。</w:t>
            </w:r>
          </w:p>
        </w:tc>
        <w:tc>
          <w:tcPr>
            <w:tcW w:w="425" w:type="dxa"/>
            <w:tcBorders>
              <w:top w:val="single" w:color="000000" w:sz="4" w:space="0"/>
              <w:left w:val="single" w:color="000000" w:sz="6" w:space="0"/>
              <w:bottom w:val="single" w:color="000000" w:sz="6" w:space="0"/>
              <w:right w:val="single" w:color="000000" w:sz="6" w:space="0"/>
            </w:tcBorders>
            <w:vAlign w:val="center"/>
          </w:tcPr>
          <w:p>
            <w:pPr>
              <w:pStyle w:val="177"/>
              <w:kinsoku w:val="0"/>
              <w:overflowPunct w:val="0"/>
              <w:spacing w:before="3" w:line="276" w:lineRule="auto"/>
              <w:jc w:val="both"/>
              <w:rPr>
                <w:rFonts w:asciiTheme="minorEastAsia" w:hAnsiTheme="minorEastAsia" w:eastAsiaTheme="minorEastAsia"/>
                <w:sz w:val="18"/>
                <w:szCs w:val="21"/>
              </w:rPr>
            </w:pPr>
            <w:r>
              <w:rPr>
                <w:rFonts w:hint="eastAsia" w:asciiTheme="minorEastAsia" w:hAnsiTheme="minorEastAsia" w:eastAsiaTheme="minorEastAsia"/>
                <w:sz w:val="18"/>
                <w:szCs w:val="21"/>
              </w:rPr>
              <w:t>3</w:t>
            </w:r>
          </w:p>
        </w:tc>
        <w:tc>
          <w:tcPr>
            <w:tcW w:w="851" w:type="dxa"/>
            <w:tcBorders>
              <w:top w:val="single" w:color="000000" w:sz="4" w:space="0"/>
              <w:left w:val="single" w:color="000000" w:sz="6" w:space="0"/>
              <w:bottom w:val="single" w:color="000000" w:sz="6" w:space="0"/>
              <w:right w:val="single" w:color="000000" w:sz="6" w:space="0"/>
            </w:tcBorders>
            <w:vAlign w:val="center"/>
          </w:tcPr>
          <w:p>
            <w:pPr>
              <w:pStyle w:val="177"/>
              <w:kinsoku w:val="0"/>
              <w:overflowPunct w:val="0"/>
              <w:spacing w:line="276" w:lineRule="auto"/>
              <w:ind w:firstLine="180" w:firstLineChars="100"/>
              <w:jc w:val="both"/>
              <w:rPr>
                <w:rFonts w:asciiTheme="minorEastAsia" w:hAnsiTheme="minorEastAsia" w:eastAsiaTheme="minorEastAsia"/>
                <w:sz w:val="18"/>
                <w:szCs w:val="21"/>
              </w:rPr>
            </w:pPr>
            <w:r>
              <w:rPr>
                <w:rFonts w:hint="eastAsia" w:asciiTheme="minorEastAsia" w:hAnsiTheme="minorEastAsia" w:eastAsiaTheme="minorEastAsia"/>
                <w:sz w:val="18"/>
                <w:szCs w:val="21"/>
              </w:rPr>
              <w:t>1</w:t>
            </w:r>
          </w:p>
        </w:tc>
        <w:tc>
          <w:tcPr>
            <w:tcW w:w="926" w:type="dxa"/>
            <w:tcBorders>
              <w:top w:val="single" w:color="000000" w:sz="4" w:space="0"/>
              <w:left w:val="single" w:color="000000" w:sz="6" w:space="0"/>
              <w:bottom w:val="single" w:color="000000" w:sz="6" w:space="0"/>
              <w:right w:val="single" w:color="000000" w:sz="6" w:space="0"/>
            </w:tcBorders>
            <w:vAlign w:val="center"/>
          </w:tcPr>
          <w:p>
            <w:pPr>
              <w:pStyle w:val="177"/>
              <w:kinsoku w:val="0"/>
              <w:overflowPunct w:val="0"/>
              <w:spacing w:before="7" w:line="276" w:lineRule="auto"/>
              <w:jc w:val="both"/>
              <w:rPr>
                <w:rFonts w:eastAsia="Times New Roman"/>
                <w:sz w:val="18"/>
              </w:rPr>
            </w:pPr>
            <w:r>
              <w:rPr>
                <w:rFonts w:hint="eastAsia" w:ascii="宋体"/>
                <w:sz w:val="18"/>
              </w:rPr>
              <w:t>集成电路测试实训室</w:t>
            </w:r>
          </w:p>
        </w:tc>
        <w:tc>
          <w:tcPr>
            <w:tcW w:w="617" w:type="dxa"/>
            <w:tcBorders>
              <w:top w:val="single" w:color="000000" w:sz="4" w:space="0"/>
              <w:left w:val="single" w:color="000000" w:sz="6" w:space="0"/>
              <w:bottom w:val="single" w:color="000000" w:sz="6" w:space="0"/>
              <w:right w:val="single" w:color="000000" w:sz="2" w:space="0"/>
            </w:tcBorders>
          </w:tcPr>
          <w:p>
            <w:pPr>
              <w:pStyle w:val="177"/>
              <w:kinsoku w:val="0"/>
              <w:overflowPunct w:val="0"/>
              <w:spacing w:line="276" w:lineRule="auto"/>
              <w:rPr>
                <w:rFonts w:eastAsiaTheme="minorEastAsia"/>
                <w:sz w:val="20"/>
              </w:rPr>
            </w:pPr>
          </w:p>
          <w:p>
            <w:pPr>
              <w:pStyle w:val="177"/>
              <w:kinsoku w:val="0"/>
              <w:overflowPunct w:val="0"/>
              <w:spacing w:line="276" w:lineRule="auto"/>
              <w:rPr>
                <w:rFonts w:eastAsiaTheme="minorEastAsia"/>
                <w:sz w:val="20"/>
              </w:rPr>
            </w:pPr>
          </w:p>
          <w:p>
            <w:pPr>
              <w:pStyle w:val="177"/>
              <w:kinsoku w:val="0"/>
              <w:overflowPunct w:val="0"/>
              <w:spacing w:line="276" w:lineRule="auto"/>
              <w:ind w:left="119"/>
              <w:rPr>
                <w:spacing w:val="-6"/>
                <w:sz w:val="18"/>
              </w:rPr>
            </w:pPr>
            <w:r>
              <w:rPr>
                <w:spacing w:val="3"/>
                <w:sz w:val="18"/>
              </w:rPr>
              <w:t>1</w:t>
            </w:r>
            <w:r>
              <w:rPr>
                <w:spacing w:val="-6"/>
                <w:sz w:val="18"/>
              </w:rPr>
              <w:t>*</w:t>
            </w:r>
          </w:p>
          <w:p>
            <w:pPr>
              <w:pStyle w:val="177"/>
              <w:kinsoku w:val="0"/>
              <w:overflowPunct w:val="0"/>
              <w:spacing w:line="276" w:lineRule="auto"/>
              <w:ind w:left="119"/>
              <w:rPr>
                <w:rFonts w:eastAsia="Times New Roman"/>
                <w:sz w:val="18"/>
              </w:rPr>
            </w:pPr>
            <w:r>
              <w:rPr>
                <w:spacing w:val="1"/>
                <w:sz w:val="18"/>
              </w:rPr>
              <w:t>3</w:t>
            </w:r>
            <w:r>
              <w:rPr>
                <w:rFonts w:eastAsia="Times New Roman"/>
                <w:sz w:val="18"/>
              </w:rPr>
              <w:t>0</w:t>
            </w:r>
          </w:p>
          <w:p>
            <w:pPr>
              <w:pStyle w:val="177"/>
              <w:kinsoku w:val="0"/>
              <w:overflowPunct w:val="0"/>
              <w:spacing w:before="33" w:line="276" w:lineRule="auto"/>
              <w:ind w:left="119"/>
              <w:rPr>
                <w:rFonts w:eastAsia="Times New Roman"/>
              </w:rPr>
            </w:pPr>
            <w:r>
              <w:rPr>
                <w:rFonts w:hint="eastAsia" w:ascii="宋体"/>
                <w:sz w:val="18"/>
              </w:rPr>
              <w:t>学时</w:t>
            </w:r>
          </w:p>
        </w:tc>
      </w:tr>
      <w:tr>
        <w:tblPrEx>
          <w:tblCellMar>
            <w:top w:w="0" w:type="dxa"/>
            <w:left w:w="108" w:type="dxa"/>
            <w:bottom w:w="0" w:type="dxa"/>
            <w:right w:w="108" w:type="dxa"/>
          </w:tblCellMar>
        </w:tblPrEx>
        <w:trPr>
          <w:trHeight w:val="3744" w:hRule="atLeast"/>
        </w:trPr>
        <w:tc>
          <w:tcPr>
            <w:tcW w:w="631" w:type="dxa"/>
            <w:tcBorders>
              <w:top w:val="single" w:color="000000" w:sz="6" w:space="0"/>
              <w:left w:val="single" w:color="000000" w:sz="2" w:space="0"/>
              <w:bottom w:val="single" w:color="000000" w:sz="6" w:space="0"/>
              <w:right w:val="single" w:color="000000" w:sz="6" w:space="0"/>
            </w:tcBorders>
            <w:vAlign w:val="center"/>
          </w:tcPr>
          <w:p>
            <w:pPr>
              <w:pStyle w:val="177"/>
              <w:kinsoku w:val="0"/>
              <w:overflowPunct w:val="0"/>
              <w:spacing w:line="276" w:lineRule="auto"/>
              <w:ind w:left="245" w:right="244"/>
              <w:jc w:val="center"/>
              <w:rPr>
                <w:rFonts w:eastAsia="Times New Roman"/>
              </w:rPr>
            </w:pPr>
            <w:r>
              <w:rPr>
                <w:rFonts w:hint="eastAsia"/>
                <w:sz w:val="18"/>
              </w:rPr>
              <w:t>3</w:t>
            </w:r>
          </w:p>
        </w:tc>
        <w:tc>
          <w:tcPr>
            <w:tcW w:w="1037" w:type="dxa"/>
            <w:tcBorders>
              <w:top w:val="single" w:color="000000" w:sz="6" w:space="0"/>
              <w:left w:val="single" w:color="000000" w:sz="6" w:space="0"/>
              <w:bottom w:val="single" w:color="000000" w:sz="6" w:space="0"/>
              <w:right w:val="single" w:color="000000" w:sz="6" w:space="0"/>
            </w:tcBorders>
          </w:tcPr>
          <w:p>
            <w:pPr>
              <w:pStyle w:val="177"/>
              <w:kinsoku w:val="0"/>
              <w:overflowPunct w:val="0"/>
              <w:spacing w:line="276" w:lineRule="auto"/>
              <w:ind w:left="150"/>
              <w:rPr>
                <w:rFonts w:ascii="宋体"/>
                <w:sz w:val="18"/>
              </w:rPr>
            </w:pPr>
          </w:p>
          <w:p>
            <w:pPr>
              <w:pStyle w:val="177"/>
              <w:kinsoku w:val="0"/>
              <w:overflowPunct w:val="0"/>
              <w:spacing w:line="276" w:lineRule="auto"/>
              <w:ind w:left="150"/>
              <w:rPr>
                <w:rFonts w:ascii="宋体"/>
                <w:sz w:val="18"/>
              </w:rPr>
            </w:pPr>
          </w:p>
          <w:p>
            <w:pPr>
              <w:pStyle w:val="177"/>
              <w:kinsoku w:val="0"/>
              <w:overflowPunct w:val="0"/>
              <w:spacing w:line="276" w:lineRule="auto"/>
              <w:ind w:left="150"/>
              <w:rPr>
                <w:rFonts w:ascii="宋体"/>
                <w:sz w:val="18"/>
              </w:rPr>
            </w:pPr>
          </w:p>
          <w:p>
            <w:pPr>
              <w:pStyle w:val="177"/>
              <w:kinsoku w:val="0"/>
              <w:overflowPunct w:val="0"/>
              <w:spacing w:line="276" w:lineRule="auto"/>
              <w:ind w:left="150"/>
              <w:rPr>
                <w:rFonts w:ascii="宋体"/>
                <w:sz w:val="18"/>
              </w:rPr>
            </w:pPr>
          </w:p>
          <w:p>
            <w:pPr>
              <w:pStyle w:val="177"/>
              <w:kinsoku w:val="0"/>
              <w:overflowPunct w:val="0"/>
              <w:spacing w:line="276" w:lineRule="auto"/>
              <w:ind w:left="150"/>
              <w:rPr>
                <w:rFonts w:ascii="宋体"/>
                <w:sz w:val="18"/>
              </w:rPr>
            </w:pPr>
          </w:p>
          <w:p>
            <w:pPr>
              <w:pStyle w:val="177"/>
              <w:kinsoku w:val="0"/>
              <w:overflowPunct w:val="0"/>
              <w:spacing w:line="276" w:lineRule="auto"/>
              <w:ind w:left="150"/>
              <w:rPr>
                <w:rFonts w:ascii="宋体"/>
                <w:sz w:val="18"/>
              </w:rPr>
            </w:pPr>
          </w:p>
          <w:p>
            <w:pPr>
              <w:pStyle w:val="177"/>
              <w:kinsoku w:val="0"/>
              <w:overflowPunct w:val="0"/>
              <w:spacing w:line="276" w:lineRule="auto"/>
              <w:ind w:left="150" w:right="150"/>
              <w:rPr>
                <w:rFonts w:ascii="宋体"/>
                <w:sz w:val="18"/>
              </w:rPr>
            </w:pPr>
            <w:r>
              <w:rPr>
                <w:rFonts w:hint="eastAsia" w:ascii="宋体"/>
                <w:sz w:val="18"/>
              </w:rPr>
              <w:t>岗位</w:t>
            </w:r>
            <w:r>
              <w:rPr>
                <w:rFonts w:ascii="宋体"/>
                <w:sz w:val="18"/>
              </w:rPr>
              <w:t xml:space="preserve"> </w:t>
            </w:r>
            <w:r>
              <w:rPr>
                <w:rFonts w:hint="eastAsia" w:ascii="宋体"/>
                <w:sz w:val="18"/>
              </w:rPr>
              <w:t>实习1,</w:t>
            </w:r>
            <w:r>
              <w:rPr>
                <w:rFonts w:ascii="宋体"/>
                <w:sz w:val="18"/>
              </w:rPr>
              <w:t>2</w:t>
            </w:r>
          </w:p>
        </w:tc>
        <w:tc>
          <w:tcPr>
            <w:tcW w:w="4035" w:type="dxa"/>
            <w:tcBorders>
              <w:top w:val="single" w:color="000000" w:sz="6" w:space="0"/>
              <w:left w:val="single" w:color="000000" w:sz="6" w:space="0"/>
              <w:right w:val="single" w:color="000000" w:sz="6" w:space="0"/>
            </w:tcBorders>
            <w:vAlign w:val="center"/>
          </w:tcPr>
          <w:p>
            <w:pPr>
              <w:pStyle w:val="177"/>
              <w:kinsoku w:val="0"/>
              <w:overflowPunct w:val="0"/>
              <w:spacing w:line="276" w:lineRule="auto"/>
              <w:ind w:left="96"/>
              <w:jc w:val="both"/>
              <w:rPr>
                <w:rFonts w:ascii="宋体"/>
                <w:spacing w:val="2"/>
                <w:sz w:val="18"/>
              </w:rPr>
            </w:pPr>
            <w:r>
              <w:rPr>
                <w:rFonts w:hint="eastAsia" w:ascii="宋体"/>
                <w:b/>
                <w:spacing w:val="2"/>
                <w:sz w:val="18"/>
              </w:rPr>
              <w:t>内容：</w:t>
            </w:r>
            <w:r>
              <w:rPr>
                <w:rFonts w:hint="eastAsia" w:ascii="宋体"/>
                <w:spacing w:val="2"/>
                <w:sz w:val="18"/>
              </w:rPr>
              <w:t>在与专业相关的企业中进行顶岗实习，熟悉基本生产知识和生产要求、各项技术规范和工作流程；在熟悉技术要求及流程的基础上，了解组织开展生产作业的过程；学习公司企业内部的各种相关生产规章制度，理解各工种之间相互配合的重要性及工艺技术员的综合、协调作用，了解岗位工作职责及相关岗位的工作有关的内容，并体会在全过程中岗位工作的职责。</w:t>
            </w:r>
          </w:p>
          <w:p>
            <w:pPr>
              <w:pStyle w:val="177"/>
              <w:kinsoku w:val="0"/>
              <w:overflowPunct w:val="0"/>
              <w:spacing w:line="276" w:lineRule="auto"/>
              <w:ind w:left="96"/>
              <w:jc w:val="both"/>
              <w:rPr>
                <w:rFonts w:ascii="宋体"/>
                <w:spacing w:val="2"/>
                <w:sz w:val="18"/>
              </w:rPr>
            </w:pPr>
            <w:r>
              <w:rPr>
                <w:rFonts w:hint="eastAsia" w:ascii="宋体"/>
                <w:b/>
                <w:spacing w:val="2"/>
                <w:sz w:val="18"/>
              </w:rPr>
              <w:t>要求：</w:t>
            </w:r>
            <w:r>
              <w:rPr>
                <w:rFonts w:hint="eastAsia" w:ascii="宋体"/>
                <w:spacing w:val="2"/>
                <w:sz w:val="18"/>
              </w:rPr>
              <w:t>能够将在学校所学习的微电子工艺、封装测试或设计等知识应用到实际工作中，通过实践锻炼，达到相应岗位对人才的需求。</w:t>
            </w:r>
          </w:p>
        </w:tc>
        <w:tc>
          <w:tcPr>
            <w:tcW w:w="425" w:type="dxa"/>
            <w:tcBorders>
              <w:top w:val="single" w:color="000000" w:sz="6" w:space="0"/>
              <w:left w:val="single" w:color="000000" w:sz="6" w:space="0"/>
              <w:bottom w:val="single" w:color="000000" w:sz="6" w:space="0"/>
              <w:right w:val="single" w:color="000000" w:sz="6" w:space="0"/>
            </w:tcBorders>
          </w:tcPr>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before="13" w:line="276" w:lineRule="auto"/>
              <w:rPr>
                <w:rFonts w:eastAsia="Times New Roman"/>
                <w:sz w:val="28"/>
              </w:rPr>
            </w:pPr>
          </w:p>
          <w:p>
            <w:pPr>
              <w:pStyle w:val="177"/>
              <w:kinsoku w:val="0"/>
              <w:overflowPunct w:val="0"/>
              <w:spacing w:line="276" w:lineRule="auto"/>
              <w:ind w:left="99"/>
              <w:rPr>
                <w:rFonts w:eastAsia="Times New Roman"/>
              </w:rPr>
            </w:pPr>
            <w:r>
              <w:rPr>
                <w:rFonts w:ascii="宋体"/>
                <w:sz w:val="18"/>
              </w:rPr>
              <w:t>5</w:t>
            </w:r>
            <w:r>
              <w:rPr>
                <w:rFonts w:hint="eastAsia" w:ascii="宋体"/>
                <w:sz w:val="18"/>
              </w:rPr>
              <w:t>、</w:t>
            </w:r>
            <w:r>
              <w:rPr>
                <w:rFonts w:ascii="宋体"/>
                <w:sz w:val="18"/>
              </w:rPr>
              <w:t>6</w:t>
            </w:r>
          </w:p>
        </w:tc>
        <w:tc>
          <w:tcPr>
            <w:tcW w:w="851" w:type="dxa"/>
            <w:tcBorders>
              <w:top w:val="single" w:color="000000" w:sz="6" w:space="0"/>
              <w:left w:val="single" w:color="000000" w:sz="6" w:space="0"/>
              <w:bottom w:val="single" w:color="000000" w:sz="6" w:space="0"/>
              <w:right w:val="single" w:color="000000" w:sz="6" w:space="0"/>
            </w:tcBorders>
          </w:tcPr>
          <w:p>
            <w:pPr>
              <w:pStyle w:val="177"/>
              <w:kinsoku w:val="0"/>
              <w:overflowPunct w:val="0"/>
              <w:spacing w:before="5" w:line="276" w:lineRule="auto"/>
              <w:rPr>
                <w:rFonts w:eastAsia="Times New Roman"/>
                <w:sz w:val="16"/>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heme="minorEastAsia"/>
                <w:sz w:val="20"/>
              </w:rPr>
            </w:pPr>
          </w:p>
          <w:p>
            <w:pPr>
              <w:pStyle w:val="177"/>
              <w:kinsoku w:val="0"/>
              <w:overflowPunct w:val="0"/>
              <w:spacing w:line="276" w:lineRule="auto"/>
              <w:rPr>
                <w:rFonts w:eastAsiaTheme="minorEastAsia"/>
                <w:sz w:val="20"/>
              </w:rPr>
            </w:pPr>
          </w:p>
          <w:p>
            <w:pPr>
              <w:pStyle w:val="177"/>
              <w:kinsoku w:val="0"/>
              <w:overflowPunct w:val="0"/>
              <w:spacing w:line="276" w:lineRule="auto"/>
              <w:rPr>
                <w:rFonts w:eastAsia="Times New Roman"/>
                <w:sz w:val="20"/>
              </w:rPr>
            </w:pPr>
          </w:p>
          <w:p>
            <w:pPr>
              <w:pStyle w:val="177"/>
              <w:kinsoku w:val="0"/>
              <w:overflowPunct w:val="0"/>
              <w:spacing w:line="276" w:lineRule="auto"/>
              <w:ind w:left="1"/>
              <w:jc w:val="center"/>
              <w:rPr>
                <w:rFonts w:eastAsia="Times New Roman"/>
              </w:rPr>
            </w:pPr>
            <w:r>
              <w:rPr>
                <w:rFonts w:hint="eastAsia"/>
                <w:spacing w:val="1"/>
                <w:sz w:val="18"/>
              </w:rPr>
              <w:t>22</w:t>
            </w:r>
          </w:p>
        </w:tc>
        <w:tc>
          <w:tcPr>
            <w:tcW w:w="926" w:type="dxa"/>
            <w:tcBorders>
              <w:top w:val="single" w:color="000000" w:sz="6" w:space="0"/>
              <w:left w:val="single" w:color="000000" w:sz="6" w:space="0"/>
              <w:bottom w:val="single" w:color="000000" w:sz="6" w:space="0"/>
              <w:right w:val="single" w:color="000000" w:sz="6" w:space="0"/>
            </w:tcBorders>
          </w:tcPr>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heme="minorEastAsia"/>
                <w:sz w:val="20"/>
              </w:rPr>
            </w:pPr>
          </w:p>
          <w:p>
            <w:pPr>
              <w:pStyle w:val="177"/>
              <w:kinsoku w:val="0"/>
              <w:overflowPunct w:val="0"/>
              <w:spacing w:line="276" w:lineRule="auto"/>
              <w:rPr>
                <w:rFonts w:eastAsiaTheme="minorEastAsia"/>
                <w:sz w:val="20"/>
              </w:rPr>
            </w:pPr>
          </w:p>
          <w:p>
            <w:pPr>
              <w:pStyle w:val="177"/>
              <w:kinsoku w:val="0"/>
              <w:overflowPunct w:val="0"/>
              <w:spacing w:line="276" w:lineRule="auto"/>
              <w:rPr>
                <w:rFonts w:eastAsia="Times New Roman"/>
                <w:sz w:val="20"/>
              </w:rPr>
            </w:pPr>
          </w:p>
          <w:p>
            <w:pPr>
              <w:pStyle w:val="177"/>
              <w:kinsoku w:val="0"/>
              <w:overflowPunct w:val="0"/>
              <w:spacing w:before="13" w:line="276" w:lineRule="auto"/>
              <w:rPr>
                <w:rFonts w:eastAsia="Times New Roman"/>
                <w:sz w:val="28"/>
              </w:rPr>
            </w:pPr>
          </w:p>
          <w:p>
            <w:pPr>
              <w:pStyle w:val="177"/>
              <w:kinsoku w:val="0"/>
              <w:overflowPunct w:val="0"/>
              <w:spacing w:line="276" w:lineRule="auto"/>
              <w:ind w:left="99"/>
              <w:rPr>
                <w:rFonts w:eastAsia="Times New Roman"/>
              </w:rPr>
            </w:pPr>
            <w:r>
              <w:rPr>
                <w:rFonts w:hint="eastAsia" w:ascii="宋体"/>
                <w:sz w:val="18"/>
              </w:rPr>
              <w:t>相关企业</w:t>
            </w:r>
          </w:p>
        </w:tc>
        <w:tc>
          <w:tcPr>
            <w:tcW w:w="617" w:type="dxa"/>
            <w:tcBorders>
              <w:top w:val="single" w:color="000000" w:sz="6" w:space="0"/>
              <w:left w:val="single" w:color="000000" w:sz="6" w:space="0"/>
              <w:bottom w:val="single" w:color="000000" w:sz="6" w:space="0"/>
              <w:right w:val="single" w:color="000000" w:sz="2" w:space="0"/>
            </w:tcBorders>
          </w:tcPr>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line="276" w:lineRule="auto"/>
              <w:rPr>
                <w:rFonts w:eastAsia="Times New Roman"/>
                <w:sz w:val="20"/>
              </w:rPr>
            </w:pPr>
          </w:p>
          <w:p>
            <w:pPr>
              <w:pStyle w:val="177"/>
              <w:kinsoku w:val="0"/>
              <w:overflowPunct w:val="0"/>
              <w:spacing w:before="13" w:line="276" w:lineRule="auto"/>
              <w:rPr>
                <w:rFonts w:eastAsia="Times New Roman"/>
              </w:rPr>
            </w:pPr>
          </w:p>
          <w:p>
            <w:pPr>
              <w:pStyle w:val="177"/>
              <w:kinsoku w:val="0"/>
              <w:overflowPunct w:val="0"/>
              <w:spacing w:line="276" w:lineRule="auto"/>
              <w:ind w:firstLine="91" w:firstLineChars="50"/>
              <w:rPr>
                <w:sz w:val="18"/>
              </w:rPr>
            </w:pPr>
            <w:r>
              <w:rPr>
                <w:rFonts w:hint="eastAsia"/>
                <w:spacing w:val="1"/>
                <w:sz w:val="18"/>
              </w:rPr>
              <w:t>22</w:t>
            </w:r>
            <w:r>
              <w:rPr>
                <w:sz w:val="18"/>
              </w:rPr>
              <w:t>*</w:t>
            </w:r>
          </w:p>
          <w:p>
            <w:pPr>
              <w:pStyle w:val="177"/>
              <w:kinsoku w:val="0"/>
              <w:overflowPunct w:val="0"/>
              <w:spacing w:before="33" w:line="276" w:lineRule="auto"/>
              <w:ind w:left="105" w:leftChars="50"/>
              <w:rPr>
                <w:spacing w:val="-4"/>
                <w:sz w:val="18"/>
              </w:rPr>
            </w:pPr>
            <w:r>
              <w:rPr>
                <w:spacing w:val="1"/>
                <w:sz w:val="18"/>
              </w:rPr>
              <w:t>3</w:t>
            </w:r>
            <w:r>
              <w:rPr>
                <w:rFonts w:eastAsia="Times New Roman"/>
                <w:sz w:val="18"/>
              </w:rPr>
              <w:t>0</w:t>
            </w:r>
            <w:r>
              <w:rPr>
                <w:spacing w:val="-4"/>
                <w:sz w:val="18"/>
              </w:rPr>
              <w:t xml:space="preserve"> </w:t>
            </w:r>
          </w:p>
          <w:p>
            <w:pPr>
              <w:pStyle w:val="177"/>
              <w:kinsoku w:val="0"/>
              <w:overflowPunct w:val="0"/>
              <w:spacing w:before="33" w:line="276" w:lineRule="auto"/>
              <w:ind w:left="105" w:leftChars="50"/>
              <w:rPr>
                <w:rFonts w:eastAsia="Times New Roman"/>
              </w:rPr>
            </w:pPr>
            <w:r>
              <w:rPr>
                <w:rFonts w:hint="eastAsia" w:ascii="宋体"/>
                <w:sz w:val="18"/>
              </w:rPr>
              <w:t>学</w:t>
            </w:r>
            <w:r>
              <w:rPr>
                <w:rFonts w:ascii="宋体"/>
                <w:sz w:val="18"/>
              </w:rPr>
              <w:t xml:space="preserve"> </w:t>
            </w:r>
            <w:r>
              <w:rPr>
                <w:rFonts w:hint="eastAsia" w:ascii="宋体"/>
                <w:sz w:val="18"/>
              </w:rPr>
              <w:t>时</w:t>
            </w:r>
          </w:p>
        </w:tc>
      </w:tr>
      <w:tr>
        <w:tblPrEx>
          <w:tblCellMar>
            <w:top w:w="0" w:type="dxa"/>
            <w:left w:w="108" w:type="dxa"/>
            <w:bottom w:w="0" w:type="dxa"/>
            <w:right w:w="108" w:type="dxa"/>
          </w:tblCellMar>
        </w:tblPrEx>
        <w:trPr>
          <w:trHeight w:val="322" w:hRule="exact"/>
        </w:trPr>
        <w:tc>
          <w:tcPr>
            <w:tcW w:w="6128" w:type="dxa"/>
            <w:gridSpan w:val="4"/>
            <w:tcBorders>
              <w:top w:val="single" w:color="000000" w:sz="6" w:space="0"/>
              <w:left w:val="single" w:color="000000" w:sz="2" w:space="0"/>
              <w:bottom w:val="single" w:color="000000" w:sz="2" w:space="0"/>
              <w:right w:val="single" w:color="000000" w:sz="6" w:space="0"/>
            </w:tcBorders>
            <w:vAlign w:val="center"/>
          </w:tcPr>
          <w:p>
            <w:pPr>
              <w:pStyle w:val="177"/>
              <w:kinsoku w:val="0"/>
              <w:overflowPunct w:val="0"/>
              <w:spacing w:line="276" w:lineRule="auto"/>
              <w:ind w:left="7"/>
              <w:jc w:val="center"/>
              <w:rPr>
                <w:rFonts w:eastAsia="Times New Roman"/>
              </w:rPr>
            </w:pPr>
            <w:r>
              <w:rPr>
                <w:rFonts w:hint="eastAsia" w:ascii="宋体"/>
                <w:spacing w:val="2"/>
                <w:sz w:val="18"/>
              </w:rPr>
              <w:t>总计</w:t>
            </w:r>
          </w:p>
        </w:tc>
        <w:tc>
          <w:tcPr>
            <w:tcW w:w="851" w:type="dxa"/>
            <w:tcBorders>
              <w:top w:val="single" w:color="000000" w:sz="6" w:space="0"/>
              <w:left w:val="single" w:color="000000" w:sz="6" w:space="0"/>
              <w:bottom w:val="single" w:color="000000" w:sz="2" w:space="0"/>
              <w:right w:val="single" w:color="000000" w:sz="6" w:space="0"/>
            </w:tcBorders>
          </w:tcPr>
          <w:p>
            <w:pPr>
              <w:pStyle w:val="177"/>
              <w:kinsoku w:val="0"/>
              <w:overflowPunct w:val="0"/>
              <w:spacing w:before="54" w:line="276" w:lineRule="auto"/>
              <w:ind w:left="2"/>
              <w:jc w:val="center"/>
              <w:rPr>
                <w:rFonts w:eastAsiaTheme="minorEastAsia"/>
                <w:sz w:val="21"/>
              </w:rPr>
            </w:pPr>
            <w:r>
              <w:rPr>
                <w:rFonts w:hint="eastAsia" w:eastAsiaTheme="minorEastAsia"/>
                <w:sz w:val="21"/>
              </w:rPr>
              <w:t>24</w:t>
            </w:r>
          </w:p>
        </w:tc>
        <w:tc>
          <w:tcPr>
            <w:tcW w:w="926" w:type="dxa"/>
            <w:tcBorders>
              <w:top w:val="single" w:color="000000" w:sz="6" w:space="0"/>
              <w:left w:val="single" w:color="000000" w:sz="6" w:space="0"/>
              <w:bottom w:val="single" w:color="000000" w:sz="2" w:space="0"/>
              <w:right w:val="single" w:color="000000" w:sz="6" w:space="0"/>
            </w:tcBorders>
          </w:tcPr>
          <w:p>
            <w:pPr>
              <w:spacing w:line="276" w:lineRule="auto"/>
              <w:rPr>
                <w:rFonts w:eastAsia="Times New Roman"/>
              </w:rPr>
            </w:pPr>
          </w:p>
        </w:tc>
        <w:tc>
          <w:tcPr>
            <w:tcW w:w="617" w:type="dxa"/>
            <w:tcBorders>
              <w:top w:val="single" w:color="000000" w:sz="6" w:space="0"/>
              <w:left w:val="single" w:color="000000" w:sz="6" w:space="0"/>
              <w:bottom w:val="single" w:color="000000" w:sz="2" w:space="0"/>
              <w:right w:val="single" w:color="000000" w:sz="2" w:space="0"/>
            </w:tcBorders>
          </w:tcPr>
          <w:p>
            <w:pPr>
              <w:spacing w:line="276" w:lineRule="auto"/>
              <w:rPr>
                <w:rFonts w:eastAsia="Times New Roman"/>
              </w:rPr>
            </w:pPr>
          </w:p>
        </w:tc>
      </w:tr>
    </w:tbl>
    <w:p>
      <w:pPr>
        <w:spacing w:line="276" w:lineRule="auto"/>
        <w:rPr>
          <w:rFonts w:eastAsia="Times New Roman"/>
        </w:rPr>
        <w:sectPr>
          <w:footerReference r:id="rId5" w:type="default"/>
          <w:pgSz w:w="11907" w:h="16840"/>
          <w:pgMar w:top="1420" w:right="1580" w:bottom="1560" w:left="1580" w:header="0" w:footer="1360" w:gutter="0"/>
          <w:cols w:space="720" w:num="1"/>
        </w:sectPr>
      </w:pPr>
    </w:p>
    <w:p>
      <w:pPr>
        <w:pStyle w:val="3"/>
        <w:spacing w:beforeLines="50" w:afterLines="50" w:line="276" w:lineRule="auto"/>
        <w:rPr>
          <w:rFonts w:ascii="黑体" w:hAnsi="黑体" w:eastAsia="黑体"/>
          <w:b w:val="0"/>
          <w:sz w:val="24"/>
          <w:szCs w:val="24"/>
        </w:rPr>
      </w:pPr>
      <w:bookmarkStart w:id="17" w:name="八、实施保障"/>
      <w:bookmarkEnd w:id="17"/>
      <w:bookmarkStart w:id="18" w:name="_Toc76128292"/>
      <w:r>
        <w:rPr>
          <w:rFonts w:hint="eastAsia" w:ascii="黑体" w:hAnsi="黑体" w:eastAsia="黑体"/>
          <w:b w:val="0"/>
          <w:sz w:val="24"/>
          <w:szCs w:val="24"/>
        </w:rPr>
        <w:t>八、实施保障</w:t>
      </w:r>
      <w:bookmarkEnd w:id="18"/>
    </w:p>
    <w:p>
      <w:pPr>
        <w:pStyle w:val="16"/>
        <w:kinsoku w:val="0"/>
        <w:overflowPunct w:val="0"/>
        <w:spacing w:line="276" w:lineRule="auto"/>
        <w:ind w:left="260"/>
        <w:rPr>
          <w:rFonts w:asciiTheme="minorEastAsia" w:hAnsiTheme="minorEastAsia" w:eastAsiaTheme="minorEastAsia"/>
          <w:szCs w:val="21"/>
        </w:rPr>
      </w:pPr>
      <w:r>
        <w:rPr>
          <w:rFonts w:hint="eastAsia" w:asciiTheme="minorEastAsia" w:hAnsiTheme="minorEastAsia" w:eastAsiaTheme="minorEastAsia"/>
          <w:szCs w:val="21"/>
        </w:rPr>
        <w:t>（一）师资队伍</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队伍结构</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专业教师包括校内专业专任教师和校外兼职教师，师生配比</w:t>
      </w:r>
      <w:r>
        <w:rPr>
          <w:rFonts w:asciiTheme="minorEastAsia" w:hAnsiTheme="minorEastAsia" w:eastAsiaTheme="minorEastAsia"/>
          <w:szCs w:val="21"/>
        </w:rPr>
        <w:t>1:20</w:t>
      </w:r>
      <w:r>
        <w:rPr>
          <w:rFonts w:hint="eastAsia" w:asciiTheme="minorEastAsia" w:hAnsiTheme="minorEastAsia" w:eastAsiaTheme="minorEastAsia"/>
          <w:szCs w:val="21"/>
        </w:rPr>
        <w:t>。</w:t>
      </w:r>
      <w:r>
        <w:rPr>
          <w:rFonts w:asciiTheme="minorEastAsia" w:hAnsiTheme="minorEastAsia" w:eastAsiaTheme="minorEastAsia"/>
          <w:szCs w:val="21"/>
        </w:rPr>
        <w:t xml:space="preserve"> </w:t>
      </w:r>
      <w:r>
        <w:rPr>
          <w:rFonts w:hint="eastAsia" w:asciiTheme="minorEastAsia" w:hAnsiTheme="minorEastAsia" w:eastAsiaTheme="minorEastAsia"/>
          <w:szCs w:val="21"/>
        </w:rPr>
        <w:t>本专业专任教师4人，副高以上职称2人，讲师</w:t>
      </w:r>
      <w:r>
        <w:rPr>
          <w:rFonts w:asciiTheme="minorEastAsia" w:hAnsiTheme="minorEastAsia" w:eastAsiaTheme="minorEastAsia"/>
          <w:szCs w:val="21"/>
        </w:rPr>
        <w:t>2</w:t>
      </w:r>
      <w:r>
        <w:rPr>
          <w:rFonts w:hint="eastAsia" w:asciiTheme="minorEastAsia" w:hAnsiTheme="minorEastAsia" w:eastAsiaTheme="minorEastAsia"/>
          <w:szCs w:val="21"/>
        </w:rPr>
        <w:t>人；博士生研究生1人，硕士学位研究生</w:t>
      </w:r>
      <w:r>
        <w:rPr>
          <w:rFonts w:asciiTheme="minorEastAsia" w:hAnsiTheme="minorEastAsia" w:eastAsiaTheme="minorEastAsia"/>
          <w:szCs w:val="21"/>
        </w:rPr>
        <w:t>2</w:t>
      </w:r>
      <w:r>
        <w:rPr>
          <w:rFonts w:hint="eastAsia" w:asciiTheme="minorEastAsia" w:hAnsiTheme="minorEastAsia" w:eastAsiaTheme="minorEastAsia"/>
          <w:szCs w:val="21"/>
        </w:rPr>
        <w:t>人。中青年教师占比</w:t>
      </w:r>
      <w:r>
        <w:rPr>
          <w:rFonts w:asciiTheme="minorEastAsia" w:hAnsiTheme="minorEastAsia" w:eastAsiaTheme="minorEastAsia"/>
          <w:szCs w:val="21"/>
        </w:rPr>
        <w:t>7</w:t>
      </w:r>
      <w:r>
        <w:rPr>
          <w:rFonts w:hint="eastAsia" w:asciiTheme="minorEastAsia" w:hAnsiTheme="minorEastAsia" w:eastAsiaTheme="minorEastAsia"/>
          <w:szCs w:val="21"/>
        </w:rPr>
        <w:t>5</w:t>
      </w:r>
      <w:r>
        <w:rPr>
          <w:rFonts w:asciiTheme="minorEastAsia" w:hAnsiTheme="minorEastAsia" w:eastAsiaTheme="minorEastAsia"/>
          <w:szCs w:val="21"/>
        </w:rPr>
        <w:t>%</w:t>
      </w:r>
      <w:r>
        <w:rPr>
          <w:rFonts w:hint="eastAsia" w:asciiTheme="minorEastAsia" w:hAnsiTheme="minorEastAsia" w:eastAsiaTheme="minorEastAsia"/>
          <w:szCs w:val="21"/>
        </w:rPr>
        <w:t>，双师素质教师占专业教师比75</w:t>
      </w:r>
      <w:r>
        <w:rPr>
          <w:rFonts w:asciiTheme="minorEastAsia" w:hAnsiTheme="minorEastAsia" w:eastAsiaTheme="minorEastAsia"/>
          <w:szCs w:val="21"/>
        </w:rPr>
        <w:t>%</w:t>
      </w:r>
      <w:r>
        <w:rPr>
          <w:rFonts w:hint="eastAsia" w:asciiTheme="minorEastAsia" w:hAnsiTheme="minorEastAsia" w:eastAsiaTheme="minorEastAsia"/>
          <w:szCs w:val="21"/>
        </w:rPr>
        <w:t>。</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专任教师</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具有高校教师资格4人；专任教师理想信念坚定、道德情操高尚、学识扎实，对学生有仁爱之心；全部教师具有微电子技术等相关专业本科及以上学历，具有扎实的集成电路相关理论和实践能力；教师能熟练的运用信息化技术开展教学，能够开展课程教学改革和科学研究，科研达标率</w:t>
      </w:r>
      <w:r>
        <w:rPr>
          <w:rFonts w:asciiTheme="minorEastAsia" w:hAnsiTheme="minorEastAsia" w:eastAsiaTheme="minorEastAsia"/>
          <w:szCs w:val="21"/>
        </w:rPr>
        <w:t>100%</w:t>
      </w:r>
      <w:r>
        <w:rPr>
          <w:rFonts w:hint="eastAsia" w:asciiTheme="minorEastAsia" w:hAnsiTheme="minorEastAsia" w:eastAsiaTheme="minorEastAsia"/>
          <w:szCs w:val="21"/>
        </w:rPr>
        <w:t>；每位教师</w:t>
      </w:r>
      <w:r>
        <w:rPr>
          <w:rFonts w:asciiTheme="minorEastAsia" w:hAnsiTheme="minorEastAsia" w:eastAsiaTheme="minorEastAsia"/>
          <w:szCs w:val="21"/>
        </w:rPr>
        <w:t>5</w:t>
      </w:r>
      <w:r>
        <w:rPr>
          <w:rFonts w:hint="eastAsia" w:asciiTheme="minorEastAsia" w:hAnsiTheme="minorEastAsia" w:eastAsiaTheme="minorEastAsia"/>
          <w:szCs w:val="21"/>
        </w:rPr>
        <w:t>年内累计赴企业实践达</w:t>
      </w:r>
      <w:r>
        <w:rPr>
          <w:rFonts w:asciiTheme="minorEastAsia" w:hAnsiTheme="minorEastAsia" w:eastAsiaTheme="minorEastAsia"/>
          <w:szCs w:val="21"/>
        </w:rPr>
        <w:t>6</w:t>
      </w:r>
      <w:r>
        <w:rPr>
          <w:rFonts w:hint="eastAsia" w:asciiTheme="minorEastAsia" w:hAnsiTheme="minorEastAsia" w:eastAsiaTheme="minorEastAsia"/>
          <w:szCs w:val="21"/>
        </w:rPr>
        <w:t>个月。</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专业带头人</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专业带头人具有副教授专业技术职务，专业知识扎实、学术思想活跃、有较强的组织协调能力和一定的改革创新精神。带领教学团队开展积极开展相关科研和教学工作，近年团队发表</w:t>
      </w:r>
      <w:r>
        <w:rPr>
          <w:rFonts w:asciiTheme="minorEastAsia" w:hAnsiTheme="minorEastAsia" w:eastAsiaTheme="minorEastAsia"/>
          <w:szCs w:val="21"/>
        </w:rPr>
        <w:t>SCI</w:t>
      </w:r>
      <w:r>
        <w:rPr>
          <w:rFonts w:hint="eastAsia" w:asciiTheme="minorEastAsia" w:hAnsiTheme="minorEastAsia" w:eastAsiaTheme="minorEastAsia"/>
          <w:szCs w:val="21"/>
        </w:rPr>
        <w:t>论文</w:t>
      </w:r>
      <w:r>
        <w:rPr>
          <w:rFonts w:asciiTheme="minorEastAsia" w:hAnsiTheme="minorEastAsia" w:eastAsiaTheme="minorEastAsia"/>
          <w:szCs w:val="21"/>
        </w:rPr>
        <w:t>3</w:t>
      </w:r>
      <w:r>
        <w:rPr>
          <w:rFonts w:hint="eastAsia" w:asciiTheme="minorEastAsia" w:hAnsiTheme="minorEastAsia" w:eastAsiaTheme="minorEastAsia"/>
          <w:szCs w:val="21"/>
        </w:rPr>
        <w:t>篇以上，被评为</w:t>
      </w:r>
      <w:r>
        <w:rPr>
          <w:rFonts w:asciiTheme="minorEastAsia" w:hAnsiTheme="minorEastAsia" w:eastAsiaTheme="minorEastAsia"/>
          <w:szCs w:val="21"/>
        </w:rPr>
        <w:t>2021</w:t>
      </w:r>
      <w:r>
        <w:rPr>
          <w:rFonts w:hint="eastAsia" w:asciiTheme="minorEastAsia" w:hAnsiTheme="minorEastAsia" w:eastAsiaTheme="minorEastAsia"/>
          <w:szCs w:val="21"/>
        </w:rPr>
        <w:t>年度科研创新团队和2020年上海市教学创新团队。</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兼职教师</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兼职教师4名，主要来自国内知名集成电路企业和高校等。具备良好的思想政治素质、职业道德和工匠精神，具有扎实的集成电路专业知识和丰富的集成电路工作经验，全部具有中级及以上相关专业职称或高级职业技能等级证书，承担专业课程教学、实习实训指导和学生职业发展规划指导等教学任务。</w:t>
      </w:r>
    </w:p>
    <w:p>
      <w:pPr>
        <w:pStyle w:val="16"/>
        <w:kinsoku w:val="0"/>
        <w:overflowPunct w:val="0"/>
        <w:spacing w:line="276" w:lineRule="auto"/>
        <w:ind w:left="260"/>
        <w:rPr>
          <w:rFonts w:asciiTheme="minorEastAsia" w:hAnsiTheme="minorEastAsia" w:eastAsiaTheme="minorEastAsia"/>
          <w:szCs w:val="21"/>
        </w:rPr>
      </w:pPr>
      <w:r>
        <w:rPr>
          <w:rFonts w:hint="eastAsia" w:asciiTheme="minorEastAsia" w:hAnsiTheme="minorEastAsia" w:eastAsiaTheme="minorEastAsia"/>
          <w:szCs w:val="21"/>
        </w:rPr>
        <w:t>（二）教学设施</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教学设施主要包括课程教学、实习实训所需的专业教室、实训室和实训基地。</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专业教室基本条件</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专业教室一般配备黑（白）板、多媒体计算机、投影设备、音响设备，互联网接入或</w:t>
      </w:r>
      <w:r>
        <w:rPr>
          <w:rFonts w:asciiTheme="minorEastAsia" w:hAnsiTheme="minorEastAsia" w:eastAsiaTheme="minorEastAsia"/>
          <w:szCs w:val="21"/>
        </w:rPr>
        <w:t xml:space="preserve"> Wi-Fi</w:t>
      </w:r>
      <w:r>
        <w:rPr>
          <w:rFonts w:hint="eastAsia" w:asciiTheme="minorEastAsia" w:hAnsiTheme="minorEastAsia" w:eastAsiaTheme="minorEastAsia"/>
          <w:szCs w:val="21"/>
        </w:rPr>
        <w:t>环境，并实施网络安全防护措施；安装应急照明装置并保持良好状态，符合紧急疏散要求，标志明显，保持逃生通道畅通无阻。</w:t>
      </w: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校内实训基地</w:t>
      </w:r>
    </w:p>
    <w:p>
      <w:pPr>
        <w:spacing w:line="276"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按照理论实践一体化教学的需要，配置满足核心学习领域课程的学习情境教学、每个场地一次容纳</w:t>
      </w:r>
      <w:r>
        <w:rPr>
          <w:rFonts w:asciiTheme="minorEastAsia" w:hAnsiTheme="minorEastAsia" w:eastAsiaTheme="minorEastAsia"/>
          <w:szCs w:val="21"/>
        </w:rPr>
        <w:t>40</w:t>
      </w:r>
      <w:r>
        <w:rPr>
          <w:rFonts w:hint="eastAsia" w:asciiTheme="minorEastAsia" w:hAnsiTheme="minorEastAsia" w:eastAsiaTheme="minorEastAsia"/>
          <w:szCs w:val="21"/>
        </w:rPr>
        <w:t>名学生的实践条件，校内实践教学条件配置要求见下表。</w:t>
      </w:r>
    </w:p>
    <w:p>
      <w:pPr>
        <w:spacing w:line="276" w:lineRule="auto"/>
        <w:ind w:firstLine="420" w:firstLineChars="200"/>
        <w:rPr>
          <w:rFonts w:asciiTheme="minorEastAsia" w:hAnsiTheme="minorEastAsia" w:eastAsiaTheme="minorEastAsia"/>
          <w:szCs w:val="21"/>
        </w:rPr>
      </w:pPr>
    </w:p>
    <w:p>
      <w:pPr>
        <w:kinsoku w:val="0"/>
        <w:overflowPunct w:val="0"/>
        <w:spacing w:before="81" w:line="276" w:lineRule="auto"/>
        <w:ind w:firstLine="27" w:firstLineChars="13"/>
        <w:jc w:val="center"/>
        <w:rPr>
          <w:rFonts w:ascii="宋体" w:eastAsia="仿宋"/>
          <w:b/>
        </w:rPr>
      </w:pPr>
      <w:r>
        <w:rPr>
          <w:rFonts w:hint="eastAsia" w:ascii="宋体" w:hAnsi="宋体"/>
          <w:b/>
        </w:rPr>
        <w:t>表</w:t>
      </w:r>
      <w:r>
        <w:rPr>
          <w:rFonts w:ascii="宋体" w:hAnsi="宋体"/>
          <w:b/>
        </w:rPr>
        <w:t xml:space="preserve">7 </w:t>
      </w:r>
      <w:r>
        <w:rPr>
          <w:rFonts w:hint="eastAsia" w:ascii="宋体" w:hAnsi="宋体"/>
          <w:b/>
        </w:rPr>
        <w:t>校内主要实训教</w:t>
      </w:r>
      <w:r>
        <w:rPr>
          <w:rFonts w:hint="eastAsia" w:ascii="宋体" w:hAnsi="宋体"/>
          <w:b/>
          <w:spacing w:val="-3"/>
        </w:rPr>
        <w:t>学条</w:t>
      </w:r>
      <w:r>
        <w:rPr>
          <w:rFonts w:hint="eastAsia" w:ascii="宋体" w:hAnsi="宋体"/>
          <w:b/>
        </w:rPr>
        <w:t>件一览表</w:t>
      </w:r>
    </w:p>
    <w:tbl>
      <w:tblPr>
        <w:tblStyle w:val="4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277"/>
        <w:gridCol w:w="3827"/>
        <w:gridCol w:w="85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4" w:type="dxa"/>
            <w:vAlign w:val="center"/>
          </w:tcPr>
          <w:p>
            <w:pPr>
              <w:pStyle w:val="77"/>
              <w:spacing w:after="0" w:line="240" w:lineRule="auto"/>
              <w:jc w:val="center"/>
              <w:rPr>
                <w:rFonts w:ascii="宋体"/>
                <w:b/>
                <w:color w:val="000000"/>
                <w:szCs w:val="21"/>
              </w:rPr>
            </w:pPr>
            <w:r>
              <w:rPr>
                <w:rFonts w:hint="eastAsia" w:ascii="宋体" w:hAnsi="宋体"/>
                <w:b/>
                <w:color w:val="000000"/>
                <w:szCs w:val="21"/>
              </w:rPr>
              <w:t>序号</w:t>
            </w:r>
          </w:p>
        </w:tc>
        <w:tc>
          <w:tcPr>
            <w:tcW w:w="1277" w:type="dxa"/>
            <w:vAlign w:val="center"/>
          </w:tcPr>
          <w:p>
            <w:pPr>
              <w:pStyle w:val="77"/>
              <w:spacing w:after="0" w:line="240" w:lineRule="auto"/>
              <w:jc w:val="center"/>
              <w:rPr>
                <w:rFonts w:ascii="宋体"/>
                <w:b/>
                <w:color w:val="000000"/>
                <w:szCs w:val="21"/>
              </w:rPr>
            </w:pPr>
            <w:r>
              <w:rPr>
                <w:rFonts w:hint="eastAsia" w:ascii="宋体" w:hAnsi="宋体"/>
                <w:b/>
                <w:color w:val="000000"/>
                <w:szCs w:val="21"/>
              </w:rPr>
              <w:t>实训室</w:t>
            </w:r>
          </w:p>
        </w:tc>
        <w:tc>
          <w:tcPr>
            <w:tcW w:w="3827" w:type="dxa"/>
            <w:vAlign w:val="center"/>
          </w:tcPr>
          <w:p>
            <w:pPr>
              <w:pStyle w:val="77"/>
              <w:spacing w:after="0" w:line="240" w:lineRule="auto"/>
              <w:jc w:val="center"/>
              <w:rPr>
                <w:rFonts w:ascii="宋体"/>
                <w:b/>
                <w:color w:val="000000"/>
                <w:szCs w:val="21"/>
              </w:rPr>
            </w:pPr>
            <w:r>
              <w:rPr>
                <w:rFonts w:hint="eastAsia" w:ascii="宋体" w:hAnsi="宋体"/>
                <w:b/>
                <w:color w:val="000000"/>
                <w:szCs w:val="21"/>
              </w:rPr>
              <w:t>主要设备</w:t>
            </w:r>
          </w:p>
        </w:tc>
        <w:tc>
          <w:tcPr>
            <w:tcW w:w="851" w:type="dxa"/>
            <w:vAlign w:val="center"/>
          </w:tcPr>
          <w:p>
            <w:pPr>
              <w:pStyle w:val="77"/>
              <w:spacing w:after="0" w:line="240" w:lineRule="auto"/>
              <w:jc w:val="center"/>
              <w:rPr>
                <w:rFonts w:ascii="宋体"/>
                <w:b/>
                <w:color w:val="000000"/>
                <w:szCs w:val="21"/>
              </w:rPr>
            </w:pPr>
            <w:r>
              <w:rPr>
                <w:rFonts w:hint="eastAsia" w:ascii="宋体" w:hAnsi="宋体"/>
                <w:b/>
                <w:color w:val="000000"/>
                <w:szCs w:val="21"/>
              </w:rPr>
              <w:t>数量</w:t>
            </w:r>
          </w:p>
        </w:tc>
        <w:tc>
          <w:tcPr>
            <w:tcW w:w="1843" w:type="dxa"/>
            <w:vAlign w:val="center"/>
          </w:tcPr>
          <w:p>
            <w:pPr>
              <w:pStyle w:val="77"/>
              <w:spacing w:after="0" w:line="240" w:lineRule="auto"/>
              <w:jc w:val="center"/>
              <w:rPr>
                <w:rFonts w:ascii="宋体"/>
                <w:b/>
                <w:color w:val="000000"/>
                <w:szCs w:val="21"/>
              </w:rPr>
            </w:pPr>
            <w:r>
              <w:rPr>
                <w:rFonts w:hint="eastAsia" w:ascii="宋体" w:hAnsi="宋体"/>
                <w:b/>
                <w:color w:val="000000"/>
                <w:szCs w:val="21"/>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674" w:type="dxa"/>
            <w:vAlign w:val="center"/>
          </w:tcPr>
          <w:p>
            <w:pPr>
              <w:pStyle w:val="77"/>
              <w:spacing w:after="0" w:line="240" w:lineRule="auto"/>
              <w:jc w:val="center"/>
              <w:rPr>
                <w:rFonts w:ascii="宋体"/>
                <w:szCs w:val="21"/>
              </w:rPr>
            </w:pPr>
            <w:r>
              <w:rPr>
                <w:rFonts w:ascii="宋体" w:hAnsi="宋体"/>
                <w:szCs w:val="21"/>
              </w:rPr>
              <w:t>1</w:t>
            </w:r>
          </w:p>
        </w:tc>
        <w:tc>
          <w:tcPr>
            <w:tcW w:w="1277" w:type="dxa"/>
            <w:vAlign w:val="center"/>
          </w:tcPr>
          <w:p>
            <w:pPr>
              <w:pStyle w:val="77"/>
              <w:spacing w:after="0" w:line="240" w:lineRule="auto"/>
              <w:jc w:val="center"/>
              <w:rPr>
                <w:rFonts w:ascii="宋体"/>
                <w:szCs w:val="21"/>
              </w:rPr>
            </w:pPr>
            <w:r>
              <w:rPr>
                <w:rFonts w:hint="eastAsia" w:ascii="宋体" w:hAnsi="宋体"/>
                <w:szCs w:val="21"/>
              </w:rPr>
              <w:t>电工实训室</w:t>
            </w:r>
          </w:p>
        </w:tc>
        <w:tc>
          <w:tcPr>
            <w:tcW w:w="3827" w:type="dxa"/>
            <w:vAlign w:val="center"/>
          </w:tcPr>
          <w:p>
            <w:pPr>
              <w:pStyle w:val="77"/>
              <w:spacing w:after="0" w:line="240" w:lineRule="auto"/>
              <w:jc w:val="left"/>
              <w:rPr>
                <w:rFonts w:ascii="宋体"/>
                <w:szCs w:val="21"/>
              </w:rPr>
            </w:pPr>
            <w:r>
              <w:rPr>
                <w:rFonts w:hint="eastAsia" w:ascii="宋体" w:hAnsi="宋体"/>
                <w:szCs w:val="21"/>
              </w:rPr>
              <w:t>定制的电工实训台、直流电源、数字示波器、台式万用表、信号发生器、</w:t>
            </w:r>
            <w:r>
              <w:rPr>
                <w:rFonts w:ascii="宋体" w:hAnsi="宋体"/>
                <w:szCs w:val="21"/>
              </w:rPr>
              <w:t>LCR</w:t>
            </w:r>
            <w:r>
              <w:rPr>
                <w:rFonts w:hint="eastAsia" w:ascii="宋体" w:hAnsi="宋体"/>
                <w:szCs w:val="21"/>
              </w:rPr>
              <w:t>数字电桥</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20</w:t>
            </w:r>
            <w:r>
              <w:rPr>
                <w:rFonts w:hint="eastAsia" w:ascii="宋体" w:hAnsi="宋体"/>
                <w:szCs w:val="21"/>
              </w:rPr>
              <w:t>套</w:t>
            </w:r>
          </w:p>
        </w:tc>
        <w:tc>
          <w:tcPr>
            <w:tcW w:w="1843" w:type="dxa"/>
            <w:vAlign w:val="center"/>
          </w:tcPr>
          <w:p>
            <w:pPr>
              <w:pStyle w:val="77"/>
              <w:spacing w:after="0" w:line="240" w:lineRule="auto"/>
              <w:jc w:val="center"/>
              <w:rPr>
                <w:rFonts w:ascii="宋体"/>
                <w:szCs w:val="21"/>
              </w:rPr>
            </w:pPr>
            <w:r>
              <w:rPr>
                <w:rFonts w:hint="eastAsia" w:ascii="宋体" w:hAnsi="宋体"/>
                <w:szCs w:val="21"/>
              </w:rPr>
              <w:t>电工基础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74" w:type="dxa"/>
            <w:vAlign w:val="center"/>
          </w:tcPr>
          <w:p>
            <w:pPr>
              <w:pStyle w:val="77"/>
              <w:spacing w:after="0" w:line="240" w:lineRule="auto"/>
              <w:jc w:val="center"/>
              <w:rPr>
                <w:rFonts w:ascii="宋体"/>
                <w:szCs w:val="21"/>
              </w:rPr>
            </w:pPr>
            <w:r>
              <w:rPr>
                <w:rFonts w:ascii="宋体" w:hAnsi="宋体"/>
                <w:szCs w:val="21"/>
              </w:rPr>
              <w:t>2</w:t>
            </w:r>
          </w:p>
        </w:tc>
        <w:tc>
          <w:tcPr>
            <w:tcW w:w="1277" w:type="dxa"/>
            <w:vAlign w:val="center"/>
          </w:tcPr>
          <w:p>
            <w:pPr>
              <w:pStyle w:val="77"/>
              <w:spacing w:after="0" w:line="240" w:lineRule="auto"/>
              <w:jc w:val="center"/>
              <w:rPr>
                <w:rFonts w:ascii="宋体"/>
                <w:szCs w:val="21"/>
              </w:rPr>
            </w:pPr>
            <w:r>
              <w:rPr>
                <w:rFonts w:hint="eastAsia" w:ascii="宋体" w:hAnsi="宋体"/>
                <w:szCs w:val="21"/>
              </w:rPr>
              <w:t>电子电路实训室</w:t>
            </w:r>
          </w:p>
        </w:tc>
        <w:tc>
          <w:tcPr>
            <w:tcW w:w="3827" w:type="dxa"/>
            <w:vAlign w:val="center"/>
          </w:tcPr>
          <w:p>
            <w:pPr>
              <w:pStyle w:val="77"/>
              <w:spacing w:after="0" w:line="240" w:lineRule="auto"/>
              <w:jc w:val="left"/>
              <w:rPr>
                <w:rFonts w:ascii="宋体"/>
                <w:szCs w:val="21"/>
              </w:rPr>
            </w:pPr>
            <w:r>
              <w:rPr>
                <w:rFonts w:hint="eastAsia" w:ascii="宋体" w:hAnsi="宋体"/>
                <w:szCs w:val="21"/>
              </w:rPr>
              <w:t>整流放大电路、功率输出电路、模拟功率放大电路、运算放大器单元电路、电子锁电路、计数器等</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20</w:t>
            </w:r>
            <w:r>
              <w:rPr>
                <w:rFonts w:hint="eastAsia" w:ascii="宋体" w:hAnsi="宋体"/>
                <w:szCs w:val="21"/>
              </w:rPr>
              <w:t>套</w:t>
            </w:r>
          </w:p>
        </w:tc>
        <w:tc>
          <w:tcPr>
            <w:tcW w:w="1843" w:type="dxa"/>
            <w:vAlign w:val="center"/>
          </w:tcPr>
          <w:p>
            <w:pPr>
              <w:pStyle w:val="77"/>
              <w:spacing w:after="0" w:line="240" w:lineRule="auto"/>
              <w:jc w:val="center"/>
              <w:rPr>
                <w:rFonts w:ascii="宋体"/>
                <w:szCs w:val="21"/>
              </w:rPr>
            </w:pPr>
            <w:r>
              <w:rPr>
                <w:rFonts w:hint="eastAsia" w:ascii="宋体" w:hAnsi="宋体"/>
                <w:szCs w:val="21"/>
              </w:rPr>
              <w:t>电子电路分析及应用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674" w:type="dxa"/>
            <w:vAlign w:val="center"/>
          </w:tcPr>
          <w:p>
            <w:pPr>
              <w:pStyle w:val="77"/>
              <w:spacing w:after="0" w:line="240" w:lineRule="auto"/>
              <w:jc w:val="center"/>
              <w:rPr>
                <w:rFonts w:ascii="宋体"/>
                <w:szCs w:val="21"/>
              </w:rPr>
            </w:pPr>
            <w:r>
              <w:rPr>
                <w:rFonts w:ascii="宋体" w:hAnsi="宋体"/>
                <w:szCs w:val="21"/>
              </w:rPr>
              <w:t>3</w:t>
            </w:r>
          </w:p>
        </w:tc>
        <w:tc>
          <w:tcPr>
            <w:tcW w:w="1277" w:type="dxa"/>
            <w:vAlign w:val="center"/>
          </w:tcPr>
          <w:p>
            <w:pPr>
              <w:pStyle w:val="77"/>
              <w:spacing w:after="0" w:line="240" w:lineRule="auto"/>
              <w:jc w:val="center"/>
              <w:rPr>
                <w:rFonts w:ascii="宋体"/>
                <w:szCs w:val="21"/>
              </w:rPr>
            </w:pPr>
            <w:r>
              <w:rPr>
                <w:rFonts w:hint="eastAsia" w:ascii="宋体" w:hAnsi="宋体"/>
                <w:szCs w:val="21"/>
              </w:rPr>
              <w:t>电子工艺实训室</w:t>
            </w:r>
          </w:p>
        </w:tc>
        <w:tc>
          <w:tcPr>
            <w:tcW w:w="3827" w:type="dxa"/>
            <w:vAlign w:val="center"/>
          </w:tcPr>
          <w:p>
            <w:pPr>
              <w:pStyle w:val="77"/>
              <w:spacing w:after="0" w:line="240" w:lineRule="auto"/>
              <w:jc w:val="left"/>
              <w:rPr>
                <w:rFonts w:ascii="宋体"/>
                <w:szCs w:val="21"/>
              </w:rPr>
            </w:pPr>
            <w:r>
              <w:rPr>
                <w:rFonts w:hint="eastAsia" w:ascii="宋体" w:hAnsi="宋体"/>
                <w:szCs w:val="21"/>
              </w:rPr>
              <w:t>数字示波器、稳压电源、可调电源、函数信号发生器、万用表、毫伏表、晶体管特性图示仪、</w:t>
            </w:r>
            <w:r>
              <w:rPr>
                <w:rFonts w:ascii="宋体" w:hAnsi="宋体"/>
                <w:szCs w:val="21"/>
              </w:rPr>
              <w:t>LCR</w:t>
            </w:r>
            <w:r>
              <w:rPr>
                <w:rFonts w:hint="eastAsia" w:ascii="宋体" w:hAnsi="宋体"/>
                <w:szCs w:val="21"/>
              </w:rPr>
              <w:t>数字电桥、焊接套件、焊接台</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20</w:t>
            </w:r>
            <w:r>
              <w:rPr>
                <w:rFonts w:hint="eastAsia" w:ascii="宋体" w:hAnsi="宋体"/>
                <w:szCs w:val="21"/>
              </w:rPr>
              <w:t>套</w:t>
            </w:r>
          </w:p>
        </w:tc>
        <w:tc>
          <w:tcPr>
            <w:tcW w:w="1843" w:type="dxa"/>
            <w:vAlign w:val="center"/>
          </w:tcPr>
          <w:p>
            <w:pPr>
              <w:pStyle w:val="77"/>
              <w:spacing w:after="0" w:line="240" w:lineRule="auto"/>
              <w:jc w:val="center"/>
              <w:rPr>
                <w:rFonts w:ascii="宋体"/>
                <w:szCs w:val="21"/>
              </w:rPr>
            </w:pPr>
            <w:r>
              <w:rPr>
                <w:rFonts w:hint="eastAsia" w:ascii="宋体" w:hAnsi="宋体"/>
                <w:szCs w:val="21"/>
              </w:rPr>
              <w:t>电子技能及工艺实践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674" w:type="dxa"/>
            <w:vAlign w:val="center"/>
          </w:tcPr>
          <w:p>
            <w:pPr>
              <w:pStyle w:val="77"/>
              <w:spacing w:after="0" w:line="240" w:lineRule="auto"/>
              <w:jc w:val="center"/>
              <w:rPr>
                <w:rFonts w:ascii="宋体"/>
                <w:szCs w:val="21"/>
              </w:rPr>
            </w:pPr>
            <w:r>
              <w:rPr>
                <w:rFonts w:ascii="宋体" w:hAnsi="宋体"/>
                <w:szCs w:val="21"/>
              </w:rPr>
              <w:t>4</w:t>
            </w:r>
          </w:p>
        </w:tc>
        <w:tc>
          <w:tcPr>
            <w:tcW w:w="1277" w:type="dxa"/>
            <w:vAlign w:val="center"/>
          </w:tcPr>
          <w:p>
            <w:pPr>
              <w:pStyle w:val="77"/>
              <w:spacing w:after="0" w:line="240" w:lineRule="auto"/>
              <w:jc w:val="center"/>
              <w:rPr>
                <w:rFonts w:ascii="宋体"/>
                <w:szCs w:val="21"/>
              </w:rPr>
            </w:pPr>
            <w:r>
              <w:rPr>
                <w:rFonts w:hint="eastAsia" w:ascii="宋体" w:hAnsi="宋体"/>
                <w:szCs w:val="21"/>
              </w:rPr>
              <w:t>电子</w:t>
            </w:r>
            <w:r>
              <w:rPr>
                <w:rFonts w:ascii="宋体" w:hAnsi="宋体"/>
                <w:szCs w:val="21"/>
              </w:rPr>
              <w:t>CAD</w:t>
            </w:r>
            <w:r>
              <w:rPr>
                <w:rFonts w:hint="eastAsia" w:ascii="宋体" w:hAnsi="宋体"/>
                <w:szCs w:val="21"/>
              </w:rPr>
              <w:t>实训室</w:t>
            </w:r>
          </w:p>
        </w:tc>
        <w:tc>
          <w:tcPr>
            <w:tcW w:w="3827" w:type="dxa"/>
            <w:vAlign w:val="center"/>
          </w:tcPr>
          <w:p>
            <w:pPr>
              <w:pStyle w:val="77"/>
              <w:spacing w:after="0" w:line="240" w:lineRule="auto"/>
              <w:jc w:val="left"/>
              <w:rPr>
                <w:rFonts w:ascii="宋体"/>
                <w:szCs w:val="21"/>
              </w:rPr>
            </w:pPr>
            <w:r>
              <w:rPr>
                <w:rFonts w:hint="eastAsia" w:ascii="宋体" w:hAnsi="宋体"/>
                <w:szCs w:val="21"/>
              </w:rPr>
              <w:t>计算机、</w:t>
            </w:r>
            <w:r>
              <w:rPr>
                <w:rFonts w:ascii="宋体" w:hAnsi="宋体"/>
                <w:szCs w:val="21"/>
              </w:rPr>
              <w:t>C</w:t>
            </w:r>
            <w:r>
              <w:rPr>
                <w:rFonts w:hint="eastAsia" w:ascii="宋体" w:hAnsi="宋体"/>
                <w:szCs w:val="21"/>
              </w:rPr>
              <w:t>语言集成开发环境、</w:t>
            </w:r>
            <w:r>
              <w:rPr>
                <w:rFonts w:ascii="宋体" w:hAnsi="宋体"/>
                <w:szCs w:val="21"/>
              </w:rPr>
              <w:t>Protel DXP</w:t>
            </w:r>
            <w:r>
              <w:rPr>
                <w:rFonts w:hint="eastAsia" w:ascii="宋体" w:hAnsi="宋体"/>
                <w:szCs w:val="21"/>
              </w:rPr>
              <w:t>集成开发环境、组态王软件</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40</w:t>
            </w:r>
            <w:r>
              <w:rPr>
                <w:rFonts w:hint="eastAsia" w:ascii="宋体" w:hAnsi="宋体"/>
                <w:szCs w:val="21"/>
              </w:rPr>
              <w:t>台</w:t>
            </w:r>
          </w:p>
        </w:tc>
        <w:tc>
          <w:tcPr>
            <w:tcW w:w="1843" w:type="dxa"/>
            <w:vAlign w:val="center"/>
          </w:tcPr>
          <w:p>
            <w:pPr>
              <w:pStyle w:val="77"/>
              <w:spacing w:after="0" w:line="240" w:lineRule="auto"/>
              <w:jc w:val="center"/>
              <w:rPr>
                <w:rFonts w:ascii="宋体"/>
                <w:szCs w:val="21"/>
              </w:rPr>
            </w:pPr>
            <w:r>
              <w:rPr>
                <w:rFonts w:hint="eastAsia" w:ascii="宋体" w:hAnsi="宋体"/>
                <w:szCs w:val="21"/>
              </w:rPr>
              <w:t>程序设计基础、</w:t>
            </w:r>
          </w:p>
          <w:p>
            <w:pPr>
              <w:pStyle w:val="77"/>
              <w:spacing w:after="0" w:line="240" w:lineRule="auto"/>
              <w:jc w:val="center"/>
              <w:rPr>
                <w:rFonts w:ascii="宋体"/>
                <w:szCs w:val="21"/>
              </w:rPr>
            </w:pPr>
            <w:r>
              <w:rPr>
                <w:rFonts w:hint="eastAsia" w:ascii="宋体" w:hAnsi="宋体"/>
                <w:szCs w:val="21"/>
              </w:rPr>
              <w:t>电子电路分析及应用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spacing w:after="0" w:line="240" w:lineRule="auto"/>
              <w:jc w:val="center"/>
              <w:rPr>
                <w:rFonts w:ascii="宋体"/>
                <w:color w:val="000000"/>
                <w:szCs w:val="21"/>
              </w:rPr>
            </w:pPr>
            <w:r>
              <w:rPr>
                <w:rFonts w:ascii="宋体" w:hAnsi="宋体"/>
                <w:color w:val="000000"/>
                <w:szCs w:val="21"/>
              </w:rPr>
              <w:t>5</w:t>
            </w:r>
          </w:p>
        </w:tc>
        <w:tc>
          <w:tcPr>
            <w:tcW w:w="1277" w:type="dxa"/>
            <w:vAlign w:val="center"/>
          </w:tcPr>
          <w:p>
            <w:pPr>
              <w:spacing w:after="0" w:line="240" w:lineRule="auto"/>
              <w:jc w:val="center"/>
              <w:rPr>
                <w:rFonts w:ascii="宋体"/>
                <w:color w:val="000000"/>
                <w:szCs w:val="21"/>
              </w:rPr>
            </w:pPr>
            <w:r>
              <w:rPr>
                <w:rFonts w:hint="eastAsia" w:ascii="宋体" w:hAnsi="宋体"/>
                <w:color w:val="000000"/>
                <w:szCs w:val="21"/>
              </w:rPr>
              <w:t>微电子体验室</w:t>
            </w:r>
          </w:p>
        </w:tc>
        <w:tc>
          <w:tcPr>
            <w:tcW w:w="3827" w:type="dxa"/>
            <w:vAlign w:val="center"/>
          </w:tcPr>
          <w:p>
            <w:pPr>
              <w:pStyle w:val="77"/>
              <w:spacing w:after="0" w:line="240" w:lineRule="auto"/>
              <w:jc w:val="left"/>
              <w:rPr>
                <w:rFonts w:ascii="宋体"/>
                <w:szCs w:val="21"/>
              </w:rPr>
            </w:pPr>
            <w:r>
              <w:rPr>
                <w:rFonts w:hint="eastAsia" w:ascii="宋体" w:hAnsi="宋体"/>
                <w:color w:val="000000"/>
                <w:szCs w:val="21"/>
              </w:rPr>
              <w:t>光刻设备、</w:t>
            </w:r>
            <w:r>
              <w:rPr>
                <w:rFonts w:ascii="宋体" w:hAnsi="宋体"/>
                <w:color w:val="000000"/>
                <w:szCs w:val="21"/>
              </w:rPr>
              <w:t>CVD</w:t>
            </w:r>
            <w:r>
              <w:rPr>
                <w:rFonts w:hint="eastAsia" w:ascii="宋体" w:hAnsi="宋体"/>
                <w:color w:val="000000"/>
                <w:szCs w:val="21"/>
              </w:rPr>
              <w:t>、溅射台、晶体管图示仪、划片机、引线键合机、椭圆偏振仪、四探针测试仪、金相显微镜、粗燥度仪等</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1</w:t>
            </w:r>
            <w:r>
              <w:rPr>
                <w:rFonts w:hint="eastAsia" w:ascii="宋体" w:hAnsi="宋体"/>
                <w:szCs w:val="21"/>
              </w:rPr>
              <w:t>套</w:t>
            </w:r>
          </w:p>
        </w:tc>
        <w:tc>
          <w:tcPr>
            <w:tcW w:w="1843" w:type="dxa"/>
            <w:vAlign w:val="center"/>
          </w:tcPr>
          <w:p>
            <w:pPr>
              <w:pStyle w:val="77"/>
              <w:spacing w:after="0" w:line="240" w:lineRule="auto"/>
              <w:jc w:val="center"/>
              <w:rPr>
                <w:rFonts w:ascii="宋体"/>
                <w:szCs w:val="21"/>
              </w:rPr>
            </w:pPr>
            <w:r>
              <w:rPr>
                <w:rFonts w:hint="eastAsia" w:ascii="宋体" w:hAnsi="宋体"/>
                <w:szCs w:val="21"/>
              </w:rPr>
              <w:t>集成电路制造工艺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674" w:type="dxa"/>
            <w:vAlign w:val="center"/>
          </w:tcPr>
          <w:p>
            <w:pPr>
              <w:widowControl/>
              <w:spacing w:after="0" w:line="240" w:lineRule="auto"/>
              <w:jc w:val="center"/>
              <w:rPr>
                <w:rFonts w:ascii="宋体"/>
                <w:color w:val="000000"/>
                <w:szCs w:val="21"/>
              </w:rPr>
            </w:pPr>
            <w:r>
              <w:rPr>
                <w:rFonts w:ascii="宋体" w:hAnsi="宋体"/>
                <w:color w:val="000000"/>
                <w:szCs w:val="21"/>
              </w:rPr>
              <w:t>6</w:t>
            </w:r>
          </w:p>
        </w:tc>
        <w:tc>
          <w:tcPr>
            <w:tcW w:w="1277" w:type="dxa"/>
            <w:vAlign w:val="center"/>
          </w:tcPr>
          <w:p>
            <w:pPr>
              <w:widowControl/>
              <w:spacing w:after="0" w:line="240" w:lineRule="auto"/>
              <w:jc w:val="center"/>
              <w:rPr>
                <w:rFonts w:ascii="宋体"/>
                <w:color w:val="000000"/>
                <w:szCs w:val="21"/>
              </w:rPr>
            </w:pPr>
            <w:r>
              <w:rPr>
                <w:rFonts w:hint="eastAsia" w:ascii="宋体" w:hAnsi="宋体"/>
                <w:color w:val="000000"/>
                <w:szCs w:val="21"/>
              </w:rPr>
              <w:t>集成电路仿真实训室</w:t>
            </w:r>
          </w:p>
        </w:tc>
        <w:tc>
          <w:tcPr>
            <w:tcW w:w="3827" w:type="dxa"/>
            <w:vAlign w:val="center"/>
          </w:tcPr>
          <w:p>
            <w:pPr>
              <w:spacing w:after="0" w:line="240" w:lineRule="auto"/>
              <w:rPr>
                <w:rFonts w:ascii="宋体"/>
                <w:color w:val="000000"/>
                <w:szCs w:val="21"/>
              </w:rPr>
            </w:pPr>
            <w:r>
              <w:rPr>
                <w:rFonts w:hint="eastAsia" w:ascii="宋体" w:hAnsi="宋体"/>
                <w:color w:val="000000"/>
                <w:szCs w:val="21"/>
              </w:rPr>
              <w:t>计算机、集成电路制造工艺交互式软件、电子电路仿真实训室</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40</w:t>
            </w:r>
            <w:r>
              <w:rPr>
                <w:rFonts w:hint="eastAsia" w:ascii="宋体" w:hAnsi="宋体"/>
                <w:szCs w:val="21"/>
              </w:rPr>
              <w:t>套</w:t>
            </w:r>
          </w:p>
        </w:tc>
        <w:tc>
          <w:tcPr>
            <w:tcW w:w="1843" w:type="dxa"/>
            <w:vAlign w:val="center"/>
          </w:tcPr>
          <w:p>
            <w:pPr>
              <w:pStyle w:val="77"/>
              <w:spacing w:after="0" w:line="240" w:lineRule="auto"/>
              <w:jc w:val="center"/>
              <w:rPr>
                <w:rFonts w:ascii="宋体"/>
                <w:szCs w:val="21"/>
              </w:rPr>
            </w:pPr>
            <w:r>
              <w:rPr>
                <w:rFonts w:hint="eastAsia" w:ascii="宋体" w:hAnsi="宋体"/>
                <w:szCs w:val="21"/>
              </w:rPr>
              <w:t>电子电路仿真技术、</w:t>
            </w:r>
          </w:p>
          <w:p>
            <w:pPr>
              <w:pStyle w:val="77"/>
              <w:spacing w:after="0" w:line="240" w:lineRule="auto"/>
              <w:jc w:val="center"/>
              <w:rPr>
                <w:rFonts w:ascii="宋体"/>
                <w:szCs w:val="21"/>
              </w:rPr>
            </w:pPr>
            <w:r>
              <w:rPr>
                <w:rFonts w:hint="eastAsia" w:ascii="宋体" w:hAnsi="宋体"/>
                <w:szCs w:val="21"/>
              </w:rPr>
              <w:t>电子</w:t>
            </w:r>
            <w:r>
              <w:rPr>
                <w:rFonts w:ascii="宋体" w:hAnsi="宋体"/>
                <w:szCs w:val="21"/>
              </w:rPr>
              <w:t>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4" w:type="dxa"/>
            <w:vAlign w:val="center"/>
          </w:tcPr>
          <w:p>
            <w:pPr>
              <w:widowControl/>
              <w:spacing w:after="0" w:line="240" w:lineRule="auto"/>
              <w:jc w:val="center"/>
              <w:rPr>
                <w:rFonts w:ascii="宋体"/>
                <w:color w:val="000000"/>
                <w:szCs w:val="21"/>
              </w:rPr>
            </w:pPr>
            <w:r>
              <w:rPr>
                <w:rFonts w:ascii="宋体" w:hAnsi="宋体"/>
                <w:color w:val="000000"/>
                <w:szCs w:val="21"/>
              </w:rPr>
              <w:t>7</w:t>
            </w:r>
          </w:p>
        </w:tc>
        <w:tc>
          <w:tcPr>
            <w:tcW w:w="1277" w:type="dxa"/>
            <w:vAlign w:val="center"/>
          </w:tcPr>
          <w:p>
            <w:pPr>
              <w:widowControl/>
              <w:spacing w:after="0" w:line="240" w:lineRule="auto"/>
              <w:jc w:val="center"/>
              <w:rPr>
                <w:rFonts w:ascii="宋体"/>
                <w:color w:val="000000"/>
                <w:szCs w:val="21"/>
              </w:rPr>
            </w:pPr>
            <w:r>
              <w:rPr>
                <w:rFonts w:hint="eastAsia" w:ascii="宋体" w:hAnsi="宋体"/>
                <w:color w:val="000000"/>
                <w:szCs w:val="21"/>
              </w:rPr>
              <w:t>集成电路版图设计实训室</w:t>
            </w:r>
          </w:p>
        </w:tc>
        <w:tc>
          <w:tcPr>
            <w:tcW w:w="3827" w:type="dxa"/>
            <w:vAlign w:val="center"/>
          </w:tcPr>
          <w:p>
            <w:pPr>
              <w:spacing w:after="0" w:line="240" w:lineRule="auto"/>
              <w:rPr>
                <w:rFonts w:ascii="宋体"/>
                <w:color w:val="000000"/>
                <w:szCs w:val="21"/>
              </w:rPr>
            </w:pPr>
            <w:r>
              <w:rPr>
                <w:rFonts w:hint="eastAsia" w:ascii="宋体" w:hAnsi="宋体"/>
                <w:color w:val="000000"/>
                <w:szCs w:val="21"/>
              </w:rPr>
              <w:t>计算机、</w:t>
            </w:r>
            <w:r>
              <w:rPr>
                <w:rFonts w:ascii="宋体" w:hAnsi="宋体"/>
                <w:color w:val="000000"/>
                <w:szCs w:val="21"/>
              </w:rPr>
              <w:t>CADENCE</w:t>
            </w:r>
            <w:r>
              <w:rPr>
                <w:rFonts w:hint="eastAsia" w:ascii="宋体" w:hAnsi="宋体"/>
                <w:color w:val="000000"/>
                <w:szCs w:val="21"/>
              </w:rPr>
              <w:t>软件、程序设计软件</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40</w:t>
            </w:r>
            <w:r>
              <w:rPr>
                <w:rFonts w:hint="eastAsia" w:ascii="宋体" w:hAnsi="宋体"/>
                <w:szCs w:val="21"/>
              </w:rPr>
              <w:t>套</w:t>
            </w:r>
          </w:p>
        </w:tc>
        <w:tc>
          <w:tcPr>
            <w:tcW w:w="1843" w:type="dxa"/>
            <w:vAlign w:val="center"/>
          </w:tcPr>
          <w:p>
            <w:pPr>
              <w:spacing w:after="0" w:line="240" w:lineRule="auto"/>
              <w:jc w:val="center"/>
              <w:rPr>
                <w:rFonts w:ascii="宋体"/>
                <w:szCs w:val="21"/>
              </w:rPr>
            </w:pPr>
            <w:r>
              <w:rPr>
                <w:rFonts w:hint="eastAsia" w:ascii="宋体" w:hAnsi="宋体"/>
                <w:szCs w:val="21"/>
              </w:rPr>
              <w:t>集成电路版图设计、</w:t>
            </w:r>
          </w:p>
          <w:p>
            <w:pPr>
              <w:spacing w:after="0" w:line="240" w:lineRule="auto"/>
              <w:jc w:val="center"/>
              <w:rPr>
                <w:rFonts w:ascii="宋体"/>
                <w:szCs w:val="21"/>
              </w:rPr>
            </w:pPr>
            <w:r>
              <w:rPr>
                <w:rFonts w:hint="eastAsia" w:ascii="宋体" w:hAnsi="宋体"/>
                <w:szCs w:val="21"/>
              </w:rPr>
              <w:t>基于</w:t>
            </w:r>
            <w:r>
              <w:rPr>
                <w:rFonts w:ascii="宋体" w:hAnsi="宋体"/>
                <w:szCs w:val="21"/>
              </w:rPr>
              <w:t>FPGA</w:t>
            </w:r>
            <w:r>
              <w:rPr>
                <w:rFonts w:hint="eastAsia" w:ascii="宋体" w:hAnsi="宋体"/>
                <w:szCs w:val="21"/>
              </w:rPr>
              <w:t>的集成电路设计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74" w:type="dxa"/>
            <w:vAlign w:val="center"/>
          </w:tcPr>
          <w:p>
            <w:pPr>
              <w:widowControl/>
              <w:spacing w:after="0" w:line="240" w:lineRule="auto"/>
              <w:jc w:val="center"/>
              <w:rPr>
                <w:rFonts w:ascii="宋体"/>
                <w:color w:val="000000"/>
                <w:szCs w:val="21"/>
              </w:rPr>
            </w:pPr>
            <w:r>
              <w:rPr>
                <w:rFonts w:ascii="宋体" w:hAnsi="宋体"/>
                <w:color w:val="000000"/>
                <w:szCs w:val="21"/>
              </w:rPr>
              <w:t>8</w:t>
            </w:r>
          </w:p>
        </w:tc>
        <w:tc>
          <w:tcPr>
            <w:tcW w:w="1277" w:type="dxa"/>
            <w:vAlign w:val="center"/>
          </w:tcPr>
          <w:p>
            <w:pPr>
              <w:widowControl/>
              <w:spacing w:after="0" w:line="240" w:lineRule="auto"/>
              <w:jc w:val="center"/>
              <w:rPr>
                <w:rFonts w:ascii="宋体"/>
                <w:color w:val="000000"/>
                <w:szCs w:val="21"/>
              </w:rPr>
            </w:pPr>
            <w:r>
              <w:rPr>
                <w:rFonts w:hint="eastAsia" w:ascii="宋体" w:hAnsi="宋体"/>
                <w:color w:val="000000"/>
                <w:szCs w:val="21"/>
              </w:rPr>
              <w:t>集成电路封装测试车间</w:t>
            </w:r>
          </w:p>
        </w:tc>
        <w:tc>
          <w:tcPr>
            <w:tcW w:w="3827" w:type="dxa"/>
            <w:vAlign w:val="center"/>
          </w:tcPr>
          <w:p>
            <w:pPr>
              <w:pStyle w:val="77"/>
              <w:spacing w:after="0" w:line="240" w:lineRule="auto"/>
              <w:jc w:val="left"/>
              <w:rPr>
                <w:rFonts w:ascii="宋体"/>
                <w:color w:val="000000"/>
                <w:spacing w:val="-8"/>
                <w:szCs w:val="21"/>
              </w:rPr>
            </w:pPr>
            <w:r>
              <w:rPr>
                <w:rFonts w:hint="eastAsia" w:ascii="宋体" w:hAnsi="宋体"/>
                <w:color w:val="000000"/>
                <w:spacing w:val="-8"/>
                <w:szCs w:val="21"/>
              </w:rPr>
              <w:t>半自动（手动）键合机、超声清洗机、烘箱、显微镜、集成电路测试系统等</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20</w:t>
            </w:r>
            <w:r>
              <w:rPr>
                <w:rFonts w:hint="eastAsia" w:ascii="宋体" w:hAnsi="宋体"/>
                <w:szCs w:val="21"/>
              </w:rPr>
              <w:t>套</w:t>
            </w:r>
          </w:p>
        </w:tc>
        <w:tc>
          <w:tcPr>
            <w:tcW w:w="1843" w:type="dxa"/>
            <w:vAlign w:val="center"/>
          </w:tcPr>
          <w:p>
            <w:pPr>
              <w:spacing w:after="0" w:line="240" w:lineRule="auto"/>
              <w:jc w:val="center"/>
              <w:rPr>
                <w:rFonts w:ascii="宋体"/>
                <w:szCs w:val="21"/>
              </w:rPr>
            </w:pPr>
            <w:r>
              <w:rPr>
                <w:rFonts w:hint="eastAsia" w:ascii="宋体" w:hAnsi="宋体"/>
                <w:szCs w:val="21"/>
              </w:rPr>
              <w:t>集成电路封装技术、</w:t>
            </w:r>
          </w:p>
          <w:p>
            <w:pPr>
              <w:spacing w:after="0" w:line="240" w:lineRule="auto"/>
              <w:jc w:val="center"/>
              <w:rPr>
                <w:rFonts w:ascii="宋体"/>
                <w:szCs w:val="21"/>
              </w:rPr>
            </w:pPr>
            <w:r>
              <w:rPr>
                <w:rFonts w:hint="eastAsia" w:ascii="宋体" w:hAnsi="宋体"/>
                <w:szCs w:val="21"/>
              </w:rPr>
              <w:t>集成电路测试技术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74" w:type="dxa"/>
            <w:vAlign w:val="center"/>
          </w:tcPr>
          <w:p>
            <w:pPr>
              <w:widowControl/>
              <w:spacing w:after="0" w:line="240" w:lineRule="auto"/>
              <w:jc w:val="center"/>
              <w:rPr>
                <w:rFonts w:ascii="宋体" w:hAnsi="宋体"/>
                <w:color w:val="000000"/>
                <w:szCs w:val="21"/>
              </w:rPr>
            </w:pPr>
            <w:r>
              <w:rPr>
                <w:rFonts w:hint="eastAsia" w:ascii="宋体" w:hAnsi="宋体"/>
                <w:color w:val="000000"/>
                <w:szCs w:val="21"/>
              </w:rPr>
              <w:t>9</w:t>
            </w:r>
          </w:p>
        </w:tc>
        <w:tc>
          <w:tcPr>
            <w:tcW w:w="1277" w:type="dxa"/>
            <w:vAlign w:val="center"/>
          </w:tcPr>
          <w:p>
            <w:pPr>
              <w:widowControl/>
              <w:spacing w:after="0" w:line="240" w:lineRule="auto"/>
              <w:jc w:val="center"/>
              <w:rPr>
                <w:rFonts w:ascii="宋体" w:hAnsi="宋体"/>
                <w:color w:val="000000"/>
                <w:szCs w:val="21"/>
              </w:rPr>
            </w:pPr>
            <w:r>
              <w:rPr>
                <w:rFonts w:hint="eastAsia" w:ascii="宋体" w:hAnsi="宋体"/>
                <w:color w:val="000000"/>
                <w:szCs w:val="21"/>
              </w:rPr>
              <w:t>集成电路智慧学习工场</w:t>
            </w:r>
          </w:p>
        </w:tc>
        <w:tc>
          <w:tcPr>
            <w:tcW w:w="3827" w:type="dxa"/>
            <w:vAlign w:val="center"/>
          </w:tcPr>
          <w:p>
            <w:pPr>
              <w:pStyle w:val="77"/>
              <w:spacing w:after="0" w:line="240" w:lineRule="auto"/>
              <w:jc w:val="left"/>
              <w:rPr>
                <w:rFonts w:ascii="宋体" w:hAnsi="宋体"/>
                <w:color w:val="000000"/>
                <w:spacing w:val="-8"/>
                <w:szCs w:val="21"/>
              </w:rPr>
            </w:pPr>
            <w:r>
              <w:rPr>
                <w:rFonts w:hint="eastAsia" w:ascii="宋体" w:hAnsi="宋体"/>
                <w:color w:val="000000"/>
                <w:spacing w:val="-8"/>
                <w:szCs w:val="21"/>
              </w:rPr>
              <w:t>测试基地、仿真基地、芯片教学云平台、芯片应用创新试验工场、芯片开发实训工场</w:t>
            </w:r>
          </w:p>
        </w:tc>
        <w:tc>
          <w:tcPr>
            <w:tcW w:w="851" w:type="dxa"/>
            <w:vAlign w:val="center"/>
          </w:tcPr>
          <w:p>
            <w:pPr>
              <w:pStyle w:val="77"/>
              <w:spacing w:after="0" w:line="240" w:lineRule="auto"/>
              <w:ind w:firstLine="105" w:firstLineChars="50"/>
              <w:jc w:val="center"/>
              <w:rPr>
                <w:rFonts w:ascii="宋体"/>
                <w:szCs w:val="21"/>
              </w:rPr>
            </w:pPr>
            <w:r>
              <w:rPr>
                <w:rFonts w:ascii="宋体" w:hAnsi="宋体"/>
                <w:szCs w:val="21"/>
              </w:rPr>
              <w:t>40</w:t>
            </w:r>
            <w:r>
              <w:rPr>
                <w:rFonts w:hint="eastAsia" w:ascii="宋体" w:hAnsi="宋体"/>
                <w:szCs w:val="21"/>
              </w:rPr>
              <w:t>套</w:t>
            </w:r>
          </w:p>
        </w:tc>
        <w:tc>
          <w:tcPr>
            <w:tcW w:w="1843" w:type="dxa"/>
            <w:vAlign w:val="center"/>
          </w:tcPr>
          <w:p>
            <w:pPr>
              <w:spacing w:after="0" w:line="240" w:lineRule="auto"/>
              <w:jc w:val="center"/>
              <w:rPr>
                <w:rFonts w:ascii="宋体" w:hAnsi="宋体"/>
                <w:szCs w:val="21"/>
              </w:rPr>
            </w:pPr>
            <w:r>
              <w:rPr>
                <w:rFonts w:hint="eastAsia" w:ascii="宋体" w:hAnsi="宋体"/>
                <w:szCs w:val="21"/>
              </w:rPr>
              <w:t>集成电路制造工艺、</w:t>
            </w:r>
          </w:p>
          <w:p>
            <w:pPr>
              <w:spacing w:after="0" w:line="240" w:lineRule="auto"/>
              <w:jc w:val="center"/>
              <w:rPr>
                <w:rFonts w:ascii="宋体"/>
                <w:szCs w:val="21"/>
              </w:rPr>
            </w:pPr>
            <w:r>
              <w:rPr>
                <w:rFonts w:hint="eastAsia" w:ascii="宋体" w:hAnsi="宋体"/>
                <w:szCs w:val="21"/>
              </w:rPr>
              <w:t>集成电路版图设计、</w:t>
            </w:r>
          </w:p>
          <w:p>
            <w:pPr>
              <w:spacing w:after="0" w:line="240" w:lineRule="auto"/>
              <w:jc w:val="center"/>
              <w:rPr>
                <w:rFonts w:ascii="宋体" w:hAnsi="宋体"/>
                <w:szCs w:val="21"/>
              </w:rPr>
            </w:pPr>
            <w:r>
              <w:rPr>
                <w:rFonts w:hint="eastAsia" w:ascii="宋体" w:hAnsi="宋体"/>
                <w:szCs w:val="21"/>
              </w:rPr>
              <w:t>半导体器件物理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74" w:type="dxa"/>
            <w:vAlign w:val="center"/>
          </w:tcPr>
          <w:p>
            <w:pPr>
              <w:widowControl/>
              <w:spacing w:after="0" w:line="240" w:lineRule="auto"/>
              <w:jc w:val="center"/>
              <w:rPr>
                <w:rFonts w:ascii="宋体" w:hAnsi="宋体"/>
                <w:color w:val="000000"/>
                <w:szCs w:val="21"/>
              </w:rPr>
            </w:pPr>
            <w:r>
              <w:rPr>
                <w:rFonts w:hint="eastAsia" w:ascii="宋体" w:hAnsi="宋体"/>
                <w:color w:val="000000"/>
                <w:szCs w:val="21"/>
              </w:rPr>
              <w:t>10</w:t>
            </w:r>
          </w:p>
        </w:tc>
        <w:tc>
          <w:tcPr>
            <w:tcW w:w="1277" w:type="dxa"/>
            <w:vAlign w:val="center"/>
          </w:tcPr>
          <w:p>
            <w:pPr>
              <w:widowControl/>
              <w:spacing w:after="0" w:line="240" w:lineRule="auto"/>
              <w:jc w:val="center"/>
              <w:rPr>
                <w:rFonts w:ascii="宋体" w:hAnsi="宋体"/>
                <w:color w:val="000000"/>
                <w:szCs w:val="21"/>
              </w:rPr>
            </w:pPr>
            <w:r>
              <w:rPr>
                <w:rFonts w:hint="eastAsia" w:ascii="宋体" w:hAnsi="宋体"/>
                <w:color w:val="000000"/>
                <w:szCs w:val="21"/>
              </w:rPr>
              <w:t>龙芯产业学院</w:t>
            </w:r>
          </w:p>
        </w:tc>
        <w:tc>
          <w:tcPr>
            <w:tcW w:w="3827" w:type="dxa"/>
            <w:vAlign w:val="center"/>
          </w:tcPr>
          <w:p>
            <w:pPr>
              <w:pStyle w:val="77"/>
              <w:spacing w:after="0" w:line="240" w:lineRule="auto"/>
              <w:jc w:val="left"/>
              <w:rPr>
                <w:rFonts w:ascii="宋体" w:hAnsi="宋体"/>
                <w:color w:val="000000"/>
                <w:spacing w:val="-8"/>
                <w:szCs w:val="21"/>
              </w:rPr>
            </w:pPr>
            <w:r>
              <w:rPr>
                <w:rFonts w:hint="eastAsia" w:ascii="宋体" w:hAnsi="宋体"/>
                <w:color w:val="000000"/>
                <w:spacing w:val="-8"/>
                <w:szCs w:val="21"/>
              </w:rPr>
              <w:t>集成电路设计基础与原型验证实训套件、集成电路版图设计实训软件、集成电路工程测试平台等</w:t>
            </w:r>
          </w:p>
        </w:tc>
        <w:tc>
          <w:tcPr>
            <w:tcW w:w="851" w:type="dxa"/>
            <w:vAlign w:val="center"/>
          </w:tcPr>
          <w:p>
            <w:pPr>
              <w:pStyle w:val="77"/>
              <w:spacing w:after="0" w:line="240" w:lineRule="auto"/>
              <w:ind w:firstLine="105" w:firstLineChars="50"/>
              <w:jc w:val="center"/>
              <w:rPr>
                <w:rFonts w:ascii="宋体" w:hAnsi="宋体"/>
                <w:szCs w:val="21"/>
              </w:rPr>
            </w:pPr>
            <w:r>
              <w:rPr>
                <w:rFonts w:ascii="宋体" w:hAnsi="宋体"/>
                <w:szCs w:val="21"/>
              </w:rPr>
              <w:t>40</w:t>
            </w:r>
            <w:r>
              <w:rPr>
                <w:rFonts w:hint="eastAsia" w:ascii="宋体" w:hAnsi="宋体"/>
                <w:szCs w:val="21"/>
              </w:rPr>
              <w:t>套</w:t>
            </w:r>
          </w:p>
        </w:tc>
        <w:tc>
          <w:tcPr>
            <w:tcW w:w="1843" w:type="dxa"/>
            <w:vAlign w:val="center"/>
          </w:tcPr>
          <w:p>
            <w:pPr>
              <w:spacing w:after="0" w:line="240" w:lineRule="auto"/>
              <w:jc w:val="center"/>
              <w:rPr>
                <w:rFonts w:ascii="宋体" w:hAnsi="宋体"/>
                <w:szCs w:val="21"/>
              </w:rPr>
            </w:pPr>
            <w:r>
              <w:rPr>
                <w:rFonts w:hint="eastAsia" w:ascii="宋体" w:hAnsi="宋体"/>
                <w:szCs w:val="21"/>
              </w:rPr>
              <w:t>集成电路制造工艺、集成电路版图设计、嵌入式系统应用、集成电路封装技术</w:t>
            </w:r>
          </w:p>
        </w:tc>
      </w:tr>
    </w:tbl>
    <w:p>
      <w:pPr>
        <w:spacing w:line="276" w:lineRule="auto"/>
        <w:ind w:firstLine="420" w:firstLineChars="200"/>
        <w:rPr>
          <w:rFonts w:ascii="宋体"/>
          <w:szCs w:val="21"/>
        </w:rPr>
      </w:pPr>
    </w:p>
    <w:p>
      <w:pPr>
        <w:spacing w:line="276"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校外实习基地</w:t>
      </w:r>
    </w:p>
    <w:p>
      <w:pPr>
        <w:pStyle w:val="116"/>
        <w:spacing w:line="276" w:lineRule="auto"/>
        <w:ind w:firstLine="420"/>
        <w:rPr>
          <w:sz w:val="21"/>
          <w:szCs w:val="21"/>
        </w:rPr>
      </w:pPr>
      <w:r>
        <w:rPr>
          <w:rFonts w:hint="eastAsia"/>
          <w:sz w:val="21"/>
          <w:szCs w:val="21"/>
        </w:rPr>
        <w:t>拥有多家</w:t>
      </w:r>
      <w:r>
        <w:rPr>
          <w:rFonts w:hint="eastAsia"/>
          <w:sz w:val="21"/>
          <w:szCs w:val="21"/>
          <w:lang w:eastAsia="zh-CN"/>
        </w:rPr>
        <w:t>产教融合</w:t>
      </w:r>
      <w:r>
        <w:rPr>
          <w:rFonts w:hint="eastAsia"/>
          <w:sz w:val="21"/>
          <w:szCs w:val="21"/>
        </w:rPr>
        <w:t>校外实训基地，实训基地配备集成电路相关的实训设备，具有专业的实训指导教师，制订了齐全的实训管理及实施规章制度。能够接纳</w:t>
      </w:r>
      <w:r>
        <w:rPr>
          <w:sz w:val="21"/>
          <w:szCs w:val="21"/>
        </w:rPr>
        <w:t>40</w:t>
      </w:r>
      <w:r>
        <w:rPr>
          <w:rFonts w:hint="eastAsia"/>
          <w:sz w:val="21"/>
          <w:szCs w:val="21"/>
        </w:rPr>
        <w:t>人左右的学生开展集成电路工艺，封装，测试方面的有关实训。</w:t>
      </w:r>
    </w:p>
    <w:p>
      <w:pPr>
        <w:spacing w:line="276" w:lineRule="auto"/>
        <w:jc w:val="center"/>
        <w:rPr>
          <w:rFonts w:asciiTheme="minorEastAsia" w:hAnsiTheme="minorEastAsia" w:eastAsiaTheme="minorEastAsia"/>
          <w:b/>
        </w:rPr>
      </w:pPr>
      <w:r>
        <w:rPr>
          <w:rFonts w:hint="eastAsia" w:asciiTheme="minorEastAsia" w:hAnsiTheme="minorEastAsia" w:eastAsiaTheme="minorEastAsia"/>
          <w:b/>
        </w:rPr>
        <w:t>表</w:t>
      </w:r>
      <w:r>
        <w:rPr>
          <w:rFonts w:asciiTheme="minorEastAsia" w:hAnsiTheme="minorEastAsia" w:eastAsiaTheme="minorEastAsia"/>
          <w:b/>
        </w:rPr>
        <w:t xml:space="preserve">8 </w:t>
      </w:r>
      <w:r>
        <w:rPr>
          <w:rFonts w:hint="eastAsia" w:asciiTheme="minorEastAsia" w:hAnsiTheme="minorEastAsia" w:eastAsiaTheme="minorEastAsia"/>
          <w:b/>
        </w:rPr>
        <w:t>校外主要实践基地一览表</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6"/>
        <w:gridCol w:w="50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blHeader/>
          <w:jc w:val="center"/>
        </w:trPr>
        <w:tc>
          <w:tcPr>
            <w:tcW w:w="0" w:type="auto"/>
            <w:shd w:val="clear" w:color="auto" w:fill="D0CECE"/>
            <w:vAlign w:val="center"/>
          </w:tcPr>
          <w:p>
            <w:pPr>
              <w:snapToGrid w:val="0"/>
              <w:spacing w:line="276" w:lineRule="auto"/>
              <w:jc w:val="center"/>
              <w:rPr>
                <w:rFonts w:ascii="宋体"/>
                <w:color w:val="000000"/>
                <w:szCs w:val="18"/>
              </w:rPr>
            </w:pPr>
            <w:r>
              <w:rPr>
                <w:rFonts w:hint="eastAsia" w:ascii="宋体" w:hAnsi="宋体"/>
                <w:color w:val="000000"/>
                <w:szCs w:val="18"/>
              </w:rPr>
              <w:t>序号</w:t>
            </w:r>
          </w:p>
        </w:tc>
        <w:tc>
          <w:tcPr>
            <w:tcW w:w="0" w:type="auto"/>
            <w:shd w:val="clear" w:color="auto" w:fill="D0CECE"/>
            <w:vAlign w:val="center"/>
          </w:tcPr>
          <w:p>
            <w:pPr>
              <w:snapToGrid w:val="0"/>
              <w:spacing w:line="276" w:lineRule="auto"/>
              <w:jc w:val="center"/>
              <w:rPr>
                <w:rFonts w:ascii="宋体"/>
                <w:color w:val="000000"/>
                <w:szCs w:val="18"/>
              </w:rPr>
            </w:pPr>
            <w:r>
              <w:rPr>
                <w:rFonts w:hint="eastAsia" w:ascii="宋体" w:hAnsi="宋体"/>
                <w:color w:val="000000"/>
                <w:szCs w:val="18"/>
              </w:rPr>
              <w:t>实践教学基地名称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0" w:type="auto"/>
            <w:vAlign w:val="center"/>
          </w:tcPr>
          <w:p>
            <w:pPr>
              <w:snapToGrid w:val="0"/>
              <w:spacing w:line="276" w:lineRule="auto"/>
              <w:rPr>
                <w:rFonts w:ascii="宋体" w:hAnsi="宋体"/>
                <w:color w:val="000000"/>
              </w:rPr>
            </w:pPr>
            <w:r>
              <w:rPr>
                <w:rFonts w:ascii="宋体" w:hAnsi="宋体"/>
                <w:color w:val="000000"/>
              </w:rPr>
              <w:t>1</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上海华虹宏力半导体制造有限公司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0" w:type="auto"/>
            <w:vAlign w:val="center"/>
          </w:tcPr>
          <w:p>
            <w:pPr>
              <w:snapToGrid w:val="0"/>
              <w:spacing w:line="276" w:lineRule="auto"/>
              <w:rPr>
                <w:rFonts w:ascii="宋体" w:hAnsi="宋体"/>
                <w:color w:val="000000"/>
              </w:rPr>
            </w:pPr>
            <w:r>
              <w:rPr>
                <w:rFonts w:ascii="宋体" w:hAnsi="宋体"/>
                <w:color w:val="000000"/>
              </w:rPr>
              <w:t>2</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龙芯中科技术股份有限公司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0" w:type="auto"/>
            <w:vAlign w:val="center"/>
          </w:tcPr>
          <w:p>
            <w:pPr>
              <w:snapToGrid w:val="0"/>
              <w:spacing w:line="276" w:lineRule="auto"/>
              <w:rPr>
                <w:rFonts w:ascii="宋体" w:hAnsi="宋体"/>
                <w:color w:val="000000"/>
              </w:rPr>
            </w:pPr>
            <w:r>
              <w:rPr>
                <w:rFonts w:ascii="宋体" w:hAnsi="宋体"/>
                <w:color w:val="000000"/>
              </w:rPr>
              <w:t>3</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中芯国际集成电路制造有限公司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0" w:type="auto"/>
            <w:vAlign w:val="center"/>
          </w:tcPr>
          <w:p>
            <w:pPr>
              <w:widowControl/>
              <w:textAlignment w:val="center"/>
              <w:rPr>
                <w:rFonts w:ascii="宋体" w:hAnsi="宋体" w:cs="宋体"/>
                <w:color w:val="000000"/>
              </w:rPr>
            </w:pPr>
            <w:r>
              <w:rPr>
                <w:rFonts w:hint="eastAsia" w:ascii="宋体" w:hAnsi="宋体" w:cs="宋体"/>
                <w:color w:val="000000"/>
              </w:rPr>
              <w:t>4</w:t>
            </w:r>
          </w:p>
        </w:tc>
        <w:tc>
          <w:tcPr>
            <w:tcW w:w="0" w:type="auto"/>
            <w:vAlign w:val="center"/>
          </w:tcPr>
          <w:p>
            <w:pPr>
              <w:snapToGrid w:val="0"/>
              <w:spacing w:line="276" w:lineRule="auto"/>
              <w:rPr>
                <w:rFonts w:asciiTheme="minorEastAsia" w:hAnsiTheme="minorEastAsia" w:eastAsiaTheme="minorEastAsia"/>
              </w:rPr>
            </w:pPr>
            <w:r>
              <w:rPr>
                <w:rFonts w:hint="eastAsia" w:asciiTheme="minorEastAsia" w:hAnsiTheme="minorEastAsia" w:eastAsiaTheme="minorEastAsia"/>
              </w:rPr>
              <w:t>上海新进芯微电子有限公司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0" w:type="auto"/>
            <w:vAlign w:val="center"/>
          </w:tcPr>
          <w:p>
            <w:pPr>
              <w:rPr>
                <w:rFonts w:ascii="宋体" w:hAnsi="宋体" w:cs="宋体"/>
                <w:color w:val="000000"/>
              </w:rPr>
            </w:pPr>
            <w:r>
              <w:rPr>
                <w:rFonts w:hint="eastAsia" w:ascii="宋体" w:hAnsi="宋体" w:cs="宋体"/>
                <w:color w:val="000000"/>
              </w:rPr>
              <w:t>5</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上海仪电智能电子有限公司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0" w:type="auto"/>
            <w:vAlign w:val="center"/>
          </w:tcPr>
          <w:p>
            <w:pPr>
              <w:rPr>
                <w:rFonts w:ascii="宋体" w:hAnsi="宋体" w:cs="宋体"/>
                <w:color w:val="000000"/>
              </w:rPr>
            </w:pPr>
            <w:r>
              <w:rPr>
                <w:rFonts w:hint="eastAsia" w:ascii="宋体" w:hAnsi="宋体" w:cs="宋体"/>
                <w:color w:val="000000"/>
              </w:rPr>
              <w:t>6</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上海航天技术研究院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0" w:type="auto"/>
            <w:vAlign w:val="center"/>
          </w:tcPr>
          <w:p>
            <w:pPr>
              <w:snapToGrid w:val="0"/>
              <w:spacing w:line="276" w:lineRule="auto"/>
              <w:rPr>
                <w:rFonts w:ascii="宋体" w:hAnsi="宋体"/>
                <w:color w:val="000000"/>
              </w:rPr>
            </w:pPr>
            <w:r>
              <w:rPr>
                <w:rFonts w:hint="eastAsia" w:ascii="宋体" w:hAnsi="宋体"/>
                <w:color w:val="000000"/>
              </w:rPr>
              <w:t>7</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摩尔精英集成电路有限公司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0" w:type="auto"/>
            <w:vAlign w:val="center"/>
          </w:tcPr>
          <w:p>
            <w:pPr>
              <w:snapToGrid w:val="0"/>
              <w:spacing w:line="276" w:lineRule="auto"/>
              <w:rPr>
                <w:rFonts w:ascii="宋体" w:hAnsi="宋体"/>
                <w:color w:val="000000"/>
              </w:rPr>
            </w:pPr>
            <w:r>
              <w:rPr>
                <w:rFonts w:hint="eastAsia" w:ascii="宋体" w:hAnsi="宋体"/>
                <w:color w:val="000000"/>
              </w:rPr>
              <w:t>8</w:t>
            </w:r>
          </w:p>
        </w:tc>
        <w:tc>
          <w:tcPr>
            <w:tcW w:w="0" w:type="auto"/>
            <w:vAlign w:val="center"/>
          </w:tcPr>
          <w:p>
            <w:pPr>
              <w:snapToGrid w:val="0"/>
              <w:spacing w:line="276" w:lineRule="auto"/>
              <w:rPr>
                <w:rFonts w:asciiTheme="minorEastAsia" w:hAnsiTheme="minorEastAsia" w:eastAsiaTheme="minorEastAsia"/>
                <w:color w:val="000000"/>
              </w:rPr>
            </w:pPr>
            <w:r>
              <w:fldChar w:fldCharType="begin"/>
            </w:r>
            <w:r>
              <w:instrText xml:space="preserve"> HYPERLINK "http://www.baidu.com/link?url=UlhlxyLDm_hnnDJMxJ37O7nQKP0U7oNjzOOu_Y4NfUQfL0XNZJCfKYsR11By38qyDPjnJOk2yO7hO6siE64Et2wEy7fTkYBdzj0A2ZQCQhqtdIz1yhWaNHDnMWi6i5XTlsy_27az7BNNlNuDS1FEDTDRMog71VAI5SI1fvZoF6EuolBVDqeJlmyHgkA6LFT2KDgevlwTWFJP2l6sQQ8reB7X0ornKspQnElUbLl6-GyoKJd9LeeznSvqbNs42eaH" \t "_blank" </w:instrText>
            </w:r>
            <w:r>
              <w:fldChar w:fldCharType="separate"/>
            </w:r>
            <w:r>
              <w:rPr>
                <w:rFonts w:asciiTheme="minorEastAsia" w:hAnsiTheme="minorEastAsia" w:eastAsiaTheme="minorEastAsia"/>
                <w:color w:val="000000"/>
              </w:rPr>
              <w:t>广州广电计量检测(上海)有限公司</w:t>
            </w:r>
            <w:r>
              <w:rPr>
                <w:rFonts w:asciiTheme="minorEastAsia" w:hAnsiTheme="minorEastAsia" w:eastAsiaTheme="minorEastAsia"/>
                <w:color w:val="000000"/>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0" w:type="auto"/>
            <w:vAlign w:val="center"/>
          </w:tcPr>
          <w:p>
            <w:pPr>
              <w:snapToGrid w:val="0"/>
              <w:spacing w:line="276" w:lineRule="auto"/>
              <w:rPr>
                <w:rFonts w:ascii="宋体" w:hAnsi="宋体"/>
                <w:color w:val="000000"/>
              </w:rPr>
            </w:pPr>
            <w:r>
              <w:rPr>
                <w:rFonts w:hint="eastAsia" w:ascii="宋体" w:hAnsi="宋体"/>
                <w:color w:val="000000"/>
              </w:rPr>
              <w:t>9</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上海交通大学先进电子材料与器件校级平台（</w:t>
            </w:r>
            <w:r>
              <w:rPr>
                <w:rFonts w:asciiTheme="minorEastAsia" w:hAnsiTheme="minorEastAsia" w:eastAsiaTheme="minorEastAsia"/>
                <w:color w:val="000000"/>
              </w:rPr>
              <w:t>AEMD</w:t>
            </w:r>
            <w:r>
              <w:rPr>
                <w:rFonts w:hint="eastAsia" w:asciiTheme="minorEastAsia" w:hAnsiTheme="minorEastAsia" w:eastAsiaTheme="minorEastAsia"/>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0" w:type="auto"/>
            <w:vAlign w:val="center"/>
          </w:tcPr>
          <w:p>
            <w:pPr>
              <w:snapToGrid w:val="0"/>
              <w:spacing w:line="276" w:lineRule="auto"/>
              <w:rPr>
                <w:rFonts w:ascii="宋体" w:hAnsi="宋体"/>
                <w:color w:val="000000"/>
              </w:rPr>
            </w:pPr>
            <w:r>
              <w:rPr>
                <w:rFonts w:hint="eastAsia" w:ascii="宋体" w:hAnsi="宋体"/>
                <w:color w:val="000000"/>
              </w:rPr>
              <w:t>10</w:t>
            </w:r>
          </w:p>
        </w:tc>
        <w:tc>
          <w:tcPr>
            <w:tcW w:w="0" w:type="auto"/>
            <w:vAlign w:val="center"/>
          </w:tcPr>
          <w:p>
            <w:pPr>
              <w:snapToGrid w:val="0"/>
              <w:spacing w:line="276" w:lineRule="auto"/>
              <w:rPr>
                <w:rFonts w:asciiTheme="minorEastAsia" w:hAnsiTheme="minorEastAsia" w:eastAsiaTheme="minorEastAsia"/>
                <w:color w:val="000000"/>
              </w:rPr>
            </w:pPr>
            <w:r>
              <w:rPr>
                <w:rFonts w:hint="eastAsia" w:asciiTheme="minorEastAsia" w:hAnsiTheme="minorEastAsia" w:eastAsiaTheme="minorEastAsia"/>
                <w:color w:val="000000"/>
              </w:rPr>
              <w:t>上海集成电路技术促进中心</w:t>
            </w:r>
          </w:p>
        </w:tc>
      </w:tr>
    </w:tbl>
    <w:p>
      <w:pPr>
        <w:kinsoku w:val="0"/>
        <w:overflowPunct w:val="0"/>
        <w:spacing w:before="79" w:line="276" w:lineRule="auto"/>
        <w:ind w:right="78"/>
        <w:rPr>
          <w:rFonts w:ascii="宋体" w:eastAsiaTheme="minorEastAsia"/>
        </w:rPr>
      </w:pPr>
    </w:p>
    <w:p>
      <w:pPr>
        <w:pStyle w:val="16"/>
        <w:kinsoku w:val="0"/>
        <w:overflowPunct w:val="0"/>
        <w:spacing w:line="276" w:lineRule="auto"/>
        <w:ind w:left="260"/>
        <w:rPr>
          <w:rFonts w:ascii="宋体"/>
        </w:rPr>
      </w:pPr>
      <w:r>
        <w:rPr>
          <w:rFonts w:hint="eastAsia" w:ascii="宋体"/>
        </w:rPr>
        <w:t>（三）教学资源</w:t>
      </w:r>
    </w:p>
    <w:p>
      <w:pPr>
        <w:pStyle w:val="116"/>
        <w:spacing w:line="276" w:lineRule="auto"/>
        <w:ind w:firstLine="420"/>
        <w:rPr>
          <w:sz w:val="21"/>
          <w:szCs w:val="21"/>
        </w:rPr>
      </w:pPr>
      <w:r>
        <w:rPr>
          <w:sz w:val="21"/>
          <w:szCs w:val="21"/>
        </w:rPr>
        <w:t>1.</w:t>
      </w:r>
      <w:r>
        <w:rPr>
          <w:rFonts w:hint="eastAsia"/>
          <w:sz w:val="21"/>
          <w:szCs w:val="21"/>
        </w:rPr>
        <w:t>教材和讲义选用</w:t>
      </w:r>
    </w:p>
    <w:p>
      <w:pPr>
        <w:pStyle w:val="116"/>
        <w:spacing w:line="276" w:lineRule="auto"/>
        <w:ind w:firstLine="420"/>
        <w:rPr>
          <w:sz w:val="21"/>
          <w:szCs w:val="21"/>
        </w:rPr>
      </w:pPr>
      <w:r>
        <w:rPr>
          <w:rFonts w:hint="eastAsia"/>
          <w:sz w:val="21"/>
          <w:szCs w:val="21"/>
        </w:rPr>
        <w:t>严格执行学校关于教材选用的有关文件规定，完善教材选用制度，经过规范程序选用教材，优先选用近三年公开出版的职业教育国家规划教材、省级规划教材，鼓励根据需要编写新形态及活页式校本教材，禁止不合格的教材进入课堂。</w:t>
      </w:r>
    </w:p>
    <w:p>
      <w:pPr>
        <w:pStyle w:val="116"/>
        <w:spacing w:line="276" w:lineRule="auto"/>
        <w:ind w:firstLine="420"/>
        <w:rPr>
          <w:sz w:val="21"/>
          <w:szCs w:val="21"/>
        </w:rPr>
      </w:pPr>
      <w:r>
        <w:rPr>
          <w:sz w:val="21"/>
          <w:szCs w:val="21"/>
        </w:rPr>
        <w:t xml:space="preserve">2. </w:t>
      </w:r>
      <w:r>
        <w:rPr>
          <w:rFonts w:hint="eastAsia"/>
          <w:sz w:val="21"/>
          <w:szCs w:val="21"/>
        </w:rPr>
        <w:t>图书、文献配备</w:t>
      </w:r>
    </w:p>
    <w:p>
      <w:pPr>
        <w:pStyle w:val="116"/>
        <w:spacing w:line="276" w:lineRule="auto"/>
        <w:ind w:firstLine="420"/>
        <w:rPr>
          <w:sz w:val="21"/>
          <w:szCs w:val="21"/>
        </w:rPr>
      </w:pPr>
      <w:r>
        <w:rPr>
          <w:rFonts w:hint="eastAsia"/>
          <w:sz w:val="21"/>
          <w:szCs w:val="21"/>
        </w:rPr>
        <w:t>依托学校图书馆满足学生全面培养、教科研工作、专业建设等的需要，方便师生查询、借阅。</w:t>
      </w:r>
    </w:p>
    <w:p>
      <w:pPr>
        <w:pStyle w:val="116"/>
        <w:spacing w:line="276" w:lineRule="auto"/>
        <w:ind w:firstLine="420"/>
        <w:rPr>
          <w:sz w:val="21"/>
          <w:szCs w:val="21"/>
        </w:rPr>
      </w:pPr>
      <w:r>
        <w:rPr>
          <w:sz w:val="21"/>
          <w:szCs w:val="21"/>
        </w:rPr>
        <w:t xml:space="preserve">3. </w:t>
      </w:r>
      <w:r>
        <w:rPr>
          <w:rFonts w:hint="eastAsia"/>
          <w:sz w:val="21"/>
          <w:szCs w:val="21"/>
        </w:rPr>
        <w:t>数字资源配备</w:t>
      </w:r>
    </w:p>
    <w:p>
      <w:pPr>
        <w:pStyle w:val="116"/>
        <w:spacing w:line="276" w:lineRule="auto"/>
        <w:ind w:firstLine="420"/>
        <w:rPr>
          <w:sz w:val="21"/>
          <w:szCs w:val="21"/>
          <w:lang w:eastAsia="zh-CN"/>
        </w:rPr>
      </w:pPr>
      <w:r>
        <w:rPr>
          <w:rFonts w:hint="eastAsia"/>
          <w:sz w:val="21"/>
          <w:szCs w:val="21"/>
        </w:rPr>
        <w:t>主要包括与本专业有关的音视频素材、教学课件、案例库、虚拟仿真软件、数字教材等，要求种类丰富、形式多样、使用便捷、满足教学。专业核心课程依托学校自有平台和智慧职教等平台逐年建设在线课程。</w:t>
      </w:r>
    </w:p>
    <w:p>
      <w:pPr>
        <w:pStyle w:val="116"/>
        <w:spacing w:line="276" w:lineRule="auto"/>
        <w:ind w:firstLine="420"/>
        <w:rPr>
          <w:sz w:val="21"/>
          <w:szCs w:val="21"/>
          <w:lang w:eastAsia="zh-CN"/>
        </w:rPr>
      </w:pPr>
    </w:p>
    <w:p>
      <w:pPr>
        <w:pStyle w:val="16"/>
        <w:kinsoku w:val="0"/>
        <w:overflowPunct w:val="0"/>
        <w:spacing w:line="276" w:lineRule="auto"/>
        <w:ind w:left="260"/>
        <w:rPr>
          <w:rFonts w:ascii="宋体"/>
        </w:rPr>
      </w:pPr>
      <w:r>
        <w:rPr>
          <w:rFonts w:hint="eastAsia" w:ascii="宋体"/>
        </w:rPr>
        <w:t>（四）教学方法</w:t>
      </w:r>
    </w:p>
    <w:p>
      <w:pPr>
        <w:pStyle w:val="116"/>
        <w:spacing w:line="276" w:lineRule="auto"/>
        <w:ind w:firstLine="420"/>
        <w:rPr>
          <w:sz w:val="21"/>
          <w:szCs w:val="21"/>
        </w:rPr>
      </w:pPr>
      <w:r>
        <w:rPr>
          <w:rFonts w:hint="eastAsia"/>
          <w:sz w:val="21"/>
          <w:szCs w:val="21"/>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pStyle w:val="16"/>
        <w:kinsoku w:val="0"/>
        <w:overflowPunct w:val="0"/>
        <w:spacing w:line="276" w:lineRule="auto"/>
        <w:ind w:left="260"/>
        <w:rPr>
          <w:rFonts w:ascii="宋体"/>
        </w:rPr>
      </w:pPr>
      <w:r>
        <w:rPr>
          <w:rFonts w:hint="eastAsia" w:ascii="宋体"/>
        </w:rPr>
        <w:t>（五）学习评价</w:t>
      </w:r>
    </w:p>
    <w:p>
      <w:pPr>
        <w:pStyle w:val="116"/>
        <w:spacing w:line="276" w:lineRule="auto"/>
        <w:ind w:firstLine="420"/>
        <w:rPr>
          <w:sz w:val="21"/>
          <w:szCs w:val="21"/>
          <w:lang w:eastAsia="zh-CN"/>
        </w:rPr>
      </w:pPr>
      <w:r>
        <w:rPr>
          <w:rFonts w:hint="eastAsia"/>
          <w:sz w:val="21"/>
          <w:szCs w:val="21"/>
        </w:rPr>
        <w:t>对教师教学、学生学习评价的方式方法提出建议。要加强对教学过程的质量监控，改革教学评价和标准和方法。对学生的学业考核评价内容兼顾认知、技能、情感等方面，评价体现评价标准、评价主体、评价方式、评价过程的多元化，如采用观察、口试、笔试、顶岗操作、职业技能大赛、职业资格鉴定等评价、评定方式。鼓励开展第三方评价。</w:t>
      </w:r>
    </w:p>
    <w:p>
      <w:pPr>
        <w:pStyle w:val="16"/>
        <w:kinsoku w:val="0"/>
        <w:overflowPunct w:val="0"/>
        <w:spacing w:line="276" w:lineRule="auto"/>
        <w:ind w:left="260"/>
        <w:rPr>
          <w:rFonts w:ascii="宋体"/>
        </w:rPr>
      </w:pPr>
      <w:r>
        <w:rPr>
          <w:rFonts w:hint="eastAsia" w:ascii="宋体"/>
        </w:rPr>
        <w:t>（六）质量管理</w:t>
      </w:r>
    </w:p>
    <w:p>
      <w:pPr>
        <w:pStyle w:val="116"/>
        <w:spacing w:line="276" w:lineRule="auto"/>
        <w:ind w:firstLine="420"/>
        <w:rPr>
          <w:sz w:val="21"/>
          <w:szCs w:val="21"/>
        </w:rPr>
      </w:pPr>
      <w:r>
        <w:rPr>
          <w:rFonts w:hint="eastAsia"/>
          <w:sz w:val="21"/>
          <w:szCs w:val="21"/>
        </w:rPr>
        <w:t>为确保人才培养质量，建立健全校院两级，全员、全过程、全方位的质量保障体系。</w:t>
      </w:r>
    </w:p>
    <w:p>
      <w:pPr>
        <w:pStyle w:val="116"/>
        <w:spacing w:line="276" w:lineRule="auto"/>
        <w:ind w:firstLine="420"/>
        <w:rPr>
          <w:sz w:val="21"/>
          <w:szCs w:val="21"/>
        </w:rPr>
      </w:pPr>
      <w:r>
        <w:rPr>
          <w:sz w:val="21"/>
          <w:szCs w:val="21"/>
        </w:rPr>
        <w:t>1.</w:t>
      </w:r>
      <w:r>
        <w:rPr>
          <w:rFonts w:hint="eastAsia"/>
          <w:sz w:val="21"/>
          <w:szCs w:val="21"/>
        </w:rPr>
        <w:t>组织管理</w:t>
      </w:r>
    </w:p>
    <w:p>
      <w:pPr>
        <w:pStyle w:val="116"/>
        <w:spacing w:line="276" w:lineRule="auto"/>
        <w:ind w:firstLine="420"/>
        <w:rPr>
          <w:sz w:val="21"/>
          <w:szCs w:val="21"/>
        </w:rPr>
      </w:pPr>
      <w:r>
        <w:rPr>
          <w:rFonts w:hint="eastAsia"/>
          <w:sz w:val="21"/>
          <w:szCs w:val="21"/>
        </w:rPr>
        <w:t>（</w:t>
      </w:r>
      <w:r>
        <w:rPr>
          <w:sz w:val="21"/>
          <w:szCs w:val="21"/>
        </w:rPr>
        <w:t>1</w:t>
      </w:r>
      <w:r>
        <w:rPr>
          <w:rFonts w:hint="eastAsia"/>
          <w:sz w:val="21"/>
          <w:szCs w:val="21"/>
        </w:rPr>
        <w:t>）成立由行业企业专家、专业带头人等构成的“</w:t>
      </w:r>
      <w:r>
        <w:rPr>
          <w:rFonts w:hint="eastAsia"/>
          <w:sz w:val="21"/>
          <w:szCs w:val="21"/>
          <w:lang w:eastAsia="zh-CN"/>
        </w:rPr>
        <w:t>微电子</w:t>
      </w:r>
      <w:r>
        <w:rPr>
          <w:rFonts w:hint="eastAsia"/>
          <w:sz w:val="21"/>
          <w:szCs w:val="21"/>
        </w:rPr>
        <w:t>技术专业建设指导委员会”，发挥成员各自优势，促进人才培养模式的实践与完善。</w:t>
      </w:r>
    </w:p>
    <w:p>
      <w:pPr>
        <w:pStyle w:val="116"/>
        <w:spacing w:line="276" w:lineRule="auto"/>
        <w:ind w:firstLine="420"/>
        <w:rPr>
          <w:sz w:val="21"/>
          <w:szCs w:val="21"/>
          <w:lang w:eastAsia="zh-CN"/>
        </w:rPr>
      </w:pPr>
      <w:r>
        <w:rPr>
          <w:rFonts w:hint="eastAsia"/>
          <w:sz w:val="21"/>
          <w:szCs w:val="21"/>
        </w:rPr>
        <w:t>（</w:t>
      </w:r>
      <w:r>
        <w:rPr>
          <w:sz w:val="21"/>
          <w:szCs w:val="21"/>
        </w:rPr>
        <w:t>2</w:t>
      </w:r>
      <w:r>
        <w:rPr>
          <w:rFonts w:hint="eastAsia"/>
          <w:sz w:val="21"/>
          <w:szCs w:val="21"/>
        </w:rPr>
        <w:t>）建立由学校、二级学院两级教学督导管理体系，加强人才培养质量监控。</w:t>
      </w:r>
    </w:p>
    <w:p>
      <w:pPr>
        <w:pStyle w:val="116"/>
        <w:spacing w:line="276" w:lineRule="auto"/>
        <w:ind w:firstLine="420"/>
        <w:rPr>
          <w:sz w:val="21"/>
          <w:szCs w:val="21"/>
        </w:rPr>
      </w:pPr>
      <w:r>
        <w:rPr>
          <w:sz w:val="21"/>
          <w:szCs w:val="21"/>
        </w:rPr>
        <w:t>2.</w:t>
      </w:r>
      <w:r>
        <w:rPr>
          <w:rFonts w:hint="eastAsia"/>
          <w:sz w:val="21"/>
          <w:szCs w:val="21"/>
        </w:rPr>
        <w:t>制度管理</w:t>
      </w:r>
    </w:p>
    <w:p>
      <w:pPr>
        <w:pStyle w:val="116"/>
        <w:spacing w:line="276" w:lineRule="auto"/>
        <w:ind w:firstLine="420"/>
        <w:rPr>
          <w:sz w:val="21"/>
          <w:szCs w:val="21"/>
          <w:lang w:eastAsia="zh-CN"/>
        </w:rPr>
      </w:pPr>
      <w:r>
        <w:rPr>
          <w:rFonts w:hint="eastAsia"/>
          <w:sz w:val="21"/>
          <w:szCs w:val="21"/>
        </w:rPr>
        <w:t>依据《教学督导工作规程》、《教学管理规范》、《专业人才培养方案制订（修订）工作规程》、《课程标准制订（修订）指导性意见》、《校本教材建设的若干意见》、《教师教学工作规范》、《教学质量与教学改革工程实施方案》、《课程教学质量评价实施办法》等规章制度，规范人才培养过程，保证教学工作有序进行。</w:t>
      </w:r>
    </w:p>
    <w:p>
      <w:pPr>
        <w:pStyle w:val="116"/>
        <w:spacing w:line="276" w:lineRule="auto"/>
        <w:ind w:firstLine="420"/>
        <w:rPr>
          <w:sz w:val="21"/>
          <w:szCs w:val="21"/>
        </w:rPr>
      </w:pPr>
      <w:r>
        <w:rPr>
          <w:sz w:val="21"/>
          <w:szCs w:val="21"/>
        </w:rPr>
        <w:t>3.</w:t>
      </w:r>
      <w:r>
        <w:rPr>
          <w:rFonts w:hint="eastAsia"/>
          <w:sz w:val="21"/>
          <w:szCs w:val="21"/>
        </w:rPr>
        <w:t>质量监控</w:t>
      </w:r>
    </w:p>
    <w:p>
      <w:pPr>
        <w:pStyle w:val="116"/>
        <w:spacing w:line="276" w:lineRule="auto"/>
        <w:ind w:firstLine="420"/>
        <w:rPr>
          <w:sz w:val="21"/>
          <w:szCs w:val="21"/>
        </w:rPr>
      </w:pPr>
      <w:r>
        <w:rPr>
          <w:rFonts w:hint="eastAsia"/>
          <w:sz w:val="21"/>
          <w:szCs w:val="21"/>
        </w:rPr>
        <w:t>质量监控包括人才培养目标监控、人才培养方案和课程标准监控、教学过程监控、学生信息反馈、教材质量监控等。</w:t>
      </w:r>
    </w:p>
    <w:p>
      <w:pPr>
        <w:pStyle w:val="116"/>
        <w:spacing w:line="276" w:lineRule="auto"/>
        <w:ind w:firstLine="420"/>
        <w:rPr>
          <w:sz w:val="21"/>
          <w:szCs w:val="21"/>
        </w:rPr>
      </w:pPr>
      <w:r>
        <w:rPr>
          <w:rFonts w:hint="eastAsia"/>
          <w:sz w:val="21"/>
          <w:szCs w:val="21"/>
        </w:rPr>
        <w:t>（</w:t>
      </w:r>
      <w:r>
        <w:rPr>
          <w:sz w:val="21"/>
          <w:szCs w:val="21"/>
        </w:rPr>
        <w:t>1</w:t>
      </w:r>
      <w:r>
        <w:rPr>
          <w:rFonts w:hint="eastAsia"/>
          <w:sz w:val="21"/>
          <w:szCs w:val="21"/>
        </w:rPr>
        <w:t>）人才培养目标监控</w:t>
      </w:r>
    </w:p>
    <w:p>
      <w:pPr>
        <w:pStyle w:val="116"/>
        <w:spacing w:line="276" w:lineRule="auto"/>
        <w:ind w:firstLine="420"/>
        <w:rPr>
          <w:sz w:val="21"/>
          <w:szCs w:val="21"/>
        </w:rPr>
      </w:pPr>
      <w:r>
        <w:rPr>
          <w:rFonts w:hint="eastAsia"/>
          <w:sz w:val="21"/>
          <w:szCs w:val="21"/>
        </w:rPr>
        <w:t>严格执行人才培养方案，使所培养的学生兼具职业素养、职业能力、创新创业能力、可持续发展能力“四元合一”的高素质技术技能人才。</w:t>
      </w:r>
    </w:p>
    <w:p>
      <w:pPr>
        <w:pStyle w:val="116"/>
        <w:spacing w:line="276" w:lineRule="auto"/>
        <w:ind w:firstLine="420"/>
        <w:rPr>
          <w:sz w:val="21"/>
          <w:szCs w:val="21"/>
        </w:rPr>
      </w:pPr>
      <w:r>
        <w:rPr>
          <w:rFonts w:hint="eastAsia"/>
          <w:sz w:val="21"/>
          <w:szCs w:val="21"/>
        </w:rPr>
        <w:t>（</w:t>
      </w:r>
      <w:r>
        <w:rPr>
          <w:sz w:val="21"/>
          <w:szCs w:val="21"/>
        </w:rPr>
        <w:t>2</w:t>
      </w:r>
      <w:r>
        <w:rPr>
          <w:rFonts w:hint="eastAsia"/>
          <w:sz w:val="21"/>
          <w:szCs w:val="21"/>
        </w:rPr>
        <w:t>）人才培养方案</w:t>
      </w:r>
    </w:p>
    <w:p>
      <w:pPr>
        <w:pStyle w:val="116"/>
        <w:spacing w:line="276" w:lineRule="auto"/>
        <w:ind w:firstLine="420"/>
        <w:rPr>
          <w:sz w:val="21"/>
          <w:szCs w:val="21"/>
        </w:rPr>
      </w:pPr>
      <w:r>
        <w:rPr>
          <w:rFonts w:hint="eastAsia"/>
          <w:sz w:val="21"/>
          <w:szCs w:val="21"/>
        </w:rPr>
        <w:t>每年开展行企业人才需求调研，组织行企业专家研讨，经专业建设指导委员会论证、学校学术委员会评审通过后实施。</w:t>
      </w:r>
    </w:p>
    <w:p>
      <w:pPr>
        <w:pStyle w:val="116"/>
        <w:spacing w:line="276" w:lineRule="auto"/>
        <w:ind w:firstLine="420"/>
        <w:rPr>
          <w:sz w:val="21"/>
          <w:szCs w:val="21"/>
        </w:rPr>
      </w:pPr>
      <w:r>
        <w:rPr>
          <w:rFonts w:hint="eastAsia"/>
          <w:sz w:val="21"/>
          <w:szCs w:val="21"/>
        </w:rPr>
        <w:t>（</w:t>
      </w:r>
      <w:r>
        <w:rPr>
          <w:sz w:val="21"/>
          <w:szCs w:val="21"/>
        </w:rPr>
        <w:t>3</w:t>
      </w:r>
      <w:r>
        <w:rPr>
          <w:rFonts w:hint="eastAsia"/>
          <w:sz w:val="21"/>
          <w:szCs w:val="21"/>
        </w:rPr>
        <w:t>）课程标准监控</w:t>
      </w:r>
    </w:p>
    <w:p>
      <w:pPr>
        <w:pStyle w:val="116"/>
        <w:spacing w:line="276" w:lineRule="auto"/>
        <w:ind w:firstLine="420"/>
        <w:rPr>
          <w:sz w:val="21"/>
          <w:szCs w:val="21"/>
        </w:rPr>
      </w:pPr>
      <w:r>
        <w:rPr>
          <w:rFonts w:hint="eastAsia"/>
          <w:sz w:val="21"/>
          <w:szCs w:val="21"/>
        </w:rPr>
        <w:t>教研室组织教师，依据人才培养方案，制订课程标准，经专业带头人审核，由二级学院发布实施，并报教务处备案。老师严格按照课程标准组织教学活动，在期初、期中、期末由二级学院检查课程标准的执行情况。</w:t>
      </w:r>
    </w:p>
    <w:p>
      <w:pPr>
        <w:pStyle w:val="116"/>
        <w:spacing w:line="276" w:lineRule="auto"/>
        <w:ind w:firstLine="420"/>
        <w:rPr>
          <w:sz w:val="21"/>
          <w:szCs w:val="21"/>
        </w:rPr>
      </w:pPr>
      <w:r>
        <w:rPr>
          <w:rFonts w:hint="eastAsia"/>
          <w:sz w:val="21"/>
          <w:szCs w:val="21"/>
        </w:rPr>
        <w:t>（</w:t>
      </w:r>
      <w:r>
        <w:rPr>
          <w:sz w:val="21"/>
          <w:szCs w:val="21"/>
        </w:rPr>
        <w:t>4</w:t>
      </w:r>
      <w:r>
        <w:rPr>
          <w:rFonts w:hint="eastAsia"/>
          <w:sz w:val="21"/>
          <w:szCs w:val="21"/>
        </w:rPr>
        <w:t>）教学过程监控</w:t>
      </w:r>
    </w:p>
    <w:p>
      <w:pPr>
        <w:pStyle w:val="116"/>
        <w:spacing w:line="276" w:lineRule="auto"/>
        <w:ind w:firstLine="420"/>
        <w:rPr>
          <w:sz w:val="21"/>
          <w:szCs w:val="21"/>
        </w:rPr>
      </w:pPr>
      <w:r>
        <w:rPr>
          <w:rFonts w:hint="eastAsia"/>
          <w:sz w:val="21"/>
          <w:szCs w:val="21"/>
        </w:rPr>
        <w:t>主要通过听评课、教学检查、教学督导、学生评教、教师评学、考试等方式对教学过程实施监控。</w:t>
      </w:r>
    </w:p>
    <w:p>
      <w:pPr>
        <w:pStyle w:val="116"/>
        <w:spacing w:line="276" w:lineRule="auto"/>
        <w:ind w:firstLine="420"/>
        <w:rPr>
          <w:sz w:val="21"/>
          <w:szCs w:val="21"/>
        </w:rPr>
      </w:pPr>
      <w:r>
        <w:rPr>
          <w:rFonts w:hint="eastAsia"/>
          <w:sz w:val="21"/>
          <w:szCs w:val="21"/>
        </w:rPr>
        <w:t>（</w:t>
      </w:r>
      <w:r>
        <w:rPr>
          <w:sz w:val="21"/>
          <w:szCs w:val="21"/>
        </w:rPr>
        <w:t>5</w:t>
      </w:r>
      <w:r>
        <w:rPr>
          <w:rFonts w:hint="eastAsia"/>
          <w:sz w:val="21"/>
          <w:szCs w:val="21"/>
        </w:rPr>
        <w:t>）学生信息反馈</w:t>
      </w:r>
    </w:p>
    <w:p>
      <w:pPr>
        <w:pStyle w:val="116"/>
        <w:spacing w:line="276" w:lineRule="auto"/>
        <w:ind w:firstLine="420"/>
        <w:rPr>
          <w:sz w:val="21"/>
          <w:szCs w:val="21"/>
        </w:rPr>
      </w:pPr>
      <w:r>
        <w:rPr>
          <w:rFonts w:hint="eastAsia"/>
          <w:sz w:val="21"/>
          <w:szCs w:val="21"/>
        </w:rPr>
        <w:t>学校制订学生教学信息员制度，每班遴选</w:t>
      </w:r>
      <w:r>
        <w:rPr>
          <w:sz w:val="21"/>
          <w:szCs w:val="21"/>
        </w:rPr>
        <w:t>2</w:t>
      </w:r>
      <w:r>
        <w:rPr>
          <w:rFonts w:hint="eastAsia"/>
          <w:sz w:val="21"/>
          <w:szCs w:val="21"/>
        </w:rPr>
        <w:t>名教学信息员，动态收集教学信息；二级学院定期开展学生座谈会，专业主任开展教学调研。根据收集到的信息，及时督促教师调整教学方法和手段，确保教学质量和教学效果，并将改进措施反馈给学生。</w:t>
      </w:r>
    </w:p>
    <w:p>
      <w:pPr>
        <w:pStyle w:val="116"/>
        <w:spacing w:line="276" w:lineRule="auto"/>
        <w:ind w:firstLine="420"/>
        <w:rPr>
          <w:sz w:val="21"/>
          <w:szCs w:val="21"/>
        </w:rPr>
      </w:pPr>
      <w:r>
        <w:rPr>
          <w:rFonts w:hint="eastAsia"/>
          <w:sz w:val="21"/>
          <w:szCs w:val="21"/>
        </w:rPr>
        <w:t>（</w:t>
      </w:r>
      <w:r>
        <w:rPr>
          <w:sz w:val="21"/>
          <w:szCs w:val="21"/>
        </w:rPr>
        <w:t>6</w:t>
      </w:r>
      <w:r>
        <w:rPr>
          <w:rFonts w:hint="eastAsia"/>
          <w:sz w:val="21"/>
          <w:szCs w:val="21"/>
        </w:rPr>
        <w:t>）教材质量监控</w:t>
      </w:r>
    </w:p>
    <w:p>
      <w:pPr>
        <w:pStyle w:val="116"/>
        <w:spacing w:line="276" w:lineRule="auto"/>
        <w:ind w:firstLine="420"/>
        <w:rPr>
          <w:sz w:val="21"/>
          <w:szCs w:val="21"/>
        </w:rPr>
      </w:pPr>
      <w:r>
        <w:rPr>
          <w:rFonts w:hint="eastAsia"/>
          <w:sz w:val="21"/>
          <w:szCs w:val="21"/>
        </w:rPr>
        <w:t>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pStyle w:val="116"/>
        <w:spacing w:line="276" w:lineRule="auto"/>
        <w:ind w:firstLine="420"/>
        <w:rPr>
          <w:sz w:val="21"/>
          <w:szCs w:val="21"/>
        </w:rPr>
      </w:pPr>
      <w:r>
        <w:rPr>
          <w:rFonts w:hint="eastAsia"/>
          <w:sz w:val="21"/>
          <w:szCs w:val="21"/>
        </w:rPr>
        <w:t>（</w:t>
      </w:r>
      <w:r>
        <w:rPr>
          <w:sz w:val="21"/>
          <w:szCs w:val="21"/>
        </w:rPr>
        <w:t>7</w:t>
      </w:r>
      <w:r>
        <w:rPr>
          <w:rFonts w:hint="eastAsia"/>
          <w:sz w:val="21"/>
          <w:szCs w:val="21"/>
        </w:rPr>
        <w:t>）专业诊断与改进平台监控</w:t>
      </w:r>
    </w:p>
    <w:p>
      <w:pPr>
        <w:pStyle w:val="116"/>
        <w:spacing w:line="276" w:lineRule="auto"/>
        <w:ind w:firstLine="420"/>
        <w:rPr>
          <w:sz w:val="21"/>
          <w:szCs w:val="21"/>
          <w:lang w:eastAsia="zh-CN"/>
        </w:rPr>
      </w:pPr>
      <w:r>
        <w:rPr>
          <w:rFonts w:hint="eastAsia"/>
          <w:sz w:val="21"/>
          <w:szCs w:val="21"/>
        </w:rPr>
        <w:t>专业诊改与改进平台对教师的授课信息实时跟踪，对采集到的异常信息进行预警。每学期对教师、课程、学生提供一份诊断报告，每年度提供一份专业诊断报告。二级学院督促专业负责人、任课教师、学生及时改进。</w:t>
      </w:r>
    </w:p>
    <w:p>
      <w:pPr>
        <w:keepNext/>
        <w:keepLines/>
        <w:spacing w:beforeLines="50" w:afterLines="50" w:line="276" w:lineRule="auto"/>
        <w:ind w:firstLine="105" w:firstLineChars="50"/>
        <w:outlineLvl w:val="1"/>
        <w:rPr>
          <w:rFonts w:ascii="黑体" w:hAnsi="黑体" w:eastAsia="黑体"/>
          <w:bCs/>
        </w:rPr>
      </w:pPr>
      <w:bookmarkStart w:id="19" w:name="_Toc76128293"/>
      <w:r>
        <w:rPr>
          <w:rFonts w:hint="eastAsia" w:ascii="黑体" w:hAnsi="黑体" w:eastAsia="黑体"/>
          <w:bCs/>
        </w:rPr>
        <w:t>九、毕业要求</w:t>
      </w:r>
      <w:bookmarkEnd w:id="19"/>
    </w:p>
    <w:p>
      <w:pPr>
        <w:pStyle w:val="116"/>
        <w:spacing w:line="276" w:lineRule="auto"/>
        <w:ind w:firstLine="420"/>
        <w:rPr>
          <w:sz w:val="21"/>
          <w:szCs w:val="21"/>
        </w:rPr>
      </w:pPr>
      <w:r>
        <w:rPr>
          <w:rFonts w:hint="eastAsia"/>
          <w:sz w:val="21"/>
          <w:szCs w:val="21"/>
        </w:rPr>
        <w:t>学生通过规定年限的学习，修满人才培养方案规定的全部学分，并取得与专业相关的职业技能等级证书，准予毕业。</w:t>
      </w:r>
    </w:p>
    <w:p>
      <w:pPr>
        <w:pStyle w:val="116"/>
        <w:spacing w:line="276" w:lineRule="auto"/>
        <w:ind w:firstLine="420"/>
        <w:rPr>
          <w:sz w:val="21"/>
          <w:szCs w:val="21"/>
        </w:rPr>
      </w:pPr>
      <w:r>
        <w:rPr>
          <w:rFonts w:hint="eastAsia"/>
          <w:sz w:val="21"/>
          <w:szCs w:val="21"/>
        </w:rPr>
        <w:t>与本专业对接的可供选择的职业技能等级证书见表</w:t>
      </w:r>
      <w:r>
        <w:rPr>
          <w:rFonts w:hint="eastAsia"/>
          <w:sz w:val="21"/>
          <w:szCs w:val="21"/>
          <w:lang w:eastAsia="zh-CN"/>
        </w:rPr>
        <w:t>9</w:t>
      </w:r>
      <w:r>
        <w:rPr>
          <w:rFonts w:hint="eastAsia"/>
          <w:sz w:val="21"/>
          <w:szCs w:val="21"/>
        </w:rPr>
        <w:t>所示，未来积极参与专业相关的</w:t>
      </w:r>
      <w:r>
        <w:rPr>
          <w:sz w:val="21"/>
          <w:szCs w:val="21"/>
        </w:rPr>
        <w:t>1+X</w:t>
      </w:r>
      <w:r>
        <w:rPr>
          <w:rFonts w:hint="eastAsia"/>
          <w:sz w:val="21"/>
          <w:szCs w:val="21"/>
        </w:rPr>
        <w:t>证书制度试点。</w:t>
      </w:r>
    </w:p>
    <w:p>
      <w:pPr>
        <w:spacing w:line="276" w:lineRule="auto"/>
        <w:ind w:firstLine="422" w:firstLineChars="200"/>
        <w:jc w:val="center"/>
        <w:rPr>
          <w:rFonts w:ascii="宋体"/>
          <w:b/>
          <w:szCs w:val="21"/>
        </w:rPr>
      </w:pPr>
      <w:r>
        <w:rPr>
          <w:rFonts w:hint="eastAsia" w:ascii="宋体" w:hAnsi="宋体"/>
          <w:b/>
          <w:szCs w:val="21"/>
        </w:rPr>
        <w:t>表</w:t>
      </w:r>
      <w:r>
        <w:rPr>
          <w:rFonts w:ascii="宋体" w:hAnsi="宋体"/>
          <w:b/>
          <w:szCs w:val="21"/>
        </w:rPr>
        <w:t xml:space="preserve">9 </w:t>
      </w:r>
      <w:r>
        <w:rPr>
          <w:rFonts w:hint="eastAsia" w:ascii="宋体" w:hAnsi="宋体"/>
          <w:b/>
          <w:szCs w:val="21"/>
        </w:rPr>
        <w:t>职业技能等级证书一览表</w:t>
      </w:r>
    </w:p>
    <w:tbl>
      <w:tblPr>
        <w:tblStyle w:val="4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556"/>
        <w:gridCol w:w="2861"/>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line="276" w:lineRule="auto"/>
              <w:jc w:val="center"/>
              <w:rPr>
                <w:rFonts w:ascii="宋体"/>
                <w:b/>
                <w:bCs/>
                <w:szCs w:val="21"/>
              </w:rPr>
            </w:pPr>
            <w:r>
              <w:rPr>
                <w:rFonts w:hint="eastAsia" w:ascii="宋体" w:hAnsi="宋体"/>
                <w:b/>
                <w:bCs/>
                <w:szCs w:val="21"/>
              </w:rPr>
              <w:t>序号</w:t>
            </w:r>
          </w:p>
        </w:tc>
        <w:tc>
          <w:tcPr>
            <w:tcW w:w="3556" w:type="dxa"/>
            <w:vAlign w:val="center"/>
          </w:tcPr>
          <w:p>
            <w:pPr>
              <w:spacing w:line="276" w:lineRule="auto"/>
              <w:jc w:val="center"/>
              <w:rPr>
                <w:rFonts w:ascii="宋体"/>
                <w:b/>
                <w:bCs/>
                <w:szCs w:val="21"/>
              </w:rPr>
            </w:pPr>
            <w:r>
              <w:rPr>
                <w:rFonts w:hint="eastAsia" w:ascii="宋体" w:hAnsi="宋体"/>
                <w:b/>
                <w:bCs/>
                <w:szCs w:val="21"/>
              </w:rPr>
              <w:t>职业技能等级证书名称</w:t>
            </w:r>
          </w:p>
        </w:tc>
        <w:tc>
          <w:tcPr>
            <w:tcW w:w="2861" w:type="dxa"/>
            <w:vAlign w:val="center"/>
          </w:tcPr>
          <w:p>
            <w:pPr>
              <w:spacing w:line="276" w:lineRule="auto"/>
              <w:jc w:val="center"/>
              <w:rPr>
                <w:rFonts w:ascii="宋体"/>
                <w:b/>
                <w:bCs/>
                <w:szCs w:val="21"/>
              </w:rPr>
            </w:pPr>
            <w:r>
              <w:rPr>
                <w:rFonts w:hint="eastAsia" w:ascii="宋体" w:hAnsi="宋体"/>
                <w:b/>
                <w:bCs/>
                <w:szCs w:val="21"/>
              </w:rPr>
              <w:t>颁证单位</w:t>
            </w:r>
          </w:p>
        </w:tc>
        <w:tc>
          <w:tcPr>
            <w:tcW w:w="1108" w:type="dxa"/>
            <w:vAlign w:val="center"/>
          </w:tcPr>
          <w:p>
            <w:pPr>
              <w:spacing w:line="276" w:lineRule="auto"/>
              <w:jc w:val="center"/>
              <w:rPr>
                <w:rFonts w:ascii="宋体"/>
                <w:b/>
                <w:bCs/>
                <w:szCs w:val="21"/>
              </w:rPr>
            </w:pPr>
            <w:r>
              <w:rPr>
                <w:rFonts w:hint="eastAsia" w:ascii="宋体" w:hAnsi="宋体"/>
                <w:b/>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50" w:type="dxa"/>
            <w:vAlign w:val="center"/>
          </w:tcPr>
          <w:p>
            <w:pPr>
              <w:spacing w:line="276" w:lineRule="auto"/>
              <w:jc w:val="center"/>
              <w:rPr>
                <w:rFonts w:ascii="宋体"/>
                <w:sz w:val="18"/>
                <w:szCs w:val="18"/>
              </w:rPr>
            </w:pPr>
            <w:r>
              <w:rPr>
                <w:rFonts w:ascii="宋体" w:hAnsi="宋体"/>
                <w:sz w:val="18"/>
                <w:szCs w:val="18"/>
              </w:rPr>
              <w:t>1</w:t>
            </w:r>
          </w:p>
        </w:tc>
        <w:tc>
          <w:tcPr>
            <w:tcW w:w="3556" w:type="dxa"/>
            <w:vAlign w:val="center"/>
          </w:tcPr>
          <w:p>
            <w:pPr>
              <w:spacing w:line="276" w:lineRule="auto"/>
              <w:jc w:val="center"/>
              <w:rPr>
                <w:rFonts w:ascii="宋体"/>
                <w:sz w:val="18"/>
                <w:szCs w:val="18"/>
              </w:rPr>
            </w:pPr>
            <w:r>
              <w:rPr>
                <w:rFonts w:hint="eastAsia" w:ascii="宋体" w:hAnsi="宋体"/>
                <w:sz w:val="18"/>
                <w:szCs w:val="18"/>
              </w:rPr>
              <w:t>集成电路开发及测试</w:t>
            </w:r>
            <w:r>
              <w:rPr>
                <w:rFonts w:ascii="宋体" w:hAnsi="宋体"/>
                <w:sz w:val="18"/>
                <w:szCs w:val="18"/>
              </w:rPr>
              <w:t>1+x</w:t>
            </w:r>
            <w:r>
              <w:rPr>
                <w:rFonts w:hint="eastAsia" w:ascii="宋体" w:hAnsi="宋体"/>
                <w:sz w:val="18"/>
                <w:szCs w:val="18"/>
              </w:rPr>
              <w:t>职业技能等级证书</w:t>
            </w:r>
          </w:p>
        </w:tc>
        <w:tc>
          <w:tcPr>
            <w:tcW w:w="2861" w:type="dxa"/>
            <w:vAlign w:val="center"/>
          </w:tcPr>
          <w:p>
            <w:pPr>
              <w:spacing w:line="276" w:lineRule="auto"/>
              <w:jc w:val="center"/>
              <w:rPr>
                <w:rFonts w:ascii="宋体"/>
                <w:sz w:val="18"/>
                <w:szCs w:val="18"/>
              </w:rPr>
            </w:pPr>
            <w:r>
              <w:rPr>
                <w:rFonts w:hint="eastAsia" w:ascii="宋体" w:hAnsi="宋体"/>
                <w:sz w:val="18"/>
                <w:szCs w:val="18"/>
              </w:rPr>
              <w:t>杭州朗迅科技有限公司</w:t>
            </w:r>
          </w:p>
        </w:tc>
        <w:tc>
          <w:tcPr>
            <w:tcW w:w="1108" w:type="dxa"/>
            <w:vAlign w:val="center"/>
          </w:tcPr>
          <w:p>
            <w:pPr>
              <w:spacing w:line="276" w:lineRule="auto"/>
              <w:jc w:val="center"/>
              <w:rPr>
                <w:rFonts w:ascii="宋体"/>
                <w:sz w:val="18"/>
                <w:szCs w:val="18"/>
              </w:rPr>
            </w:pPr>
            <w:r>
              <w:rPr>
                <w:rFonts w:hint="eastAsia" w:ascii="宋体" w:hAnsi="宋体"/>
                <w:sz w:val="18"/>
                <w:szCs w:val="18"/>
              </w:rPr>
              <w:t>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276" w:lineRule="auto"/>
              <w:jc w:val="center"/>
              <w:rPr>
                <w:rFonts w:ascii="宋体"/>
                <w:sz w:val="18"/>
                <w:szCs w:val="18"/>
              </w:rPr>
            </w:pPr>
            <w:r>
              <w:rPr>
                <w:rFonts w:ascii="宋体" w:hAnsi="宋体"/>
                <w:sz w:val="18"/>
                <w:szCs w:val="18"/>
              </w:rPr>
              <w:t>2</w:t>
            </w:r>
          </w:p>
        </w:tc>
        <w:tc>
          <w:tcPr>
            <w:tcW w:w="3556" w:type="dxa"/>
            <w:vAlign w:val="center"/>
          </w:tcPr>
          <w:p>
            <w:pPr>
              <w:spacing w:line="276" w:lineRule="auto"/>
              <w:jc w:val="center"/>
              <w:rPr>
                <w:rFonts w:ascii="宋体"/>
                <w:sz w:val="18"/>
                <w:szCs w:val="18"/>
              </w:rPr>
            </w:pPr>
            <w:r>
              <w:rPr>
                <w:rFonts w:hint="eastAsia" w:ascii="宋体"/>
                <w:sz w:val="18"/>
                <w:szCs w:val="18"/>
              </w:rPr>
              <w:t>IC版图设计</w:t>
            </w:r>
            <w:r>
              <w:rPr>
                <w:rFonts w:ascii="宋体" w:hAnsi="宋体"/>
                <w:sz w:val="18"/>
                <w:szCs w:val="18"/>
              </w:rPr>
              <w:t>1+x</w:t>
            </w:r>
            <w:r>
              <w:rPr>
                <w:rFonts w:hint="eastAsia" w:ascii="宋体" w:hAnsi="宋体"/>
                <w:sz w:val="18"/>
                <w:szCs w:val="18"/>
              </w:rPr>
              <w:t>职业技能等级证书</w:t>
            </w:r>
          </w:p>
        </w:tc>
        <w:tc>
          <w:tcPr>
            <w:tcW w:w="2861" w:type="dxa"/>
            <w:vAlign w:val="center"/>
          </w:tcPr>
          <w:p>
            <w:pPr>
              <w:spacing w:line="276" w:lineRule="auto"/>
              <w:jc w:val="center"/>
              <w:rPr>
                <w:rFonts w:ascii="宋体"/>
                <w:sz w:val="18"/>
                <w:szCs w:val="18"/>
              </w:rPr>
            </w:pPr>
            <w:r>
              <w:rPr>
                <w:rFonts w:hint="eastAsia" w:ascii="宋体"/>
                <w:sz w:val="18"/>
                <w:szCs w:val="18"/>
              </w:rPr>
              <w:t>华大九天科技股份有限公司</w:t>
            </w:r>
          </w:p>
        </w:tc>
        <w:tc>
          <w:tcPr>
            <w:tcW w:w="1108" w:type="dxa"/>
            <w:vAlign w:val="center"/>
          </w:tcPr>
          <w:p>
            <w:pPr>
              <w:spacing w:line="276" w:lineRule="auto"/>
              <w:jc w:val="center"/>
              <w:rPr>
                <w:rFonts w:ascii="宋体"/>
                <w:sz w:val="18"/>
                <w:szCs w:val="18"/>
              </w:rPr>
            </w:pPr>
            <w:r>
              <w:rPr>
                <w:rFonts w:hint="eastAsia" w:ascii="宋体"/>
                <w:sz w:val="18"/>
                <w:szCs w:val="18"/>
              </w:rPr>
              <w:t>自选</w:t>
            </w:r>
          </w:p>
        </w:tc>
      </w:tr>
    </w:tbl>
    <w:p>
      <w:pPr>
        <w:spacing w:line="276" w:lineRule="auto"/>
      </w:pPr>
      <w:bookmarkStart w:id="20" w:name="_GoBack"/>
      <w:bookmarkEnd w:id="20"/>
    </w:p>
    <w:sectPr>
      <w:headerReference r:id="rId6" w:type="default"/>
      <w:footerReference r:id="rId8" w:type="default"/>
      <w:headerReference r:id="rId7"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entury Gothic">
    <w:altName w:val="Segoe Print"/>
    <w:panose1 w:val="00000000000000000000"/>
    <w:charset w:val="00"/>
    <w:family w:val="swiss"/>
    <w:pitch w:val="default"/>
    <w:sig w:usb0="00000000" w:usb1="00000000" w:usb2="00000000" w:usb3="00000000" w:csb0="0000009F" w:csb1="00000000"/>
  </w:font>
  <w:font w:name="方正楷体简体">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ebdings"/>
    <w:panose1 w:val="00000000000000000000"/>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Songti SC Light">
    <w:altName w:val="微软雅黑"/>
    <w:panose1 w:val="00000000000000000000"/>
    <w:charset w:val="86"/>
    <w:family w:val="auto"/>
    <w:pitch w:val="default"/>
    <w:sig w:usb0="00000000" w:usb1="0000000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Webdings">
    <w:panose1 w:val="05030102010509060703"/>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5908177"/>
      <w:docPartObj>
        <w:docPartGallery w:val="AutoText"/>
      </w:docPartObj>
    </w:sdtPr>
    <w:sdtContent>
      <w:p>
        <w:pPr>
          <w:pStyle w:val="26"/>
          <w:jc w:val="center"/>
        </w:pPr>
        <w:r>
          <w:fldChar w:fldCharType="begin"/>
        </w:r>
        <w:r>
          <w:instrText xml:space="preserve">PAGE   \* MERGEFORMAT</w:instrText>
        </w:r>
        <w:r>
          <w:fldChar w:fldCharType="separate"/>
        </w:r>
        <w:r>
          <w:rPr>
            <w:lang w:val="zh-CN"/>
          </w:rPr>
          <w:t>9</w:t>
        </w:r>
        <w:r>
          <w:rPr>
            <w:lang w:val="zh-CN"/>
          </w:rPr>
          <w:fldChar w:fldCharType="end"/>
        </w:r>
      </w:p>
    </w:sdtContent>
  </w:sdt>
  <w:p>
    <w:pPr>
      <w:kinsoku w:val="0"/>
      <w:overflowPunct w:val="0"/>
      <w:spacing w:line="180" w:lineRule="exact"/>
      <w:rPr>
        <w:rFonts w:eastAsia="Times New Roman"/>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3043072"/>
      <w:docPartObj>
        <w:docPartGallery w:val="AutoText"/>
      </w:docPartObj>
    </w:sdtPr>
    <w:sdtContent>
      <w:p>
        <w:pPr>
          <w:pStyle w:val="26"/>
          <w:jc w:val="center"/>
        </w:pPr>
        <w:r>
          <w:fldChar w:fldCharType="begin"/>
        </w:r>
        <w:r>
          <w:instrText xml:space="preserve">PAGE   \* MERGEFORMAT</w:instrText>
        </w:r>
        <w:r>
          <w:fldChar w:fldCharType="separate"/>
        </w:r>
        <w:r>
          <w:rPr>
            <w:lang w:val="zh-CN"/>
          </w:rPr>
          <w:t>26</w:t>
        </w:r>
        <w:r>
          <w:rPr>
            <w:lang w:val="zh-CN"/>
          </w:rPr>
          <w:fldChar w:fldCharType="end"/>
        </w:r>
      </w:p>
    </w:sdtContent>
  </w:sdt>
  <w:p>
    <w:pPr>
      <w:pStyle w:val="2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66575"/>
    <w:multiLevelType w:val="multilevel"/>
    <w:tmpl w:val="27466575"/>
    <w:lvl w:ilvl="0" w:tentative="0">
      <w:start w:val="1"/>
      <w:numFmt w:val="decimal"/>
      <w:lvlText w:val="(%1)"/>
      <w:lvlJc w:val="left"/>
      <w:pPr>
        <w:ind w:left="846" w:hanging="420"/>
      </w:pPr>
      <w:rPr>
        <w:rFonts w:ascii="宋体" w:hAnsi="宋体" w:eastAsia="宋体" w:cs="Times New Roman"/>
        <w:color w:val="000000"/>
        <w:sz w:val="19"/>
        <w:u w:color="000000"/>
      </w:rPr>
    </w:lvl>
    <w:lvl w:ilvl="1" w:tentative="0">
      <w:start w:val="1"/>
      <w:numFmt w:val="lowerLetter"/>
      <w:lvlText w:val="%2)"/>
      <w:lvlJc w:val="left"/>
      <w:pPr>
        <w:ind w:left="1266" w:hanging="420"/>
      </w:pPr>
      <w:rPr>
        <w:rFonts w:ascii="Times New Roman" w:hAnsi="Times New Roman" w:eastAsia="宋体" w:cs="Times New Roman"/>
      </w:rPr>
    </w:lvl>
    <w:lvl w:ilvl="2" w:tentative="0">
      <w:start w:val="1"/>
      <w:numFmt w:val="lowerRoman"/>
      <w:lvlText w:val="%3."/>
      <w:lvlJc w:val="right"/>
      <w:pPr>
        <w:ind w:left="1686" w:hanging="420"/>
      </w:pPr>
      <w:rPr>
        <w:rFonts w:ascii="Times New Roman" w:hAnsi="Times New Roman" w:eastAsia="宋体" w:cs="Times New Roman"/>
      </w:rPr>
    </w:lvl>
    <w:lvl w:ilvl="3" w:tentative="0">
      <w:start w:val="1"/>
      <w:numFmt w:val="decimal"/>
      <w:lvlText w:val="%4."/>
      <w:lvlJc w:val="left"/>
      <w:pPr>
        <w:ind w:left="2106" w:hanging="420"/>
      </w:pPr>
      <w:rPr>
        <w:rFonts w:ascii="Times New Roman" w:hAnsi="Times New Roman" w:eastAsia="宋体" w:cs="Times New Roman"/>
      </w:rPr>
    </w:lvl>
    <w:lvl w:ilvl="4" w:tentative="0">
      <w:start w:val="1"/>
      <w:numFmt w:val="lowerLetter"/>
      <w:lvlText w:val="%5)"/>
      <w:lvlJc w:val="left"/>
      <w:pPr>
        <w:ind w:left="2526" w:hanging="420"/>
      </w:pPr>
      <w:rPr>
        <w:rFonts w:ascii="Times New Roman" w:hAnsi="Times New Roman" w:eastAsia="宋体" w:cs="Times New Roman"/>
      </w:rPr>
    </w:lvl>
    <w:lvl w:ilvl="5" w:tentative="0">
      <w:start w:val="1"/>
      <w:numFmt w:val="lowerRoman"/>
      <w:lvlText w:val="%6."/>
      <w:lvlJc w:val="right"/>
      <w:pPr>
        <w:ind w:left="2946" w:hanging="420"/>
      </w:pPr>
      <w:rPr>
        <w:rFonts w:ascii="Times New Roman" w:hAnsi="Times New Roman" w:eastAsia="宋体" w:cs="Times New Roman"/>
      </w:rPr>
    </w:lvl>
    <w:lvl w:ilvl="6" w:tentative="0">
      <w:start w:val="1"/>
      <w:numFmt w:val="decimal"/>
      <w:lvlText w:val="%7."/>
      <w:lvlJc w:val="left"/>
      <w:pPr>
        <w:ind w:left="3366" w:hanging="420"/>
      </w:pPr>
      <w:rPr>
        <w:rFonts w:ascii="Times New Roman" w:hAnsi="Times New Roman" w:eastAsia="宋体" w:cs="Times New Roman"/>
      </w:rPr>
    </w:lvl>
    <w:lvl w:ilvl="7" w:tentative="0">
      <w:start w:val="1"/>
      <w:numFmt w:val="lowerLetter"/>
      <w:lvlText w:val="%8)"/>
      <w:lvlJc w:val="left"/>
      <w:pPr>
        <w:ind w:left="3786" w:hanging="420"/>
      </w:pPr>
      <w:rPr>
        <w:rFonts w:ascii="Times New Roman" w:hAnsi="Times New Roman" w:eastAsia="宋体" w:cs="Times New Roman"/>
      </w:rPr>
    </w:lvl>
    <w:lvl w:ilvl="8" w:tentative="0">
      <w:start w:val="1"/>
      <w:numFmt w:val="lowerRoman"/>
      <w:lvlText w:val="%9."/>
      <w:lvlJc w:val="right"/>
      <w:pPr>
        <w:ind w:left="4206" w:hanging="420"/>
      </w:pPr>
      <w:rPr>
        <w:rFonts w:ascii="Times New Roman" w:hAnsi="Times New Roman" w:eastAsia="宋体" w:cs="Times New Roman"/>
      </w:rPr>
    </w:lvl>
  </w:abstractNum>
  <w:abstractNum w:abstractNumId="1">
    <w:nsid w:val="65E677C8"/>
    <w:multiLevelType w:val="multilevel"/>
    <w:tmpl w:val="65E677C8"/>
    <w:lvl w:ilvl="0" w:tentative="0">
      <w:start w:val="1"/>
      <w:numFmt w:val="decimal"/>
      <w:lvlText w:val="(%1)"/>
      <w:lvlJc w:val="left"/>
      <w:pPr>
        <w:ind w:left="1686" w:hanging="420"/>
      </w:pPr>
      <w:rPr>
        <w:rFonts w:ascii="宋体" w:hAnsi="宋体" w:eastAsia="宋体" w:cs="Times New Roman"/>
        <w:color w:val="000000"/>
        <w:sz w:val="19"/>
        <w:u w:color="000000"/>
      </w:rPr>
    </w:lvl>
    <w:lvl w:ilvl="1" w:tentative="0">
      <w:start w:val="1"/>
      <w:numFmt w:val="lowerLetter"/>
      <w:lvlText w:val="%2)"/>
      <w:lvlJc w:val="left"/>
      <w:pPr>
        <w:ind w:left="2106" w:hanging="420"/>
      </w:pPr>
      <w:rPr>
        <w:rFonts w:ascii="Times New Roman" w:hAnsi="Times New Roman" w:eastAsia="宋体" w:cs="Times New Roman"/>
      </w:rPr>
    </w:lvl>
    <w:lvl w:ilvl="2" w:tentative="0">
      <w:start w:val="1"/>
      <w:numFmt w:val="lowerRoman"/>
      <w:lvlText w:val="%3."/>
      <w:lvlJc w:val="right"/>
      <w:pPr>
        <w:ind w:left="2526" w:hanging="420"/>
      </w:pPr>
      <w:rPr>
        <w:rFonts w:ascii="Times New Roman" w:hAnsi="Times New Roman" w:eastAsia="宋体" w:cs="Times New Roman"/>
      </w:rPr>
    </w:lvl>
    <w:lvl w:ilvl="3" w:tentative="0">
      <w:start w:val="1"/>
      <w:numFmt w:val="decimal"/>
      <w:lvlText w:val="%4."/>
      <w:lvlJc w:val="left"/>
      <w:pPr>
        <w:ind w:left="2946" w:hanging="420"/>
      </w:pPr>
      <w:rPr>
        <w:rFonts w:ascii="Times New Roman" w:hAnsi="Times New Roman" w:eastAsia="宋体" w:cs="Times New Roman"/>
      </w:rPr>
    </w:lvl>
    <w:lvl w:ilvl="4" w:tentative="0">
      <w:start w:val="1"/>
      <w:numFmt w:val="lowerLetter"/>
      <w:lvlText w:val="%5)"/>
      <w:lvlJc w:val="left"/>
      <w:pPr>
        <w:ind w:left="3366" w:hanging="420"/>
      </w:pPr>
      <w:rPr>
        <w:rFonts w:ascii="Times New Roman" w:hAnsi="Times New Roman" w:eastAsia="宋体" w:cs="Times New Roman"/>
      </w:rPr>
    </w:lvl>
    <w:lvl w:ilvl="5" w:tentative="0">
      <w:start w:val="1"/>
      <w:numFmt w:val="lowerRoman"/>
      <w:lvlText w:val="%6."/>
      <w:lvlJc w:val="right"/>
      <w:pPr>
        <w:ind w:left="3786" w:hanging="420"/>
      </w:pPr>
      <w:rPr>
        <w:rFonts w:ascii="Times New Roman" w:hAnsi="Times New Roman" w:eastAsia="宋体" w:cs="Times New Roman"/>
      </w:rPr>
    </w:lvl>
    <w:lvl w:ilvl="6" w:tentative="0">
      <w:start w:val="1"/>
      <w:numFmt w:val="decimal"/>
      <w:lvlText w:val="%7."/>
      <w:lvlJc w:val="left"/>
      <w:pPr>
        <w:ind w:left="4206" w:hanging="420"/>
      </w:pPr>
      <w:rPr>
        <w:rFonts w:ascii="Times New Roman" w:hAnsi="Times New Roman" w:eastAsia="宋体" w:cs="Times New Roman"/>
      </w:rPr>
    </w:lvl>
    <w:lvl w:ilvl="7" w:tentative="0">
      <w:start w:val="1"/>
      <w:numFmt w:val="lowerLetter"/>
      <w:lvlText w:val="%8)"/>
      <w:lvlJc w:val="left"/>
      <w:pPr>
        <w:ind w:left="4626" w:hanging="420"/>
      </w:pPr>
      <w:rPr>
        <w:rFonts w:ascii="Times New Roman" w:hAnsi="Times New Roman" w:eastAsia="宋体" w:cs="Times New Roman"/>
      </w:rPr>
    </w:lvl>
    <w:lvl w:ilvl="8" w:tentative="0">
      <w:start w:val="1"/>
      <w:numFmt w:val="lowerRoman"/>
      <w:lvlText w:val="%9."/>
      <w:lvlJc w:val="right"/>
      <w:pPr>
        <w:ind w:left="5046" w:hanging="420"/>
      </w:pPr>
      <w:rPr>
        <w:rFonts w:ascii="Times New Roman" w:hAnsi="Times New Roman" w:eastAsia="宋体" w:cs="Times New Roman"/>
      </w:rPr>
    </w:lvl>
  </w:abstractNum>
  <w:abstractNum w:abstractNumId="2">
    <w:nsid w:val="70C041EE"/>
    <w:multiLevelType w:val="multilevel"/>
    <w:tmpl w:val="70C041EE"/>
    <w:lvl w:ilvl="0" w:tentative="0">
      <w:start w:val="1"/>
      <w:numFmt w:val="decimal"/>
      <w:lvlText w:val="(%1)"/>
      <w:lvlJc w:val="left"/>
      <w:pPr>
        <w:ind w:left="846" w:hanging="420"/>
      </w:pPr>
      <w:rPr>
        <w:rFonts w:ascii="宋体" w:hAnsi="宋体" w:eastAsia="宋体" w:cs="Times New Roman"/>
        <w:color w:val="000000"/>
        <w:sz w:val="19"/>
        <w:u w:color="000000"/>
      </w:rPr>
    </w:lvl>
    <w:lvl w:ilvl="1" w:tentative="0">
      <w:start w:val="1"/>
      <w:numFmt w:val="lowerLetter"/>
      <w:lvlText w:val="%2)"/>
      <w:lvlJc w:val="left"/>
      <w:pPr>
        <w:ind w:left="1266" w:hanging="420"/>
      </w:pPr>
      <w:rPr>
        <w:rFonts w:ascii="Times New Roman" w:hAnsi="Times New Roman" w:eastAsia="宋体" w:cs="Times New Roman"/>
      </w:rPr>
    </w:lvl>
    <w:lvl w:ilvl="2" w:tentative="0">
      <w:start w:val="1"/>
      <w:numFmt w:val="lowerRoman"/>
      <w:lvlText w:val="%3."/>
      <w:lvlJc w:val="right"/>
      <w:pPr>
        <w:ind w:left="1686" w:hanging="420"/>
      </w:pPr>
      <w:rPr>
        <w:rFonts w:ascii="Times New Roman" w:hAnsi="Times New Roman" w:eastAsia="宋体" w:cs="Times New Roman"/>
      </w:rPr>
    </w:lvl>
    <w:lvl w:ilvl="3" w:tentative="0">
      <w:start w:val="1"/>
      <w:numFmt w:val="decimal"/>
      <w:lvlText w:val="%4."/>
      <w:lvlJc w:val="left"/>
      <w:pPr>
        <w:ind w:left="2106" w:hanging="420"/>
      </w:pPr>
      <w:rPr>
        <w:rFonts w:ascii="Times New Roman" w:hAnsi="Times New Roman" w:eastAsia="宋体" w:cs="Times New Roman"/>
      </w:rPr>
    </w:lvl>
    <w:lvl w:ilvl="4" w:tentative="0">
      <w:start w:val="1"/>
      <w:numFmt w:val="lowerLetter"/>
      <w:lvlText w:val="%5)"/>
      <w:lvlJc w:val="left"/>
      <w:pPr>
        <w:ind w:left="2526" w:hanging="420"/>
      </w:pPr>
      <w:rPr>
        <w:rFonts w:ascii="Times New Roman" w:hAnsi="Times New Roman" w:eastAsia="宋体" w:cs="Times New Roman"/>
      </w:rPr>
    </w:lvl>
    <w:lvl w:ilvl="5" w:tentative="0">
      <w:start w:val="1"/>
      <w:numFmt w:val="lowerRoman"/>
      <w:lvlText w:val="%6."/>
      <w:lvlJc w:val="right"/>
      <w:pPr>
        <w:ind w:left="2946" w:hanging="420"/>
      </w:pPr>
      <w:rPr>
        <w:rFonts w:ascii="Times New Roman" w:hAnsi="Times New Roman" w:eastAsia="宋体" w:cs="Times New Roman"/>
      </w:rPr>
    </w:lvl>
    <w:lvl w:ilvl="6" w:tentative="0">
      <w:start w:val="1"/>
      <w:numFmt w:val="decimal"/>
      <w:lvlText w:val="%7."/>
      <w:lvlJc w:val="left"/>
      <w:pPr>
        <w:ind w:left="3366" w:hanging="420"/>
      </w:pPr>
      <w:rPr>
        <w:rFonts w:ascii="Times New Roman" w:hAnsi="Times New Roman" w:eastAsia="宋体" w:cs="Times New Roman"/>
      </w:rPr>
    </w:lvl>
    <w:lvl w:ilvl="7" w:tentative="0">
      <w:start w:val="1"/>
      <w:numFmt w:val="lowerLetter"/>
      <w:lvlText w:val="%8)"/>
      <w:lvlJc w:val="left"/>
      <w:pPr>
        <w:ind w:left="3786" w:hanging="420"/>
      </w:pPr>
      <w:rPr>
        <w:rFonts w:ascii="Times New Roman" w:hAnsi="Times New Roman" w:eastAsia="宋体" w:cs="Times New Roman"/>
      </w:rPr>
    </w:lvl>
    <w:lvl w:ilvl="8" w:tentative="0">
      <w:start w:val="1"/>
      <w:numFmt w:val="lowerRoman"/>
      <w:lvlText w:val="%9."/>
      <w:lvlJc w:val="right"/>
      <w:pPr>
        <w:ind w:left="4206" w:hanging="420"/>
      </w:pPr>
      <w:rPr>
        <w:rFonts w:ascii="Times New Roman" w:hAnsi="Times New Roman" w:eastAsia="宋体"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iNTg1YWU5NmNhOWQ2NmU0MTQ0MjNhZmI1YjIzZDAifQ=="/>
  </w:docVars>
  <w:rsids>
    <w:rsidRoot w:val="00703437"/>
    <w:rsid w:val="00001141"/>
    <w:rsid w:val="00011411"/>
    <w:rsid w:val="00013E92"/>
    <w:rsid w:val="0001571A"/>
    <w:rsid w:val="00021F0E"/>
    <w:rsid w:val="0003037E"/>
    <w:rsid w:val="00031D9C"/>
    <w:rsid w:val="000624F5"/>
    <w:rsid w:val="00080883"/>
    <w:rsid w:val="0008580D"/>
    <w:rsid w:val="00091557"/>
    <w:rsid w:val="000A07A6"/>
    <w:rsid w:val="000A2B0D"/>
    <w:rsid w:val="000A510E"/>
    <w:rsid w:val="000C1D57"/>
    <w:rsid w:val="000C7608"/>
    <w:rsid w:val="000C7ECD"/>
    <w:rsid w:val="000F1FE4"/>
    <w:rsid w:val="00102918"/>
    <w:rsid w:val="00105DDD"/>
    <w:rsid w:val="00116920"/>
    <w:rsid w:val="00123AEA"/>
    <w:rsid w:val="00131791"/>
    <w:rsid w:val="001636A0"/>
    <w:rsid w:val="001723B6"/>
    <w:rsid w:val="00196D52"/>
    <w:rsid w:val="001A23D0"/>
    <w:rsid w:val="001B366D"/>
    <w:rsid w:val="001C3EBC"/>
    <w:rsid w:val="001C730B"/>
    <w:rsid w:val="001D4CBA"/>
    <w:rsid w:val="001D5AD1"/>
    <w:rsid w:val="001E4E0C"/>
    <w:rsid w:val="001F0C86"/>
    <w:rsid w:val="001F483C"/>
    <w:rsid w:val="00200E28"/>
    <w:rsid w:val="00210D89"/>
    <w:rsid w:val="00240864"/>
    <w:rsid w:val="002465CB"/>
    <w:rsid w:val="00246B8B"/>
    <w:rsid w:val="00247F2A"/>
    <w:rsid w:val="00254DFD"/>
    <w:rsid w:val="00261881"/>
    <w:rsid w:val="00267F40"/>
    <w:rsid w:val="00271EBE"/>
    <w:rsid w:val="002B1902"/>
    <w:rsid w:val="002C7E12"/>
    <w:rsid w:val="002D1222"/>
    <w:rsid w:val="002D45CD"/>
    <w:rsid w:val="002D7A3C"/>
    <w:rsid w:val="002F37D5"/>
    <w:rsid w:val="003311BF"/>
    <w:rsid w:val="003435D4"/>
    <w:rsid w:val="00345EC2"/>
    <w:rsid w:val="0035161F"/>
    <w:rsid w:val="00351F21"/>
    <w:rsid w:val="00360A1A"/>
    <w:rsid w:val="00361B74"/>
    <w:rsid w:val="0036577B"/>
    <w:rsid w:val="003704A2"/>
    <w:rsid w:val="0038075C"/>
    <w:rsid w:val="003940C9"/>
    <w:rsid w:val="003946C9"/>
    <w:rsid w:val="003C01D4"/>
    <w:rsid w:val="003C5565"/>
    <w:rsid w:val="003E0FA2"/>
    <w:rsid w:val="003E63F4"/>
    <w:rsid w:val="00407F0B"/>
    <w:rsid w:val="00410DA5"/>
    <w:rsid w:val="00423B5A"/>
    <w:rsid w:val="00426CC9"/>
    <w:rsid w:val="00431DB3"/>
    <w:rsid w:val="0043597D"/>
    <w:rsid w:val="0045664D"/>
    <w:rsid w:val="00470448"/>
    <w:rsid w:val="004825AD"/>
    <w:rsid w:val="00482C0C"/>
    <w:rsid w:val="004962C2"/>
    <w:rsid w:val="004A7084"/>
    <w:rsid w:val="004B15D7"/>
    <w:rsid w:val="004F34A8"/>
    <w:rsid w:val="004F76BF"/>
    <w:rsid w:val="00504898"/>
    <w:rsid w:val="0052518B"/>
    <w:rsid w:val="005424EE"/>
    <w:rsid w:val="0054275B"/>
    <w:rsid w:val="00550687"/>
    <w:rsid w:val="00557CFF"/>
    <w:rsid w:val="005648DA"/>
    <w:rsid w:val="0057019C"/>
    <w:rsid w:val="005A086B"/>
    <w:rsid w:val="005B1F6D"/>
    <w:rsid w:val="005B61AE"/>
    <w:rsid w:val="005D2939"/>
    <w:rsid w:val="005F4105"/>
    <w:rsid w:val="005F5D40"/>
    <w:rsid w:val="0061655C"/>
    <w:rsid w:val="00623848"/>
    <w:rsid w:val="00627495"/>
    <w:rsid w:val="006306D1"/>
    <w:rsid w:val="00632370"/>
    <w:rsid w:val="0064480A"/>
    <w:rsid w:val="00644DB1"/>
    <w:rsid w:val="006564BA"/>
    <w:rsid w:val="0067687F"/>
    <w:rsid w:val="00684DC4"/>
    <w:rsid w:val="00685BE4"/>
    <w:rsid w:val="006921C6"/>
    <w:rsid w:val="00694883"/>
    <w:rsid w:val="00697F83"/>
    <w:rsid w:val="006A1DA4"/>
    <w:rsid w:val="006B3F35"/>
    <w:rsid w:val="006C0D09"/>
    <w:rsid w:val="006C3497"/>
    <w:rsid w:val="006C5088"/>
    <w:rsid w:val="006C69CF"/>
    <w:rsid w:val="006D0390"/>
    <w:rsid w:val="006D6FAE"/>
    <w:rsid w:val="006F511F"/>
    <w:rsid w:val="00703437"/>
    <w:rsid w:val="007120B8"/>
    <w:rsid w:val="00742456"/>
    <w:rsid w:val="00761C03"/>
    <w:rsid w:val="00765A59"/>
    <w:rsid w:val="00766829"/>
    <w:rsid w:val="00766E5A"/>
    <w:rsid w:val="007837E8"/>
    <w:rsid w:val="00790CA5"/>
    <w:rsid w:val="007A4F11"/>
    <w:rsid w:val="007B0F37"/>
    <w:rsid w:val="007C5369"/>
    <w:rsid w:val="007C5455"/>
    <w:rsid w:val="007C55D9"/>
    <w:rsid w:val="007F3017"/>
    <w:rsid w:val="008302C4"/>
    <w:rsid w:val="0083035E"/>
    <w:rsid w:val="00833744"/>
    <w:rsid w:val="008359A1"/>
    <w:rsid w:val="00844EE3"/>
    <w:rsid w:val="0084583A"/>
    <w:rsid w:val="00847C5A"/>
    <w:rsid w:val="00861D2D"/>
    <w:rsid w:val="00880E38"/>
    <w:rsid w:val="008817D5"/>
    <w:rsid w:val="00881CC0"/>
    <w:rsid w:val="008A708E"/>
    <w:rsid w:val="008B6C87"/>
    <w:rsid w:val="008C1D2A"/>
    <w:rsid w:val="008C2E9F"/>
    <w:rsid w:val="008E50B9"/>
    <w:rsid w:val="008F19EB"/>
    <w:rsid w:val="008F605B"/>
    <w:rsid w:val="009001CD"/>
    <w:rsid w:val="009138C9"/>
    <w:rsid w:val="009147D3"/>
    <w:rsid w:val="00923D92"/>
    <w:rsid w:val="009506BC"/>
    <w:rsid w:val="0096123B"/>
    <w:rsid w:val="00961365"/>
    <w:rsid w:val="00962E66"/>
    <w:rsid w:val="00975AD8"/>
    <w:rsid w:val="00981E9B"/>
    <w:rsid w:val="0098290F"/>
    <w:rsid w:val="009868CC"/>
    <w:rsid w:val="009931BA"/>
    <w:rsid w:val="009944E0"/>
    <w:rsid w:val="009A3C78"/>
    <w:rsid w:val="009B19CC"/>
    <w:rsid w:val="009C04D2"/>
    <w:rsid w:val="009E7F3C"/>
    <w:rsid w:val="009F01E0"/>
    <w:rsid w:val="009F2D7C"/>
    <w:rsid w:val="00A00CE9"/>
    <w:rsid w:val="00A0424D"/>
    <w:rsid w:val="00A245C2"/>
    <w:rsid w:val="00A34274"/>
    <w:rsid w:val="00A47908"/>
    <w:rsid w:val="00A80546"/>
    <w:rsid w:val="00A81C30"/>
    <w:rsid w:val="00AA3E48"/>
    <w:rsid w:val="00AB64EF"/>
    <w:rsid w:val="00AC58BA"/>
    <w:rsid w:val="00AC7A48"/>
    <w:rsid w:val="00AD2271"/>
    <w:rsid w:val="00AD4C4E"/>
    <w:rsid w:val="00AF3AC2"/>
    <w:rsid w:val="00B04E00"/>
    <w:rsid w:val="00B057A8"/>
    <w:rsid w:val="00B05F47"/>
    <w:rsid w:val="00B23843"/>
    <w:rsid w:val="00B25107"/>
    <w:rsid w:val="00B41AE8"/>
    <w:rsid w:val="00B42153"/>
    <w:rsid w:val="00B44D0D"/>
    <w:rsid w:val="00B46BA0"/>
    <w:rsid w:val="00B55136"/>
    <w:rsid w:val="00B616AA"/>
    <w:rsid w:val="00B7658B"/>
    <w:rsid w:val="00BB5718"/>
    <w:rsid w:val="00BC1B03"/>
    <w:rsid w:val="00BD5A9F"/>
    <w:rsid w:val="00BE1A12"/>
    <w:rsid w:val="00BE1F3F"/>
    <w:rsid w:val="00BF030D"/>
    <w:rsid w:val="00C0255A"/>
    <w:rsid w:val="00C11630"/>
    <w:rsid w:val="00C1416A"/>
    <w:rsid w:val="00C4083B"/>
    <w:rsid w:val="00C40DC6"/>
    <w:rsid w:val="00C50273"/>
    <w:rsid w:val="00C52A8F"/>
    <w:rsid w:val="00C61375"/>
    <w:rsid w:val="00C662DE"/>
    <w:rsid w:val="00C7181A"/>
    <w:rsid w:val="00C73505"/>
    <w:rsid w:val="00C8210F"/>
    <w:rsid w:val="00C83CD5"/>
    <w:rsid w:val="00C875D7"/>
    <w:rsid w:val="00C91181"/>
    <w:rsid w:val="00C929A9"/>
    <w:rsid w:val="00CC1FC2"/>
    <w:rsid w:val="00CD5786"/>
    <w:rsid w:val="00D0526D"/>
    <w:rsid w:val="00D14AE4"/>
    <w:rsid w:val="00D5105C"/>
    <w:rsid w:val="00D56DE9"/>
    <w:rsid w:val="00D5714F"/>
    <w:rsid w:val="00D60E36"/>
    <w:rsid w:val="00D73F77"/>
    <w:rsid w:val="00DA5750"/>
    <w:rsid w:val="00DB7357"/>
    <w:rsid w:val="00DC1D62"/>
    <w:rsid w:val="00DC35E5"/>
    <w:rsid w:val="00DD5797"/>
    <w:rsid w:val="00DD774A"/>
    <w:rsid w:val="00DE079A"/>
    <w:rsid w:val="00DE2AD6"/>
    <w:rsid w:val="00DF4868"/>
    <w:rsid w:val="00E00690"/>
    <w:rsid w:val="00E01240"/>
    <w:rsid w:val="00E10186"/>
    <w:rsid w:val="00E20CE8"/>
    <w:rsid w:val="00E321F0"/>
    <w:rsid w:val="00E4239B"/>
    <w:rsid w:val="00E4347E"/>
    <w:rsid w:val="00E57CE7"/>
    <w:rsid w:val="00E73E40"/>
    <w:rsid w:val="00E76DFA"/>
    <w:rsid w:val="00E9414C"/>
    <w:rsid w:val="00E97001"/>
    <w:rsid w:val="00EA1F16"/>
    <w:rsid w:val="00EA3C97"/>
    <w:rsid w:val="00EB56EE"/>
    <w:rsid w:val="00EB60EB"/>
    <w:rsid w:val="00EB7637"/>
    <w:rsid w:val="00EE3603"/>
    <w:rsid w:val="00EF25E1"/>
    <w:rsid w:val="00F1671D"/>
    <w:rsid w:val="00F20BF6"/>
    <w:rsid w:val="00F31B94"/>
    <w:rsid w:val="00F71B7C"/>
    <w:rsid w:val="00F8078D"/>
    <w:rsid w:val="00F95B5E"/>
    <w:rsid w:val="00F9640B"/>
    <w:rsid w:val="00F967FE"/>
    <w:rsid w:val="00FC3D84"/>
    <w:rsid w:val="00FD5A8C"/>
    <w:rsid w:val="00FD5C11"/>
    <w:rsid w:val="00FF1E4F"/>
    <w:rsid w:val="00FF3BCB"/>
    <w:rsid w:val="3E37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semiHidden="0" w:name="envelope address"/>
    <w:lsdException w:qFormat="1" w:uiPriority="99" w:semiHidden="0"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55"/>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5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06"/>
    <w:unhideWhenUsed/>
    <w:qFormat/>
    <w:uiPriority w:val="99"/>
    <w:pPr>
      <w:keepNext/>
      <w:keepLines/>
      <w:widowControl/>
      <w:spacing w:before="200" w:after="0" w:line="300" w:lineRule="auto"/>
      <w:outlineLvl w:val="3"/>
    </w:pPr>
    <w:rPr>
      <w:rFonts w:asciiTheme="majorHAnsi" w:hAnsiTheme="majorHAnsi" w:eastAsiaTheme="majorEastAsia" w:cstheme="majorBidi"/>
      <w:b/>
      <w:bCs/>
      <w:i/>
      <w:iCs/>
      <w:color w:val="4F81BD" w:themeColor="accent1"/>
      <w:kern w:val="0"/>
    </w:rPr>
  </w:style>
  <w:style w:type="paragraph" w:styleId="6">
    <w:name w:val="heading 5"/>
    <w:basedOn w:val="1"/>
    <w:next w:val="1"/>
    <w:link w:val="207"/>
    <w:semiHidden/>
    <w:unhideWhenUsed/>
    <w:qFormat/>
    <w:uiPriority w:val="9"/>
    <w:pPr>
      <w:keepNext/>
      <w:keepLines/>
      <w:widowControl/>
      <w:spacing w:before="200" w:after="0" w:line="300" w:lineRule="auto"/>
      <w:outlineLvl w:val="4"/>
    </w:pPr>
    <w:rPr>
      <w:rFonts w:asciiTheme="majorHAnsi" w:hAnsiTheme="majorHAnsi" w:eastAsiaTheme="majorEastAsia" w:cstheme="majorBidi"/>
      <w:color w:val="244061" w:themeColor="accent1" w:themeShade="80"/>
      <w:kern w:val="0"/>
    </w:rPr>
  </w:style>
  <w:style w:type="paragraph" w:styleId="7">
    <w:name w:val="heading 6"/>
    <w:basedOn w:val="1"/>
    <w:next w:val="1"/>
    <w:link w:val="208"/>
    <w:semiHidden/>
    <w:unhideWhenUsed/>
    <w:qFormat/>
    <w:uiPriority w:val="9"/>
    <w:pPr>
      <w:keepNext/>
      <w:keepLines/>
      <w:widowControl/>
      <w:spacing w:before="200" w:after="0" w:line="300" w:lineRule="auto"/>
      <w:outlineLvl w:val="5"/>
    </w:pPr>
    <w:rPr>
      <w:rFonts w:asciiTheme="majorHAnsi" w:hAnsiTheme="majorHAnsi" w:eastAsiaTheme="majorEastAsia" w:cstheme="majorBidi"/>
      <w:i/>
      <w:iCs/>
      <w:color w:val="244061" w:themeColor="accent1" w:themeShade="80"/>
      <w:kern w:val="0"/>
    </w:rPr>
  </w:style>
  <w:style w:type="paragraph" w:styleId="8">
    <w:name w:val="heading 7"/>
    <w:basedOn w:val="1"/>
    <w:next w:val="1"/>
    <w:link w:val="209"/>
    <w:semiHidden/>
    <w:unhideWhenUsed/>
    <w:qFormat/>
    <w:uiPriority w:val="9"/>
    <w:pPr>
      <w:keepNext/>
      <w:keepLines/>
      <w:widowControl/>
      <w:spacing w:before="200" w:after="0" w:line="300" w:lineRule="auto"/>
      <w:outlineLvl w:val="6"/>
    </w:pPr>
    <w:rPr>
      <w:rFonts w:asciiTheme="majorHAnsi" w:hAnsiTheme="majorHAnsi" w:eastAsiaTheme="majorEastAsia" w:cstheme="majorBidi"/>
      <w:i/>
      <w:iCs/>
      <w:color w:val="3F3F3F" w:themeColor="text1" w:themeTint="BF"/>
      <w:kern w:val="0"/>
    </w:rPr>
  </w:style>
  <w:style w:type="paragraph" w:styleId="9">
    <w:name w:val="heading 8"/>
    <w:basedOn w:val="1"/>
    <w:next w:val="1"/>
    <w:link w:val="210"/>
    <w:unhideWhenUsed/>
    <w:qFormat/>
    <w:uiPriority w:val="9"/>
    <w:pPr>
      <w:keepNext/>
      <w:keepLines/>
      <w:widowControl/>
      <w:spacing w:before="200" w:after="0" w:line="300" w:lineRule="auto"/>
      <w:outlineLvl w:val="7"/>
    </w:pPr>
    <w:rPr>
      <w:rFonts w:asciiTheme="majorHAnsi" w:hAnsiTheme="majorHAnsi" w:eastAsiaTheme="majorEastAsia" w:cstheme="majorBidi"/>
      <w:color w:val="3F3F3F" w:themeColor="text1" w:themeTint="BF"/>
      <w:kern w:val="0"/>
      <w:sz w:val="20"/>
      <w:szCs w:val="20"/>
    </w:rPr>
  </w:style>
  <w:style w:type="paragraph" w:styleId="10">
    <w:name w:val="heading 9"/>
    <w:basedOn w:val="1"/>
    <w:next w:val="1"/>
    <w:link w:val="57"/>
    <w:qFormat/>
    <w:uiPriority w:val="9"/>
    <w:pPr>
      <w:keepNext/>
      <w:keepLines/>
      <w:spacing w:before="240" w:after="64" w:line="320" w:lineRule="auto"/>
      <w:outlineLvl w:val="8"/>
    </w:pPr>
    <w:rPr>
      <w:rFonts w:ascii="Cambria" w:hAnsi="Cambria"/>
      <w:szCs w:val="21"/>
    </w:r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caption"/>
    <w:basedOn w:val="1"/>
    <w:next w:val="1"/>
    <w:qFormat/>
    <w:uiPriority w:val="99"/>
    <w:pPr>
      <w:ind w:firstLine="425" w:firstLineChars="177"/>
    </w:pPr>
    <w:rPr>
      <w:rFonts w:ascii="Arial" w:hAnsi="Arial" w:eastAsia="黑体" w:cs="Arial"/>
      <w:sz w:val="20"/>
      <w:szCs w:val="20"/>
    </w:rPr>
  </w:style>
  <w:style w:type="paragraph" w:styleId="13">
    <w:name w:val="envelope address"/>
    <w:basedOn w:val="1"/>
    <w:unhideWhenUsed/>
    <w:uiPriority w:val="99"/>
    <w:pPr>
      <w:widowControl/>
      <w:spacing w:after="0" w:line="240" w:lineRule="auto"/>
      <w:ind w:left="2880"/>
    </w:pPr>
    <w:rPr>
      <w:rFonts w:asciiTheme="majorHAnsi" w:hAnsiTheme="majorHAnsi" w:eastAsiaTheme="majorEastAsia" w:cstheme="majorBidi"/>
      <w:kern w:val="0"/>
      <w:sz w:val="24"/>
    </w:rPr>
  </w:style>
  <w:style w:type="paragraph" w:styleId="14">
    <w:name w:val="Document Map"/>
    <w:basedOn w:val="1"/>
    <w:link w:val="58"/>
    <w:qFormat/>
    <w:uiPriority w:val="99"/>
    <w:rPr>
      <w:rFonts w:ascii="宋体"/>
      <w:sz w:val="18"/>
      <w:szCs w:val="18"/>
    </w:rPr>
  </w:style>
  <w:style w:type="paragraph" w:styleId="15">
    <w:name w:val="annotation text"/>
    <w:basedOn w:val="1"/>
    <w:link w:val="59"/>
    <w:qFormat/>
    <w:uiPriority w:val="99"/>
    <w:pPr>
      <w:jc w:val="left"/>
    </w:pPr>
    <w:rPr>
      <w:rFonts w:asciiTheme="minorHAnsi" w:hAnsiTheme="minorHAnsi" w:eastAsiaTheme="minorEastAsia"/>
      <w:sz w:val="24"/>
    </w:rPr>
  </w:style>
  <w:style w:type="paragraph" w:styleId="16">
    <w:name w:val="Body Text"/>
    <w:basedOn w:val="1"/>
    <w:link w:val="60"/>
    <w:qFormat/>
    <w:uiPriority w:val="99"/>
    <w:pPr>
      <w:spacing w:after="120"/>
    </w:pPr>
  </w:style>
  <w:style w:type="paragraph" w:styleId="17">
    <w:name w:val="Body Text Indent"/>
    <w:basedOn w:val="1"/>
    <w:link w:val="61"/>
    <w:unhideWhenUsed/>
    <w:qFormat/>
    <w:uiPriority w:val="99"/>
    <w:pPr>
      <w:spacing w:after="120"/>
      <w:ind w:left="420" w:leftChars="200"/>
    </w:pPr>
  </w:style>
  <w:style w:type="paragraph" w:styleId="18">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9">
    <w:name w:val="toc 3"/>
    <w:basedOn w:val="1"/>
    <w:next w:val="1"/>
    <w:qFormat/>
    <w:uiPriority w:val="39"/>
    <w:pPr>
      <w:ind w:left="840" w:leftChars="400"/>
    </w:pPr>
  </w:style>
  <w:style w:type="paragraph" w:styleId="20">
    <w:name w:val="Plain Text"/>
    <w:basedOn w:val="1"/>
    <w:link w:val="62"/>
    <w:qFormat/>
    <w:uiPriority w:val="99"/>
    <w:rPr>
      <w:rFonts w:ascii="宋体" w:hAnsi="Courier New" w:eastAsiaTheme="minorEastAsia" w:cstheme="minorBidi"/>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Date"/>
    <w:basedOn w:val="1"/>
    <w:next w:val="1"/>
    <w:link w:val="63"/>
    <w:unhideWhenUsed/>
    <w:qFormat/>
    <w:uiPriority w:val="0"/>
    <w:pPr>
      <w:ind w:left="100" w:leftChars="2500"/>
    </w:pPr>
  </w:style>
  <w:style w:type="paragraph" w:styleId="23">
    <w:name w:val="Body Text Indent 2"/>
    <w:basedOn w:val="1"/>
    <w:link w:val="64"/>
    <w:qFormat/>
    <w:uiPriority w:val="99"/>
    <w:pPr>
      <w:spacing w:line="288" w:lineRule="auto"/>
      <w:ind w:firstLine="435"/>
    </w:pPr>
    <w:rPr>
      <w:rFonts w:asciiTheme="minorHAnsi" w:hAnsiTheme="minorHAnsi" w:eastAsiaTheme="minorEastAsia" w:cstheme="minorBidi"/>
      <w:sz w:val="24"/>
    </w:rPr>
  </w:style>
  <w:style w:type="paragraph" w:styleId="24">
    <w:name w:val="endnote text"/>
    <w:basedOn w:val="1"/>
    <w:link w:val="211"/>
    <w:semiHidden/>
    <w:unhideWhenUsed/>
    <w:uiPriority w:val="99"/>
    <w:pPr>
      <w:widowControl/>
      <w:spacing w:after="0" w:line="240" w:lineRule="auto"/>
    </w:pPr>
    <w:rPr>
      <w:kern w:val="0"/>
      <w:sz w:val="20"/>
      <w:szCs w:val="20"/>
    </w:rPr>
  </w:style>
  <w:style w:type="paragraph" w:styleId="25">
    <w:name w:val="Balloon Text"/>
    <w:basedOn w:val="1"/>
    <w:link w:val="65"/>
    <w:qFormat/>
    <w:uiPriority w:val="99"/>
    <w:rPr>
      <w:sz w:val="18"/>
      <w:szCs w:val="18"/>
    </w:rPr>
  </w:style>
  <w:style w:type="paragraph" w:styleId="26">
    <w:name w:val="footer"/>
    <w:basedOn w:val="1"/>
    <w:link w:val="66"/>
    <w:qFormat/>
    <w:uiPriority w:val="99"/>
    <w:pPr>
      <w:tabs>
        <w:tab w:val="center" w:pos="4153"/>
        <w:tab w:val="right" w:pos="8306"/>
      </w:tabs>
      <w:snapToGrid w:val="0"/>
      <w:jc w:val="left"/>
    </w:pPr>
    <w:rPr>
      <w:sz w:val="18"/>
      <w:szCs w:val="18"/>
    </w:rPr>
  </w:style>
  <w:style w:type="paragraph" w:styleId="27">
    <w:name w:val="envelope return"/>
    <w:basedOn w:val="1"/>
    <w:unhideWhenUsed/>
    <w:qFormat/>
    <w:uiPriority w:val="99"/>
    <w:pPr>
      <w:widowControl/>
      <w:spacing w:after="0" w:line="240" w:lineRule="auto"/>
    </w:pPr>
    <w:rPr>
      <w:rFonts w:asciiTheme="majorHAnsi" w:hAnsiTheme="majorHAnsi" w:eastAsiaTheme="majorEastAsia" w:cstheme="majorBidi"/>
      <w:kern w:val="0"/>
      <w:sz w:val="20"/>
    </w:rPr>
  </w:style>
  <w:style w:type="paragraph" w:styleId="28">
    <w:name w:val="header"/>
    <w:basedOn w:val="1"/>
    <w:link w:val="67"/>
    <w:qFormat/>
    <w:uiPriority w:val="0"/>
    <w:pP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296"/>
      </w:tabs>
      <w:spacing w:line="360" w:lineRule="auto"/>
    </w:pPr>
    <w:rPr>
      <w:rFonts w:ascii="黑体" w:hAnsi="黑体" w:eastAsia="黑体"/>
      <w:sz w:val="24"/>
    </w:rPr>
  </w:style>
  <w:style w:type="paragraph" w:styleId="30">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31">
    <w:name w:val="Subtitle"/>
    <w:basedOn w:val="3"/>
    <w:next w:val="1"/>
    <w:link w:val="68"/>
    <w:qFormat/>
    <w:uiPriority w:val="11"/>
    <w:pPr>
      <w:keepNext w:val="0"/>
      <w:keepLines w:val="0"/>
      <w:spacing w:before="240" w:after="60" w:line="312" w:lineRule="auto"/>
      <w:jc w:val="center"/>
    </w:pPr>
    <w:rPr>
      <w:kern w:val="28"/>
    </w:rPr>
  </w:style>
  <w:style w:type="paragraph" w:styleId="32">
    <w:name w:val="footnote text"/>
    <w:basedOn w:val="1"/>
    <w:link w:val="69"/>
    <w:qFormat/>
    <w:uiPriority w:val="99"/>
    <w:pPr>
      <w:snapToGrid w:val="0"/>
      <w:jc w:val="left"/>
    </w:pPr>
    <w:rPr>
      <w:rFonts w:asciiTheme="minorHAnsi" w:hAnsiTheme="minorHAnsi" w:eastAsiaTheme="minorEastAsia" w:cstheme="minorBidi"/>
      <w:sz w:val="18"/>
      <w:szCs w:val="18"/>
    </w:rPr>
  </w:style>
  <w:style w:type="paragraph" w:styleId="3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34">
    <w:name w:val="Body Text Indent 3"/>
    <w:basedOn w:val="1"/>
    <w:link w:val="70"/>
    <w:qFormat/>
    <w:uiPriority w:val="99"/>
    <w:pPr>
      <w:spacing w:after="120"/>
      <w:ind w:left="420" w:leftChars="200"/>
    </w:pPr>
    <w:rPr>
      <w:sz w:val="16"/>
      <w:szCs w:val="16"/>
    </w:rPr>
  </w:style>
  <w:style w:type="paragraph" w:styleId="35">
    <w:name w:val="toc 2"/>
    <w:basedOn w:val="1"/>
    <w:next w:val="1"/>
    <w:qFormat/>
    <w:uiPriority w:val="39"/>
    <w:pPr>
      <w:tabs>
        <w:tab w:val="right" w:leader="dot" w:pos="8296"/>
      </w:tabs>
      <w:spacing w:line="360" w:lineRule="auto"/>
      <w:ind w:left="420" w:leftChars="200"/>
    </w:pPr>
    <w:rPr>
      <w:rFonts w:asciiTheme="minorEastAsia" w:hAnsiTheme="minorEastAsia" w:eastAsiaTheme="minorEastAsia"/>
      <w:sz w:val="24"/>
    </w:rPr>
  </w:style>
  <w:style w:type="paragraph" w:styleId="36">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7">
    <w:name w:val="HTML Preformatted"/>
    <w:basedOn w:val="1"/>
    <w:link w:val="7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hAnsiTheme="minorHAnsi"/>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Title"/>
    <w:basedOn w:val="1"/>
    <w:next w:val="1"/>
    <w:link w:val="72"/>
    <w:qFormat/>
    <w:uiPriority w:val="10"/>
    <w:pPr>
      <w:spacing w:before="240" w:after="60"/>
      <w:jc w:val="center"/>
      <w:outlineLvl w:val="0"/>
    </w:pPr>
    <w:rPr>
      <w:rFonts w:ascii="Cambria" w:hAnsi="Cambria"/>
      <w:b/>
      <w:bCs/>
      <w:sz w:val="32"/>
      <w:szCs w:val="32"/>
    </w:rPr>
  </w:style>
  <w:style w:type="paragraph" w:styleId="40">
    <w:name w:val="annotation subject"/>
    <w:basedOn w:val="15"/>
    <w:next w:val="15"/>
    <w:link w:val="73"/>
    <w:qFormat/>
    <w:uiPriority w:val="99"/>
    <w:rPr>
      <w:rFonts w:cstheme="minorBidi"/>
      <w:b/>
      <w:bCs/>
      <w:sz w:val="21"/>
    </w:rPr>
  </w:style>
  <w:style w:type="paragraph" w:styleId="41">
    <w:name w:val="Body Text First Indent"/>
    <w:basedOn w:val="16"/>
    <w:link w:val="74"/>
    <w:qFormat/>
    <w:uiPriority w:val="99"/>
    <w:pPr>
      <w:ind w:firstLine="420" w:firstLineChars="100"/>
    </w:pPr>
    <w:rPr>
      <w:rFonts w:ascii="Calibri" w:hAnsi="Calibri" w:eastAsiaTheme="minorEastAsia" w:cstheme="minorBidi"/>
      <w:szCs w:val="22"/>
    </w:rPr>
  </w:style>
  <w:style w:type="paragraph" w:styleId="42">
    <w:name w:val="Body Text First Indent 2"/>
    <w:basedOn w:val="17"/>
    <w:link w:val="75"/>
    <w:qFormat/>
    <w:uiPriority w:val="99"/>
    <w:pPr>
      <w:ind w:firstLine="420" w:firstLineChars="200"/>
    </w:pPr>
    <w:rPr>
      <w:rFonts w:cs="Tahoma" w:asciiTheme="minorHAnsi" w:hAnsiTheme="minorHAnsi" w:eastAsiaTheme="minorEastAsia"/>
    </w:rPr>
  </w:style>
  <w:style w:type="table" w:styleId="44">
    <w:name w:val="Table Grid"/>
    <w:basedOn w:val="43"/>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basedOn w:val="45"/>
    <w:qFormat/>
    <w:uiPriority w:val="22"/>
    <w:rPr>
      <w:rFonts w:cs="Times New Roman"/>
      <w:b/>
      <w:bCs/>
    </w:rPr>
  </w:style>
  <w:style w:type="character" w:styleId="47">
    <w:name w:val="endnote reference"/>
    <w:basedOn w:val="45"/>
    <w:semiHidden/>
    <w:unhideWhenUsed/>
    <w:qFormat/>
    <w:uiPriority w:val="99"/>
    <w:rPr>
      <w:vertAlign w:val="superscript"/>
    </w:rPr>
  </w:style>
  <w:style w:type="character" w:styleId="48">
    <w:name w:val="page number"/>
    <w:qFormat/>
    <w:uiPriority w:val="0"/>
  </w:style>
  <w:style w:type="character" w:styleId="49">
    <w:name w:val="FollowedHyperlink"/>
    <w:basedOn w:val="45"/>
    <w:unhideWhenUsed/>
    <w:qFormat/>
    <w:uiPriority w:val="99"/>
    <w:rPr>
      <w:color w:val="800080" w:themeColor="followedHyperlink"/>
      <w:u w:val="single"/>
    </w:rPr>
  </w:style>
  <w:style w:type="character" w:styleId="50">
    <w:name w:val="Emphasis"/>
    <w:basedOn w:val="45"/>
    <w:qFormat/>
    <w:uiPriority w:val="20"/>
    <w:rPr>
      <w:rFonts w:cs="Times New Roman"/>
      <w:color w:val="CC0000"/>
    </w:rPr>
  </w:style>
  <w:style w:type="character" w:styleId="51">
    <w:name w:val="Hyperlink"/>
    <w:basedOn w:val="45"/>
    <w:qFormat/>
    <w:uiPriority w:val="99"/>
    <w:rPr>
      <w:rFonts w:cs="Times New Roman"/>
      <w:color w:val="0000FF"/>
      <w:u w:val="single"/>
    </w:rPr>
  </w:style>
  <w:style w:type="character" w:styleId="52">
    <w:name w:val="annotation reference"/>
    <w:unhideWhenUsed/>
    <w:qFormat/>
    <w:uiPriority w:val="99"/>
    <w:rPr>
      <w:sz w:val="21"/>
      <w:szCs w:val="21"/>
    </w:rPr>
  </w:style>
  <w:style w:type="character" w:styleId="53">
    <w:name w:val="footnote reference"/>
    <w:basedOn w:val="45"/>
    <w:qFormat/>
    <w:uiPriority w:val="99"/>
    <w:rPr>
      <w:vertAlign w:val="superscript"/>
    </w:rPr>
  </w:style>
  <w:style w:type="character" w:customStyle="1" w:styleId="54">
    <w:name w:val="标题 1 Char"/>
    <w:basedOn w:val="45"/>
    <w:link w:val="2"/>
    <w:qFormat/>
    <w:uiPriority w:val="99"/>
    <w:rPr>
      <w:rFonts w:ascii="Times New Roman" w:hAnsi="Times New Roman" w:eastAsia="宋体" w:cs="Times New Roman"/>
      <w:b/>
      <w:bCs/>
      <w:kern w:val="44"/>
      <w:sz w:val="44"/>
      <w:szCs w:val="44"/>
    </w:rPr>
  </w:style>
  <w:style w:type="character" w:customStyle="1" w:styleId="55">
    <w:name w:val="标题 2 Char"/>
    <w:basedOn w:val="45"/>
    <w:link w:val="3"/>
    <w:qFormat/>
    <w:uiPriority w:val="99"/>
    <w:rPr>
      <w:rFonts w:ascii="Cambria" w:hAnsi="Cambria" w:eastAsia="宋体" w:cs="Times New Roman"/>
      <w:b/>
      <w:bCs/>
      <w:sz w:val="32"/>
      <w:szCs w:val="32"/>
    </w:rPr>
  </w:style>
  <w:style w:type="character" w:customStyle="1" w:styleId="56">
    <w:name w:val="标题 3 Char"/>
    <w:basedOn w:val="45"/>
    <w:link w:val="4"/>
    <w:qFormat/>
    <w:uiPriority w:val="9"/>
    <w:rPr>
      <w:rFonts w:ascii="Times New Roman" w:hAnsi="Times New Roman" w:eastAsia="宋体" w:cs="Times New Roman"/>
      <w:b/>
      <w:bCs/>
      <w:sz w:val="32"/>
      <w:szCs w:val="32"/>
    </w:rPr>
  </w:style>
  <w:style w:type="character" w:customStyle="1" w:styleId="57">
    <w:name w:val="标题 9 Char"/>
    <w:basedOn w:val="45"/>
    <w:link w:val="10"/>
    <w:qFormat/>
    <w:uiPriority w:val="9"/>
    <w:rPr>
      <w:rFonts w:ascii="Cambria" w:hAnsi="Cambria" w:eastAsia="宋体" w:cs="Times New Roman"/>
      <w:szCs w:val="21"/>
    </w:rPr>
  </w:style>
  <w:style w:type="character" w:customStyle="1" w:styleId="58">
    <w:name w:val="文档结构图 Char"/>
    <w:basedOn w:val="45"/>
    <w:link w:val="14"/>
    <w:qFormat/>
    <w:uiPriority w:val="99"/>
    <w:rPr>
      <w:rFonts w:ascii="宋体" w:hAnsi="Times New Roman" w:eastAsia="宋体" w:cs="Times New Roman"/>
      <w:sz w:val="18"/>
      <w:szCs w:val="18"/>
    </w:rPr>
  </w:style>
  <w:style w:type="character" w:customStyle="1" w:styleId="59">
    <w:name w:val="批注文字 Char"/>
    <w:basedOn w:val="45"/>
    <w:link w:val="15"/>
    <w:qFormat/>
    <w:uiPriority w:val="99"/>
    <w:rPr>
      <w:rFonts w:cs="Times New Roman"/>
      <w:sz w:val="24"/>
      <w:szCs w:val="24"/>
    </w:rPr>
  </w:style>
  <w:style w:type="character" w:customStyle="1" w:styleId="60">
    <w:name w:val="正文文本 Char"/>
    <w:basedOn w:val="45"/>
    <w:link w:val="16"/>
    <w:qFormat/>
    <w:uiPriority w:val="99"/>
    <w:rPr>
      <w:rFonts w:ascii="Times New Roman" w:hAnsi="Times New Roman" w:eastAsia="宋体" w:cs="Times New Roman"/>
      <w:szCs w:val="24"/>
    </w:rPr>
  </w:style>
  <w:style w:type="character" w:customStyle="1" w:styleId="61">
    <w:name w:val="正文文本缩进 Char"/>
    <w:basedOn w:val="45"/>
    <w:link w:val="17"/>
    <w:qFormat/>
    <w:uiPriority w:val="99"/>
    <w:rPr>
      <w:rFonts w:ascii="Times New Roman" w:hAnsi="Times New Roman" w:eastAsia="宋体" w:cs="Times New Roman"/>
      <w:szCs w:val="24"/>
    </w:rPr>
  </w:style>
  <w:style w:type="character" w:customStyle="1" w:styleId="62">
    <w:name w:val="纯文本 Char"/>
    <w:basedOn w:val="45"/>
    <w:link w:val="20"/>
    <w:qFormat/>
    <w:uiPriority w:val="99"/>
    <w:rPr>
      <w:rFonts w:ascii="宋体" w:hAnsi="Courier New"/>
      <w:szCs w:val="24"/>
    </w:rPr>
  </w:style>
  <w:style w:type="character" w:customStyle="1" w:styleId="63">
    <w:name w:val="日期 Char"/>
    <w:basedOn w:val="45"/>
    <w:link w:val="22"/>
    <w:qFormat/>
    <w:uiPriority w:val="0"/>
    <w:rPr>
      <w:rFonts w:ascii="Times New Roman" w:hAnsi="Times New Roman" w:eastAsia="宋体" w:cs="Times New Roman"/>
      <w:szCs w:val="24"/>
    </w:rPr>
  </w:style>
  <w:style w:type="character" w:customStyle="1" w:styleId="64">
    <w:name w:val="正文文本缩进 2 Char"/>
    <w:basedOn w:val="45"/>
    <w:link w:val="23"/>
    <w:qFormat/>
    <w:uiPriority w:val="99"/>
    <w:rPr>
      <w:sz w:val="24"/>
      <w:szCs w:val="24"/>
    </w:rPr>
  </w:style>
  <w:style w:type="character" w:customStyle="1" w:styleId="65">
    <w:name w:val="批注框文本 Char"/>
    <w:basedOn w:val="45"/>
    <w:link w:val="25"/>
    <w:qFormat/>
    <w:uiPriority w:val="99"/>
    <w:rPr>
      <w:rFonts w:ascii="Times New Roman" w:hAnsi="Times New Roman" w:eastAsia="宋体" w:cs="Times New Roman"/>
      <w:sz w:val="18"/>
      <w:szCs w:val="18"/>
    </w:rPr>
  </w:style>
  <w:style w:type="character" w:customStyle="1" w:styleId="66">
    <w:name w:val="页脚 Char"/>
    <w:basedOn w:val="45"/>
    <w:link w:val="26"/>
    <w:uiPriority w:val="99"/>
    <w:rPr>
      <w:rFonts w:ascii="Times New Roman" w:hAnsi="Times New Roman" w:eastAsia="宋体" w:cs="Times New Roman"/>
      <w:sz w:val="18"/>
      <w:szCs w:val="18"/>
    </w:rPr>
  </w:style>
  <w:style w:type="character" w:customStyle="1" w:styleId="67">
    <w:name w:val="页眉 Char"/>
    <w:basedOn w:val="45"/>
    <w:link w:val="28"/>
    <w:uiPriority w:val="99"/>
    <w:rPr>
      <w:rFonts w:ascii="Times New Roman" w:hAnsi="Times New Roman" w:eastAsia="宋体" w:cs="Times New Roman"/>
      <w:sz w:val="18"/>
      <w:szCs w:val="18"/>
    </w:rPr>
  </w:style>
  <w:style w:type="character" w:customStyle="1" w:styleId="68">
    <w:name w:val="副标题 Char"/>
    <w:basedOn w:val="45"/>
    <w:link w:val="31"/>
    <w:qFormat/>
    <w:uiPriority w:val="11"/>
    <w:rPr>
      <w:rFonts w:ascii="Cambria" w:hAnsi="Cambria" w:eastAsia="宋体" w:cs="Times New Roman"/>
      <w:b/>
      <w:bCs/>
      <w:kern w:val="28"/>
      <w:sz w:val="32"/>
      <w:szCs w:val="32"/>
    </w:rPr>
  </w:style>
  <w:style w:type="character" w:customStyle="1" w:styleId="69">
    <w:name w:val="脚注文本 Char"/>
    <w:basedOn w:val="45"/>
    <w:link w:val="32"/>
    <w:qFormat/>
    <w:uiPriority w:val="99"/>
    <w:rPr>
      <w:sz w:val="18"/>
      <w:szCs w:val="18"/>
    </w:rPr>
  </w:style>
  <w:style w:type="character" w:customStyle="1" w:styleId="70">
    <w:name w:val="正文文本缩进 3 Char"/>
    <w:basedOn w:val="45"/>
    <w:link w:val="34"/>
    <w:qFormat/>
    <w:uiPriority w:val="99"/>
    <w:rPr>
      <w:rFonts w:ascii="Times New Roman" w:hAnsi="Times New Roman" w:eastAsia="宋体" w:cs="Times New Roman"/>
      <w:sz w:val="16"/>
      <w:szCs w:val="16"/>
    </w:rPr>
  </w:style>
  <w:style w:type="character" w:customStyle="1" w:styleId="71">
    <w:name w:val="HTML 预设格式 Char"/>
    <w:basedOn w:val="45"/>
    <w:link w:val="37"/>
    <w:qFormat/>
    <w:uiPriority w:val="99"/>
    <w:rPr>
      <w:rFonts w:ascii="宋体" w:eastAsia="宋体" w:cs="宋体"/>
      <w:sz w:val="24"/>
      <w:szCs w:val="24"/>
    </w:rPr>
  </w:style>
  <w:style w:type="character" w:customStyle="1" w:styleId="72">
    <w:name w:val="标题 Char"/>
    <w:basedOn w:val="45"/>
    <w:link w:val="39"/>
    <w:qFormat/>
    <w:uiPriority w:val="10"/>
    <w:rPr>
      <w:rFonts w:ascii="Cambria" w:hAnsi="Cambria" w:eastAsia="宋体" w:cs="Times New Roman"/>
      <w:b/>
      <w:bCs/>
      <w:sz w:val="32"/>
      <w:szCs w:val="32"/>
    </w:rPr>
  </w:style>
  <w:style w:type="character" w:customStyle="1" w:styleId="73">
    <w:name w:val="批注主题 Char"/>
    <w:basedOn w:val="59"/>
    <w:link w:val="40"/>
    <w:qFormat/>
    <w:uiPriority w:val="99"/>
    <w:rPr>
      <w:rFonts w:cs="Times New Roman"/>
      <w:b/>
      <w:bCs/>
      <w:sz w:val="24"/>
      <w:szCs w:val="24"/>
    </w:rPr>
  </w:style>
  <w:style w:type="character" w:customStyle="1" w:styleId="74">
    <w:name w:val="正文首行缩进 Char"/>
    <w:basedOn w:val="60"/>
    <w:link w:val="41"/>
    <w:qFormat/>
    <w:uiPriority w:val="99"/>
    <w:rPr>
      <w:rFonts w:ascii="Calibri" w:hAnsi="Calibri" w:eastAsia="宋体" w:cs="Times New Roman"/>
      <w:szCs w:val="24"/>
    </w:rPr>
  </w:style>
  <w:style w:type="character" w:customStyle="1" w:styleId="75">
    <w:name w:val="正文首行缩进 2 Char"/>
    <w:basedOn w:val="61"/>
    <w:link w:val="42"/>
    <w:qFormat/>
    <w:uiPriority w:val="99"/>
    <w:rPr>
      <w:rFonts w:ascii="Times New Roman" w:hAnsi="Times New Roman" w:eastAsia="宋体" w:cs="Tahoma"/>
      <w:szCs w:val="24"/>
    </w:rPr>
  </w:style>
  <w:style w:type="paragraph" w:customStyle="1" w:styleId="76">
    <w:name w:val="样式 小四 行距: 1.5 倍行距"/>
    <w:basedOn w:val="1"/>
    <w:qFormat/>
    <w:uiPriority w:val="0"/>
    <w:pPr>
      <w:spacing w:line="360" w:lineRule="auto"/>
    </w:pPr>
    <w:rPr>
      <w:rFonts w:cs="宋体"/>
      <w:sz w:val="24"/>
      <w:szCs w:val="20"/>
    </w:rPr>
  </w:style>
  <w:style w:type="paragraph" w:customStyle="1" w:styleId="77">
    <w:name w:val="样式1"/>
    <w:basedOn w:val="1"/>
    <w:qFormat/>
    <w:uiPriority w:val="0"/>
  </w:style>
  <w:style w:type="paragraph" w:customStyle="1" w:styleId="78">
    <w:name w:val="样式2"/>
    <w:qFormat/>
    <w:uiPriority w:val="0"/>
    <w:pPr>
      <w:spacing w:after="160" w:line="400" w:lineRule="atLeast"/>
    </w:pPr>
    <w:rPr>
      <w:rFonts w:ascii="Times New Roman" w:hAnsi="Times New Roman" w:eastAsia="宋体" w:cs="宋体"/>
      <w:kern w:val="2"/>
      <w:sz w:val="24"/>
      <w:szCs w:val="20"/>
      <w:lang w:val="en-US" w:eastAsia="zh-CN" w:bidi="ar-SA"/>
    </w:rPr>
  </w:style>
  <w:style w:type="paragraph" w:customStyle="1" w:styleId="79">
    <w:name w:val="列出段落1"/>
    <w:basedOn w:val="1"/>
    <w:link w:val="80"/>
    <w:qFormat/>
    <w:uiPriority w:val="0"/>
    <w:pPr>
      <w:ind w:firstLine="420" w:firstLineChars="200"/>
    </w:pPr>
    <w:rPr>
      <w:rFonts w:ascii="Calibri" w:hAnsi="Calibri"/>
      <w:szCs w:val="22"/>
    </w:rPr>
  </w:style>
  <w:style w:type="character" w:customStyle="1" w:styleId="80">
    <w:name w:val="List Paragraph Char"/>
    <w:link w:val="79"/>
    <w:qFormat/>
    <w:uiPriority w:val="0"/>
    <w:rPr>
      <w:rFonts w:ascii="Calibri" w:hAnsi="Calibri" w:eastAsia="宋体" w:cs="Times New Roman"/>
    </w:rPr>
  </w:style>
  <w:style w:type="paragraph" w:customStyle="1" w:styleId="81">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styleId="82">
    <w:name w:val="List Paragraph"/>
    <w:basedOn w:val="1"/>
    <w:qFormat/>
    <w:uiPriority w:val="99"/>
    <w:pPr>
      <w:ind w:firstLine="420" w:firstLineChars="200"/>
    </w:pPr>
  </w:style>
  <w:style w:type="paragraph" w:customStyle="1" w:styleId="83">
    <w:name w:val="Default"/>
    <w:qFormat/>
    <w:uiPriority w:val="0"/>
    <w:pPr>
      <w:widowControl w:val="0"/>
      <w:autoSpaceDE w:val="0"/>
      <w:autoSpaceDN w:val="0"/>
      <w:adjustRightInd w:val="0"/>
      <w:spacing w:after="160" w:line="259" w:lineRule="auto"/>
    </w:pPr>
    <w:rPr>
      <w:rFonts w:ascii="宋体" w:hAnsi="Times New Roman" w:eastAsia="宋体" w:cs="宋体"/>
      <w:color w:val="000000"/>
      <w:kern w:val="0"/>
      <w:sz w:val="24"/>
      <w:szCs w:val="24"/>
      <w:lang w:val="en-US" w:eastAsia="zh-CN" w:bidi="ar-SA"/>
    </w:rPr>
  </w:style>
  <w:style w:type="character" w:customStyle="1" w:styleId="84">
    <w:name w:val="书籍标题1"/>
    <w:basedOn w:val="45"/>
    <w:qFormat/>
    <w:uiPriority w:val="33"/>
    <w:rPr>
      <w:rFonts w:cs="Times New Roman"/>
      <w:b/>
      <w:bCs/>
      <w:smallCaps/>
      <w:spacing w:val="5"/>
    </w:rPr>
  </w:style>
  <w:style w:type="paragraph" w:customStyle="1" w:styleId="85">
    <w:name w:val="3"/>
    <w:basedOn w:val="1"/>
    <w:link w:val="86"/>
    <w:qFormat/>
    <w:uiPriority w:val="0"/>
    <w:pPr>
      <w:spacing w:line="300" w:lineRule="auto"/>
      <w:ind w:firstLine="420" w:firstLineChars="200"/>
    </w:pPr>
    <w:rPr>
      <w:szCs w:val="21"/>
    </w:rPr>
  </w:style>
  <w:style w:type="character" w:customStyle="1" w:styleId="86">
    <w:name w:val="3 Char"/>
    <w:basedOn w:val="45"/>
    <w:link w:val="85"/>
    <w:qFormat/>
    <w:locked/>
    <w:uiPriority w:val="0"/>
    <w:rPr>
      <w:rFonts w:ascii="Times New Roman" w:hAnsi="Times New Roman" w:eastAsia="宋体" w:cs="Times New Roman"/>
      <w:szCs w:val="21"/>
    </w:rPr>
  </w:style>
  <w:style w:type="paragraph" w:customStyle="1" w:styleId="87">
    <w:name w:val="2"/>
    <w:basedOn w:val="2"/>
    <w:link w:val="88"/>
    <w:qFormat/>
    <w:uiPriority w:val="0"/>
    <w:pPr>
      <w:spacing w:beforeLines="50" w:afterLines="50" w:line="360" w:lineRule="auto"/>
    </w:pPr>
    <w:rPr>
      <w:rFonts w:ascii="黑体" w:hAnsi="黑体" w:eastAsia="黑体"/>
      <w:b w:val="0"/>
      <w:bCs w:val="0"/>
      <w:sz w:val="32"/>
      <w:szCs w:val="20"/>
    </w:rPr>
  </w:style>
  <w:style w:type="character" w:customStyle="1" w:styleId="88">
    <w:name w:val="2 Char"/>
    <w:link w:val="87"/>
    <w:qFormat/>
    <w:locked/>
    <w:uiPriority w:val="0"/>
    <w:rPr>
      <w:rFonts w:ascii="黑体" w:hAnsi="黑体" w:eastAsia="黑体" w:cs="Times New Roman"/>
      <w:kern w:val="44"/>
      <w:sz w:val="32"/>
      <w:szCs w:val="20"/>
    </w:rPr>
  </w:style>
  <w:style w:type="paragraph" w:customStyle="1" w:styleId="89">
    <w:name w:val="4"/>
    <w:basedOn w:val="39"/>
    <w:link w:val="90"/>
    <w:qFormat/>
    <w:uiPriority w:val="0"/>
    <w:pPr>
      <w:spacing w:before="0" w:after="0" w:line="360" w:lineRule="auto"/>
      <w:ind w:firstLine="240" w:firstLineChars="100"/>
      <w:jc w:val="left"/>
      <w:outlineLvl w:val="9"/>
    </w:pPr>
    <w:rPr>
      <w:rFonts w:ascii="黑体" w:hAnsi="黑体" w:eastAsia="黑体"/>
      <w:b w:val="0"/>
      <w:bCs w:val="0"/>
      <w:sz w:val="24"/>
      <w:szCs w:val="20"/>
    </w:rPr>
  </w:style>
  <w:style w:type="character" w:customStyle="1" w:styleId="90">
    <w:name w:val="4 Char"/>
    <w:link w:val="89"/>
    <w:qFormat/>
    <w:locked/>
    <w:uiPriority w:val="0"/>
    <w:rPr>
      <w:rFonts w:ascii="黑体" w:hAnsi="黑体" w:eastAsia="黑体" w:cs="Times New Roman"/>
      <w:sz w:val="24"/>
      <w:szCs w:val="20"/>
    </w:rPr>
  </w:style>
  <w:style w:type="paragraph" w:customStyle="1" w:styleId="91">
    <w:name w:val="02"/>
    <w:basedOn w:val="87"/>
    <w:link w:val="92"/>
    <w:qFormat/>
    <w:uiPriority w:val="0"/>
    <w:pPr>
      <w:outlineLvl w:val="1"/>
    </w:pPr>
    <w:rPr>
      <w:bCs/>
      <w:sz w:val="24"/>
    </w:rPr>
  </w:style>
  <w:style w:type="character" w:customStyle="1" w:styleId="92">
    <w:name w:val="02 Char"/>
    <w:link w:val="91"/>
    <w:qFormat/>
    <w:locked/>
    <w:uiPriority w:val="0"/>
    <w:rPr>
      <w:rFonts w:ascii="黑体" w:hAnsi="黑体" w:eastAsia="黑体" w:cs="Times New Roman"/>
      <w:bCs/>
      <w:kern w:val="44"/>
      <w:sz w:val="24"/>
      <w:szCs w:val="20"/>
    </w:rPr>
  </w:style>
  <w:style w:type="character" w:customStyle="1" w:styleId="93">
    <w:name w:val="1 Char"/>
    <w:basedOn w:val="45"/>
    <w:link w:val="94"/>
    <w:qFormat/>
    <w:locked/>
    <w:uiPriority w:val="0"/>
    <w:rPr>
      <w:rFonts w:ascii="黑体" w:hAnsi="黑体" w:eastAsia="黑体" w:cs="Times New Roman"/>
      <w:color w:val="000000"/>
      <w:sz w:val="28"/>
      <w:szCs w:val="28"/>
    </w:rPr>
  </w:style>
  <w:style w:type="paragraph" w:customStyle="1" w:styleId="94">
    <w:name w:val="1"/>
    <w:basedOn w:val="1"/>
    <w:link w:val="93"/>
    <w:qFormat/>
    <w:uiPriority w:val="0"/>
    <w:pPr>
      <w:widowControl/>
      <w:spacing w:line="300" w:lineRule="auto"/>
      <w:jc w:val="left"/>
      <w:outlineLvl w:val="0"/>
    </w:pPr>
    <w:rPr>
      <w:rFonts w:ascii="黑体" w:hAnsi="黑体" w:eastAsia="黑体"/>
      <w:color w:val="000000"/>
      <w:sz w:val="28"/>
      <w:szCs w:val="28"/>
    </w:rPr>
  </w:style>
  <w:style w:type="paragraph" w:customStyle="1" w:styleId="95">
    <w:name w:val="p0"/>
    <w:basedOn w:val="1"/>
    <w:qFormat/>
    <w:uiPriority w:val="0"/>
    <w:pPr>
      <w:widowControl/>
    </w:pPr>
    <w:rPr>
      <w:kern w:val="0"/>
      <w:szCs w:val="21"/>
    </w:rPr>
  </w:style>
  <w:style w:type="paragraph" w:customStyle="1" w:styleId="96">
    <w:name w:val="选项"/>
    <w:basedOn w:val="1"/>
    <w:link w:val="97"/>
    <w:qFormat/>
    <w:uiPriority w:val="0"/>
    <w:pPr>
      <w:ind w:left="424" w:leftChars="201"/>
    </w:pPr>
    <w:rPr>
      <w:sz w:val="24"/>
    </w:rPr>
  </w:style>
  <w:style w:type="character" w:customStyle="1" w:styleId="97">
    <w:name w:val="选项 Char"/>
    <w:link w:val="96"/>
    <w:qFormat/>
    <w:uiPriority w:val="0"/>
    <w:rPr>
      <w:rFonts w:ascii="Times New Roman" w:hAnsi="Times New Roman" w:eastAsia="宋体" w:cs="Times New Roman"/>
      <w:sz w:val="24"/>
      <w:szCs w:val="24"/>
    </w:rPr>
  </w:style>
  <w:style w:type="character" w:customStyle="1" w:styleId="98">
    <w:name w:val="111 Char"/>
    <w:link w:val="99"/>
    <w:qFormat/>
    <w:uiPriority w:val="0"/>
    <w:rPr>
      <w:rFonts w:ascii="宋体" w:hAnsi="宋体"/>
      <w:bCs/>
      <w:szCs w:val="21"/>
    </w:rPr>
  </w:style>
  <w:style w:type="paragraph" w:customStyle="1" w:styleId="99">
    <w:name w:val="111"/>
    <w:basedOn w:val="1"/>
    <w:link w:val="98"/>
    <w:qFormat/>
    <w:uiPriority w:val="0"/>
    <w:pPr>
      <w:spacing w:line="300" w:lineRule="auto"/>
    </w:pPr>
    <w:rPr>
      <w:rFonts w:ascii="宋体" w:hAnsi="宋体" w:eastAsiaTheme="minorEastAsia" w:cstheme="minorBidi"/>
      <w:bCs/>
      <w:szCs w:val="21"/>
    </w:rPr>
  </w:style>
  <w:style w:type="character" w:customStyle="1" w:styleId="100">
    <w:name w:val="Char Char12"/>
    <w:qFormat/>
    <w:uiPriority w:val="0"/>
    <w:rPr>
      <w:kern w:val="2"/>
      <w:sz w:val="18"/>
      <w:szCs w:val="18"/>
    </w:rPr>
  </w:style>
  <w:style w:type="character" w:customStyle="1" w:styleId="101">
    <w:name w:val="apple-converted-space"/>
    <w:qFormat/>
    <w:uiPriority w:val="0"/>
  </w:style>
  <w:style w:type="character" w:customStyle="1" w:styleId="102">
    <w:name w:val="000 Char"/>
    <w:link w:val="103"/>
    <w:qFormat/>
    <w:uiPriority w:val="0"/>
    <w:rPr>
      <w:rFonts w:ascii="仿宋" w:hAnsi="仿宋" w:eastAsia="仿宋"/>
      <w:b/>
      <w:szCs w:val="21"/>
    </w:rPr>
  </w:style>
  <w:style w:type="paragraph" w:customStyle="1" w:styleId="103">
    <w:name w:val="000"/>
    <w:basedOn w:val="1"/>
    <w:link w:val="102"/>
    <w:qFormat/>
    <w:uiPriority w:val="0"/>
    <w:pPr>
      <w:spacing w:beforeLines="50" w:afterLines="50"/>
      <w:jc w:val="center"/>
    </w:pPr>
    <w:rPr>
      <w:rFonts w:ascii="仿宋" w:hAnsi="仿宋" w:eastAsia="仿宋" w:cstheme="minorBidi"/>
      <w:b/>
      <w:szCs w:val="21"/>
    </w:rPr>
  </w:style>
  <w:style w:type="character" w:customStyle="1" w:styleId="104">
    <w:name w:val="ys1"/>
    <w:qFormat/>
    <w:uiPriority w:val="0"/>
  </w:style>
  <w:style w:type="character" w:customStyle="1" w:styleId="105">
    <w:name w:val="控制正文 Char"/>
    <w:link w:val="106"/>
    <w:qFormat/>
    <w:uiPriority w:val="0"/>
    <w:rPr>
      <w:rFonts w:ascii="宋体" w:hAnsi="宋体"/>
      <w:kern w:val="0"/>
      <w:szCs w:val="21"/>
    </w:rPr>
  </w:style>
  <w:style w:type="paragraph" w:customStyle="1" w:styleId="106">
    <w:name w:val="控制正文"/>
    <w:basedOn w:val="37"/>
    <w:link w:val="105"/>
    <w:qFormat/>
    <w:uiPriority w:val="0"/>
    <w:pPr>
      <w:adjustRightInd w:val="0"/>
      <w:snapToGrid w:val="0"/>
      <w:spacing w:line="300" w:lineRule="auto"/>
      <w:ind w:firstLine="525" w:firstLineChars="250"/>
    </w:pPr>
    <w:rPr>
      <w:rFonts w:hAnsi="宋体" w:eastAsiaTheme="minorEastAsia" w:cstheme="minorBidi"/>
      <w:kern w:val="0"/>
      <w:sz w:val="21"/>
      <w:szCs w:val="21"/>
    </w:rPr>
  </w:style>
  <w:style w:type="character" w:customStyle="1" w:styleId="107">
    <w:name w:val="标题 Char1"/>
    <w:basedOn w:val="45"/>
    <w:qFormat/>
    <w:uiPriority w:val="10"/>
    <w:rPr>
      <w:rFonts w:eastAsia="宋体" w:asciiTheme="majorHAnsi" w:hAnsiTheme="majorHAnsi" w:cstheme="majorBidi"/>
      <w:b/>
      <w:bCs/>
      <w:sz w:val="32"/>
      <w:szCs w:val="32"/>
    </w:rPr>
  </w:style>
  <w:style w:type="character" w:customStyle="1" w:styleId="108">
    <w:name w:val="副标题 Char1"/>
    <w:basedOn w:val="45"/>
    <w:qFormat/>
    <w:uiPriority w:val="11"/>
    <w:rPr>
      <w:rFonts w:eastAsia="宋体" w:asciiTheme="majorHAnsi" w:hAnsiTheme="majorHAnsi" w:cstheme="majorBidi"/>
      <w:b/>
      <w:bCs/>
      <w:kern w:val="28"/>
      <w:sz w:val="32"/>
      <w:szCs w:val="32"/>
    </w:rPr>
  </w:style>
  <w:style w:type="paragraph" w:customStyle="1" w:styleId="109">
    <w:name w:val="SF小标题"/>
    <w:basedOn w:val="110"/>
    <w:qFormat/>
    <w:uiPriority w:val="0"/>
    <w:pPr>
      <w:spacing w:beforeLines="25" w:afterLines="25"/>
    </w:pPr>
    <w:rPr>
      <w:rFonts w:ascii="黑体" w:eastAsia="黑体"/>
      <w:bCs/>
      <w:szCs w:val="32"/>
    </w:rPr>
  </w:style>
  <w:style w:type="paragraph" w:customStyle="1" w:styleId="110">
    <w:name w:val="SF正文"/>
    <w:basedOn w:val="1"/>
    <w:qFormat/>
    <w:uiPriority w:val="0"/>
    <w:pPr>
      <w:ind w:firstLine="200" w:firstLineChars="200"/>
    </w:pPr>
    <w:rPr>
      <w:rFonts w:ascii="Century Gothic" w:hAnsi="Century Gothic"/>
      <w:sz w:val="24"/>
    </w:rPr>
  </w:style>
  <w:style w:type="paragraph" w:customStyle="1" w:styleId="111">
    <w:name w:val="样式3"/>
    <w:basedOn w:val="1"/>
    <w:qFormat/>
    <w:uiPriority w:val="0"/>
    <w:pPr>
      <w:jc w:val="center"/>
    </w:pPr>
    <w:rPr>
      <w:rFonts w:ascii="宋体" w:hAnsi="宋体"/>
      <w:szCs w:val="20"/>
    </w:rPr>
  </w:style>
  <w:style w:type="paragraph" w:customStyle="1" w:styleId="112">
    <w:name w:val="样式 样式 标题 1 + 黑体 四号 +1"/>
    <w:basedOn w:val="1"/>
    <w:qFormat/>
    <w:uiPriority w:val="0"/>
    <w:pPr>
      <w:keepNext/>
      <w:keepLines/>
      <w:spacing w:line="360" w:lineRule="auto"/>
      <w:outlineLvl w:val="0"/>
    </w:pPr>
    <w:rPr>
      <w:rFonts w:ascii="黑体" w:hAnsi="黑体" w:eastAsia="黑体"/>
      <w:b/>
      <w:bCs/>
      <w:kern w:val="0"/>
      <w:sz w:val="28"/>
      <w:szCs w:val="44"/>
    </w:rPr>
  </w:style>
  <w:style w:type="paragraph" w:customStyle="1" w:styleId="113">
    <w:name w:val="Char1 Char Char Char3"/>
    <w:basedOn w:val="1"/>
    <w:qFormat/>
    <w:uiPriority w:val="0"/>
    <w:pPr>
      <w:widowControl/>
      <w:spacing w:line="240" w:lineRule="exact"/>
      <w:jc w:val="left"/>
    </w:pPr>
  </w:style>
  <w:style w:type="paragraph" w:customStyle="1" w:styleId="114">
    <w:name w:val="一"/>
    <w:basedOn w:val="94"/>
    <w:qFormat/>
    <w:uiPriority w:val="0"/>
    <w:pPr>
      <w:widowControl w:val="0"/>
      <w:spacing w:before="340" w:after="330"/>
      <w:jc w:val="both"/>
    </w:pPr>
    <w:rPr>
      <w:rFonts w:ascii="Times New Roman" w:hAnsi="Times New Roman"/>
      <w:color w:val="auto"/>
    </w:rPr>
  </w:style>
  <w:style w:type="paragraph" w:customStyle="1" w:styleId="115">
    <w:name w:val="列出段落2"/>
    <w:basedOn w:val="1"/>
    <w:qFormat/>
    <w:uiPriority w:val="34"/>
    <w:pPr>
      <w:ind w:firstLine="420" w:firstLineChars="200"/>
    </w:pPr>
  </w:style>
  <w:style w:type="paragraph" w:customStyle="1" w:styleId="116">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17">
    <w:name w:val="msonormal"/>
    <w:basedOn w:val="1"/>
    <w:qFormat/>
    <w:uiPriority w:val="0"/>
    <w:pPr>
      <w:widowControl/>
      <w:spacing w:before="100" w:beforeAutospacing="1" w:after="100" w:afterAutospacing="1" w:line="240" w:lineRule="auto"/>
      <w:jc w:val="left"/>
    </w:pPr>
    <w:rPr>
      <w:rFonts w:eastAsia="Times New Roman"/>
      <w:kern w:val="0"/>
      <w:sz w:val="24"/>
    </w:rPr>
  </w:style>
  <w:style w:type="paragraph" w:customStyle="1" w:styleId="118">
    <w:name w:val="font5"/>
    <w:basedOn w:val="1"/>
    <w:qFormat/>
    <w:uiPriority w:val="0"/>
    <w:pPr>
      <w:widowControl/>
      <w:spacing w:before="100" w:beforeAutospacing="1" w:after="100" w:afterAutospacing="1" w:line="240" w:lineRule="auto"/>
      <w:jc w:val="left"/>
    </w:pPr>
    <w:rPr>
      <w:rFonts w:eastAsia="Times New Roman"/>
      <w:color w:val="000000"/>
      <w:kern w:val="0"/>
      <w:sz w:val="20"/>
      <w:szCs w:val="20"/>
    </w:rPr>
  </w:style>
  <w:style w:type="paragraph" w:customStyle="1" w:styleId="119">
    <w:name w:val="font6"/>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0">
    <w:name w:val="font7"/>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1">
    <w:name w:val="font8"/>
    <w:basedOn w:val="1"/>
    <w:qFormat/>
    <w:uiPriority w:val="0"/>
    <w:pPr>
      <w:widowControl/>
      <w:spacing w:before="100" w:beforeAutospacing="1" w:after="100" w:afterAutospacing="1" w:line="240" w:lineRule="auto"/>
      <w:jc w:val="left"/>
    </w:pPr>
    <w:rPr>
      <w:rFonts w:eastAsia="Times New Roman"/>
      <w:color w:val="000000"/>
      <w:kern w:val="0"/>
      <w:sz w:val="20"/>
      <w:szCs w:val="20"/>
    </w:rPr>
  </w:style>
  <w:style w:type="paragraph" w:customStyle="1" w:styleId="122">
    <w:name w:val="font9"/>
    <w:basedOn w:val="1"/>
    <w:qFormat/>
    <w:uiPriority w:val="0"/>
    <w:pPr>
      <w:widowControl/>
      <w:spacing w:before="100" w:beforeAutospacing="1" w:after="100" w:afterAutospacing="1" w:line="240" w:lineRule="auto"/>
      <w:jc w:val="left"/>
    </w:pPr>
    <w:rPr>
      <w:rFonts w:ascii="宋体" w:hAnsi="宋体"/>
      <w:b/>
      <w:bCs/>
      <w:color w:val="000000"/>
      <w:kern w:val="0"/>
      <w:sz w:val="20"/>
      <w:szCs w:val="20"/>
    </w:rPr>
  </w:style>
  <w:style w:type="paragraph" w:customStyle="1" w:styleId="123">
    <w:name w:val="font10"/>
    <w:basedOn w:val="1"/>
    <w:qFormat/>
    <w:uiPriority w:val="0"/>
    <w:pPr>
      <w:widowControl/>
      <w:spacing w:before="100" w:beforeAutospacing="1" w:after="100" w:afterAutospacing="1" w:line="240" w:lineRule="auto"/>
      <w:jc w:val="left"/>
    </w:pPr>
    <w:rPr>
      <w:rFonts w:eastAsia="Times New Roman"/>
      <w:b/>
      <w:bCs/>
      <w:color w:val="000000"/>
      <w:kern w:val="0"/>
      <w:sz w:val="20"/>
      <w:szCs w:val="20"/>
    </w:rPr>
  </w:style>
  <w:style w:type="paragraph" w:customStyle="1" w:styleId="124">
    <w:name w:val="font11"/>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kern w:val="0"/>
      <w:sz w:val="20"/>
      <w:szCs w:val="20"/>
    </w:rPr>
  </w:style>
  <w:style w:type="paragraph" w:customStyle="1" w:styleId="1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2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2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2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32">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3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color w:val="000000"/>
      <w:kern w:val="0"/>
      <w:sz w:val="20"/>
      <w:szCs w:val="20"/>
    </w:rPr>
  </w:style>
  <w:style w:type="paragraph" w:customStyle="1" w:styleId="134">
    <w:name w:val="xl74"/>
    <w:basedOn w:val="1"/>
    <w:qFormat/>
    <w:uiPriority w:val="0"/>
    <w:pPr>
      <w:widowControl/>
      <w:spacing w:before="100" w:beforeAutospacing="1" w:after="100" w:afterAutospacing="1" w:line="240" w:lineRule="auto"/>
      <w:jc w:val="left"/>
    </w:pPr>
    <w:rPr>
      <w:rFonts w:eastAsia="Times New Roman"/>
      <w:kern w:val="0"/>
      <w:sz w:val="20"/>
      <w:szCs w:val="20"/>
    </w:rPr>
  </w:style>
  <w:style w:type="paragraph" w:customStyle="1" w:styleId="13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36">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kern w:val="0"/>
      <w:sz w:val="20"/>
      <w:szCs w:val="20"/>
    </w:rPr>
  </w:style>
  <w:style w:type="paragraph" w:customStyle="1" w:styleId="137">
    <w:name w:val="xl77"/>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38">
    <w:name w:val="xl78"/>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39">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40">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4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kern w:val="0"/>
      <w:sz w:val="20"/>
      <w:szCs w:val="20"/>
    </w:rPr>
  </w:style>
  <w:style w:type="paragraph" w:customStyle="1" w:styleId="14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4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4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1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4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14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14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149">
    <w:name w:val="xl89"/>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kern w:val="0"/>
      <w:sz w:val="20"/>
      <w:szCs w:val="20"/>
    </w:rPr>
  </w:style>
  <w:style w:type="paragraph" w:customStyle="1" w:styleId="150">
    <w:name w:val="xl90"/>
    <w:basedOn w:val="1"/>
    <w:qFormat/>
    <w:uiPriority w:val="0"/>
    <w:pPr>
      <w:widowControl/>
      <w:pBdr>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51">
    <w:name w:val="xl91"/>
    <w:basedOn w:val="1"/>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52">
    <w:name w:val="xl92"/>
    <w:basedOn w:val="1"/>
    <w:qFormat/>
    <w:uiPriority w:val="0"/>
    <w:pPr>
      <w:widowControl/>
      <w:pBdr>
        <w:top w:val="single" w:color="auto" w:sz="4" w:space="0"/>
        <w:left w:val="single" w:color="auto" w:sz="4" w:space="0"/>
        <w:bottom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53">
    <w:name w:val="xl93"/>
    <w:basedOn w:val="1"/>
    <w:qFormat/>
    <w:uiPriority w:val="0"/>
    <w:pPr>
      <w:widowControl/>
      <w:pBdr>
        <w:top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5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15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156">
    <w:name w:val="xl96"/>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57">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58">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59">
    <w:name w:val="xl99"/>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0">
    <w:name w:val="xl100"/>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2">
    <w:name w:val="xl102"/>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63">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64">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b/>
      <w:bCs/>
      <w:kern w:val="0"/>
      <w:sz w:val="20"/>
      <w:szCs w:val="20"/>
    </w:rPr>
  </w:style>
  <w:style w:type="paragraph" w:customStyle="1" w:styleId="165">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18"/>
      <w:szCs w:val="18"/>
    </w:rPr>
  </w:style>
  <w:style w:type="paragraph" w:customStyle="1" w:styleId="166">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18"/>
      <w:szCs w:val="18"/>
    </w:rPr>
  </w:style>
  <w:style w:type="paragraph" w:customStyle="1" w:styleId="167">
    <w:name w:val="TOC Heading"/>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168">
    <w:name w:val="font101"/>
    <w:uiPriority w:val="0"/>
    <w:rPr>
      <w:rFonts w:hint="eastAsia" w:ascii="宋体" w:hAnsi="宋体" w:eastAsia="宋体" w:cs="宋体"/>
      <w:color w:val="000000"/>
      <w:sz w:val="18"/>
      <w:szCs w:val="18"/>
      <w:u w:val="none"/>
    </w:rPr>
  </w:style>
  <w:style w:type="character" w:customStyle="1" w:styleId="169">
    <w:name w:val="日期 字符"/>
    <w:uiPriority w:val="0"/>
    <w:rPr>
      <w:kern w:val="2"/>
      <w:sz w:val="21"/>
    </w:rPr>
  </w:style>
  <w:style w:type="character" w:customStyle="1" w:styleId="170">
    <w:name w:val="font31"/>
    <w:qFormat/>
    <w:uiPriority w:val="0"/>
    <w:rPr>
      <w:rFonts w:hint="eastAsia" w:ascii="宋体" w:hAnsi="宋体" w:eastAsia="宋体" w:cs="宋体"/>
      <w:color w:val="000000"/>
      <w:sz w:val="18"/>
      <w:szCs w:val="18"/>
      <w:u w:val="none"/>
    </w:rPr>
  </w:style>
  <w:style w:type="character" w:customStyle="1" w:styleId="171">
    <w:name w:val="页脚 字符"/>
    <w:uiPriority w:val="99"/>
    <w:rPr>
      <w:kern w:val="2"/>
      <w:sz w:val="18"/>
    </w:rPr>
  </w:style>
  <w:style w:type="character" w:customStyle="1" w:styleId="172">
    <w:name w:val="font21"/>
    <w:qFormat/>
    <w:uiPriority w:val="0"/>
    <w:rPr>
      <w:rFonts w:hint="default" w:ascii="Calibri" w:hAnsi="Calibri" w:cs="Calibri"/>
      <w:color w:val="000000"/>
      <w:sz w:val="18"/>
      <w:szCs w:val="18"/>
      <w:u w:val="none"/>
    </w:rPr>
  </w:style>
  <w:style w:type="paragraph" w:customStyle="1" w:styleId="173">
    <w:name w:val="Other|1"/>
    <w:basedOn w:val="1"/>
    <w:qFormat/>
    <w:uiPriority w:val="0"/>
    <w:pPr>
      <w:spacing w:after="0" w:line="360" w:lineRule="auto"/>
      <w:ind w:firstLine="400"/>
    </w:pPr>
    <w:rPr>
      <w:rFonts w:ascii="宋体" w:hAnsi="宋体" w:cs="宋体"/>
      <w:sz w:val="19"/>
      <w:szCs w:val="19"/>
      <w:lang w:val="zh-TW" w:eastAsia="zh-TW" w:bidi="zh-TW"/>
    </w:rPr>
  </w:style>
  <w:style w:type="paragraph" w:customStyle="1" w:styleId="174">
    <w:name w:val="中等深浅网格 1 - 着色 21"/>
    <w:basedOn w:val="1"/>
    <w:qFormat/>
    <w:uiPriority w:val="0"/>
    <w:pPr>
      <w:spacing w:after="0" w:line="360" w:lineRule="auto"/>
      <w:ind w:firstLine="420" w:firstLineChars="200"/>
    </w:pPr>
    <w:rPr>
      <w:rFonts w:ascii="Calibri" w:hAnsi="Calibri"/>
      <w:szCs w:val="20"/>
    </w:rPr>
  </w:style>
  <w:style w:type="character" w:customStyle="1" w:styleId="175">
    <w:name w:val="AA Char"/>
    <w:link w:val="176"/>
    <w:qFormat/>
    <w:uiPriority w:val="0"/>
    <w:rPr>
      <w:rFonts w:eastAsia="方正楷体简体"/>
      <w:sz w:val="18"/>
      <w:szCs w:val="24"/>
    </w:rPr>
  </w:style>
  <w:style w:type="paragraph" w:customStyle="1" w:styleId="176">
    <w:name w:val="AA"/>
    <w:basedOn w:val="1"/>
    <w:link w:val="175"/>
    <w:qFormat/>
    <w:uiPriority w:val="0"/>
    <w:pPr>
      <w:topLinePunct/>
      <w:spacing w:afterLines="50" w:line="300" w:lineRule="atLeast"/>
    </w:pPr>
    <w:rPr>
      <w:rFonts w:eastAsia="方正楷体简体" w:asciiTheme="minorHAnsi" w:hAnsiTheme="minorHAnsi" w:cstheme="minorBidi"/>
      <w:sz w:val="18"/>
    </w:rPr>
  </w:style>
  <w:style w:type="paragraph" w:customStyle="1" w:styleId="177">
    <w:name w:val="Table Paragraph"/>
    <w:basedOn w:val="1"/>
    <w:qFormat/>
    <w:uiPriority w:val="1"/>
    <w:pPr>
      <w:autoSpaceDE w:val="0"/>
      <w:autoSpaceDN w:val="0"/>
      <w:adjustRightInd w:val="0"/>
      <w:spacing w:after="0" w:line="240" w:lineRule="auto"/>
      <w:jc w:val="left"/>
    </w:pPr>
    <w:rPr>
      <w:kern w:val="0"/>
      <w:sz w:val="24"/>
    </w:rPr>
  </w:style>
  <w:style w:type="paragraph" w:customStyle="1" w:styleId="178">
    <w:name w:val="表头"/>
    <w:basedOn w:val="1"/>
    <w:qFormat/>
    <w:uiPriority w:val="0"/>
    <w:pPr>
      <w:topLinePunct/>
      <w:spacing w:beforeLines="100" w:afterLines="30" w:line="300" w:lineRule="atLeast"/>
      <w:jc w:val="center"/>
    </w:pPr>
    <w:rPr>
      <w:rFonts w:ascii="Arial" w:hAnsi="Arial" w:eastAsia="黑体"/>
      <w:sz w:val="19"/>
    </w:rPr>
  </w:style>
  <w:style w:type="paragraph" w:customStyle="1" w:styleId="179">
    <w:name w:val="图注"/>
    <w:basedOn w:val="1"/>
    <w:qFormat/>
    <w:uiPriority w:val="0"/>
    <w:pPr>
      <w:topLinePunct/>
      <w:spacing w:beforeLines="30" w:after="0" w:line="300" w:lineRule="atLeast"/>
      <w:jc w:val="center"/>
    </w:pPr>
    <w:rPr>
      <w:rFonts w:ascii="Arial" w:hAnsi="Arial" w:eastAsia="黑体"/>
      <w:sz w:val="19"/>
    </w:rPr>
  </w:style>
  <w:style w:type="paragraph" w:customStyle="1" w:styleId="180">
    <w:name w:val="表文"/>
    <w:basedOn w:val="1"/>
    <w:qFormat/>
    <w:uiPriority w:val="0"/>
    <w:pPr>
      <w:topLinePunct/>
      <w:adjustRightInd w:val="0"/>
      <w:snapToGrid w:val="0"/>
      <w:spacing w:after="0" w:line="260" w:lineRule="atLeast"/>
    </w:pPr>
    <w:rPr>
      <w:position w:val="7"/>
      <w:sz w:val="17"/>
      <w:szCs w:val="20"/>
    </w:rPr>
  </w:style>
  <w:style w:type="paragraph" w:customStyle="1" w:styleId="181">
    <w:name w:val="图"/>
    <w:basedOn w:val="1"/>
    <w:qFormat/>
    <w:uiPriority w:val="0"/>
    <w:pPr>
      <w:keepNext/>
      <w:spacing w:beforeLines="100" w:after="0" w:line="240" w:lineRule="auto"/>
      <w:jc w:val="center"/>
    </w:pPr>
    <w:rPr>
      <w:rFonts w:ascii="等线" w:hAnsi="等线" w:eastAsia="等线"/>
      <w:szCs w:val="22"/>
    </w:rPr>
  </w:style>
  <w:style w:type="paragraph" w:customStyle="1" w:styleId="182">
    <w:name w:val="标题 21"/>
    <w:basedOn w:val="1"/>
    <w:next w:val="1"/>
    <w:unhideWhenUsed/>
    <w:qFormat/>
    <w:uiPriority w:val="99"/>
    <w:pPr>
      <w:keepNext/>
      <w:keepLines/>
      <w:spacing w:before="260" w:after="260" w:line="416" w:lineRule="auto"/>
      <w:outlineLvl w:val="1"/>
    </w:pPr>
    <w:rPr>
      <w:rFonts w:ascii="Cambria" w:hAnsi="Cambria"/>
      <w:b/>
      <w:bCs/>
      <w:sz w:val="32"/>
      <w:szCs w:val="32"/>
    </w:rPr>
  </w:style>
  <w:style w:type="paragraph" w:customStyle="1" w:styleId="183">
    <w:name w:val="标题 91"/>
    <w:basedOn w:val="1"/>
    <w:next w:val="1"/>
    <w:semiHidden/>
    <w:unhideWhenUsed/>
    <w:qFormat/>
    <w:uiPriority w:val="9"/>
    <w:pPr>
      <w:keepNext/>
      <w:keepLines/>
      <w:spacing w:before="240" w:after="64" w:line="320" w:lineRule="auto"/>
      <w:outlineLvl w:val="8"/>
    </w:pPr>
    <w:rPr>
      <w:rFonts w:ascii="Cambria" w:hAnsi="Cambria"/>
      <w:szCs w:val="21"/>
    </w:rPr>
  </w:style>
  <w:style w:type="character" w:customStyle="1" w:styleId="184">
    <w:name w:val="访问过的超链接1"/>
    <w:basedOn w:val="45"/>
    <w:semiHidden/>
    <w:unhideWhenUsed/>
    <w:qFormat/>
    <w:uiPriority w:val="99"/>
    <w:rPr>
      <w:color w:val="800080"/>
      <w:u w:val="single"/>
    </w:rPr>
  </w:style>
  <w:style w:type="paragraph" w:customStyle="1" w:styleId="185">
    <w:name w:val="font12"/>
    <w:basedOn w:val="1"/>
    <w:qFormat/>
    <w:uiPriority w:val="0"/>
    <w:pPr>
      <w:widowControl/>
      <w:spacing w:before="100" w:beforeAutospacing="1" w:after="100" w:afterAutospacing="1" w:line="240" w:lineRule="auto"/>
      <w:jc w:val="left"/>
    </w:pPr>
    <w:rPr>
      <w:rFonts w:ascii="宋体" w:hAnsi="宋体" w:cs="宋体"/>
      <w:kern w:val="0"/>
      <w:sz w:val="20"/>
      <w:szCs w:val="20"/>
    </w:rPr>
  </w:style>
  <w:style w:type="paragraph" w:customStyle="1" w:styleId="186">
    <w:name w:val="font13"/>
    <w:basedOn w:val="1"/>
    <w:qFormat/>
    <w:uiPriority w:val="0"/>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187">
    <w:name w:val="font14"/>
    <w:basedOn w:val="1"/>
    <w:qFormat/>
    <w:uiPriority w:val="0"/>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188">
    <w:name w:val="xl107"/>
    <w:basedOn w:val="1"/>
    <w:qFormat/>
    <w:uiPriority w:val="0"/>
    <w:pPr>
      <w:widowControl/>
      <w:pBdr>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18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19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191">
    <w:name w:val="xl108"/>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92">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93">
    <w:name w:val="xl110"/>
    <w:basedOn w:val="1"/>
    <w:qFormat/>
    <w:uiPriority w:val="0"/>
    <w:pPr>
      <w:widowControl/>
      <w:pBdr>
        <w:top w:val="single" w:color="auto" w:sz="4" w:space="0"/>
        <w:left w:val="single" w:color="auto" w:sz="4" w:space="0"/>
        <w:bottom w:val="single" w:color="auto" w:sz="4" w:space="0"/>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194">
    <w:name w:val="xl111"/>
    <w:basedOn w:val="1"/>
    <w:qFormat/>
    <w:uiPriority w:val="0"/>
    <w:pPr>
      <w:widowControl/>
      <w:pBdr>
        <w:top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195">
    <w:name w:val="xl112"/>
    <w:basedOn w:val="1"/>
    <w:qFormat/>
    <w:uiPriority w:val="0"/>
    <w:pPr>
      <w:widowControl/>
      <w:pBdr>
        <w:right w:val="single" w:color="auto" w:sz="4" w:space="0"/>
      </w:pBdr>
      <w:spacing w:before="100" w:beforeAutospacing="1" w:after="100" w:afterAutospacing="1" w:line="240" w:lineRule="auto"/>
      <w:jc w:val="center"/>
      <w:textAlignment w:val="center"/>
    </w:pPr>
    <w:rPr>
      <w:kern w:val="0"/>
      <w:sz w:val="20"/>
      <w:szCs w:val="20"/>
    </w:rPr>
  </w:style>
  <w:style w:type="character" w:customStyle="1" w:styleId="196">
    <w:name w:val="标题 2 字符1"/>
    <w:basedOn w:val="45"/>
    <w:qFormat/>
    <w:uiPriority w:val="99"/>
    <w:rPr>
      <w:rFonts w:asciiTheme="majorHAnsi" w:hAnsiTheme="majorHAnsi" w:eastAsiaTheme="majorEastAsia" w:cstheme="majorBidi"/>
      <w:b/>
      <w:bCs/>
      <w:sz w:val="32"/>
      <w:szCs w:val="32"/>
    </w:rPr>
  </w:style>
  <w:style w:type="character" w:customStyle="1" w:styleId="197">
    <w:name w:val="标题 9 字符1"/>
    <w:basedOn w:val="45"/>
    <w:semiHidden/>
    <w:qFormat/>
    <w:uiPriority w:val="9"/>
    <w:rPr>
      <w:rFonts w:asciiTheme="majorHAnsi" w:hAnsiTheme="majorHAnsi" w:eastAsiaTheme="majorEastAsia" w:cstheme="majorBidi"/>
      <w:szCs w:val="21"/>
    </w:rPr>
  </w:style>
  <w:style w:type="table" w:customStyle="1" w:styleId="198">
    <w:name w:val="网格型1"/>
    <w:basedOn w:val="43"/>
    <w:qFormat/>
    <w:uiPriority w:val="59"/>
    <w:pPr>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9">
    <w:name w:val="xl113"/>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0">
    <w:name w:val="xl114"/>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1">
    <w:name w:val="xl115"/>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2">
    <w:name w:val="xl116"/>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3">
    <w:name w:val="xl117"/>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204">
    <w:name w:val="xl118"/>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205">
    <w:name w:val="xl119"/>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character" w:customStyle="1" w:styleId="206">
    <w:name w:val="标题 4 Char"/>
    <w:basedOn w:val="45"/>
    <w:link w:val="5"/>
    <w:qFormat/>
    <w:uiPriority w:val="99"/>
    <w:rPr>
      <w:rFonts w:asciiTheme="majorHAnsi" w:hAnsiTheme="majorHAnsi" w:eastAsiaTheme="majorEastAsia" w:cstheme="majorBidi"/>
      <w:b/>
      <w:bCs/>
      <w:i/>
      <w:iCs/>
      <w:color w:val="4F81BD" w:themeColor="accent1"/>
      <w:kern w:val="0"/>
      <w:szCs w:val="24"/>
    </w:rPr>
  </w:style>
  <w:style w:type="character" w:customStyle="1" w:styleId="207">
    <w:name w:val="标题 5 Char"/>
    <w:basedOn w:val="45"/>
    <w:link w:val="6"/>
    <w:semiHidden/>
    <w:uiPriority w:val="9"/>
    <w:rPr>
      <w:rFonts w:asciiTheme="majorHAnsi" w:hAnsiTheme="majorHAnsi" w:eastAsiaTheme="majorEastAsia" w:cstheme="majorBidi"/>
      <w:color w:val="244061" w:themeColor="accent1" w:themeShade="80"/>
      <w:kern w:val="0"/>
      <w:szCs w:val="24"/>
    </w:rPr>
  </w:style>
  <w:style w:type="character" w:customStyle="1" w:styleId="208">
    <w:name w:val="标题 6 Char"/>
    <w:basedOn w:val="45"/>
    <w:link w:val="7"/>
    <w:semiHidden/>
    <w:uiPriority w:val="9"/>
    <w:rPr>
      <w:rFonts w:asciiTheme="majorHAnsi" w:hAnsiTheme="majorHAnsi" w:eastAsiaTheme="majorEastAsia" w:cstheme="majorBidi"/>
      <w:i/>
      <w:iCs/>
      <w:color w:val="244061" w:themeColor="accent1" w:themeShade="80"/>
      <w:kern w:val="0"/>
      <w:szCs w:val="24"/>
    </w:rPr>
  </w:style>
  <w:style w:type="character" w:customStyle="1" w:styleId="209">
    <w:name w:val="标题 7 Char"/>
    <w:basedOn w:val="45"/>
    <w:link w:val="8"/>
    <w:semiHidden/>
    <w:uiPriority w:val="9"/>
    <w:rPr>
      <w:rFonts w:asciiTheme="majorHAnsi" w:hAnsiTheme="majorHAnsi" w:eastAsiaTheme="majorEastAsia" w:cstheme="majorBidi"/>
      <w:i/>
      <w:iCs/>
      <w:color w:val="3F3F3F" w:themeColor="text1" w:themeTint="BF"/>
      <w:kern w:val="0"/>
      <w:szCs w:val="24"/>
    </w:rPr>
  </w:style>
  <w:style w:type="character" w:customStyle="1" w:styleId="210">
    <w:name w:val="标题 8 Char"/>
    <w:basedOn w:val="45"/>
    <w:link w:val="9"/>
    <w:uiPriority w:val="9"/>
    <w:rPr>
      <w:rFonts w:asciiTheme="majorHAnsi" w:hAnsiTheme="majorHAnsi" w:eastAsiaTheme="majorEastAsia" w:cstheme="majorBidi"/>
      <w:color w:val="3F3F3F" w:themeColor="text1" w:themeTint="BF"/>
      <w:kern w:val="0"/>
      <w:sz w:val="20"/>
      <w:szCs w:val="20"/>
    </w:rPr>
  </w:style>
  <w:style w:type="character" w:customStyle="1" w:styleId="211">
    <w:name w:val="尾注文本 Char"/>
    <w:basedOn w:val="45"/>
    <w:link w:val="24"/>
    <w:semiHidden/>
    <w:uiPriority w:val="99"/>
    <w:rPr>
      <w:rFonts w:ascii="Times New Roman" w:hAnsi="Times New Roman" w:eastAsia="宋体" w:cs="Times New Roman"/>
      <w:kern w:val="0"/>
      <w:sz w:val="20"/>
      <w:szCs w:val="20"/>
    </w:rPr>
  </w:style>
  <w:style w:type="character" w:customStyle="1" w:styleId="212">
    <w:name w:val="页眉 Char1"/>
    <w:qFormat/>
    <w:uiPriority w:val="99"/>
    <w:rPr>
      <w:sz w:val="18"/>
      <w:szCs w:val="18"/>
    </w:rPr>
  </w:style>
  <w:style w:type="character" w:customStyle="1" w:styleId="213">
    <w:name w:val="页脚 Char1"/>
    <w:qFormat/>
    <w:uiPriority w:val="99"/>
    <w:rPr>
      <w:sz w:val="18"/>
      <w:szCs w:val="18"/>
    </w:rPr>
  </w:style>
  <w:style w:type="character" w:customStyle="1" w:styleId="214">
    <w:name w:val="批注框文本 Char2"/>
    <w:basedOn w:val="45"/>
    <w:qFormat/>
    <w:uiPriority w:val="99"/>
    <w:rPr>
      <w:sz w:val="18"/>
      <w:szCs w:val="18"/>
    </w:rPr>
  </w:style>
  <w:style w:type="paragraph" w:styleId="215">
    <w:name w:val="No Spacing"/>
    <w:qFormat/>
    <w:uiPriority w:val="1"/>
    <w:rPr>
      <w:rFonts w:ascii="Times New Roman" w:hAnsi="Times New Roman" w:eastAsia="宋体" w:cs="Times New Roman"/>
      <w:kern w:val="0"/>
      <w:sz w:val="20"/>
      <w:szCs w:val="20"/>
      <w:lang w:val="en-US" w:eastAsia="zh-CN" w:bidi="ar-SA"/>
    </w:rPr>
  </w:style>
  <w:style w:type="character" w:customStyle="1" w:styleId="216">
    <w:name w:val="Heading 1 Char"/>
    <w:basedOn w:val="45"/>
    <w:uiPriority w:val="9"/>
    <w:rPr>
      <w:rFonts w:asciiTheme="majorHAnsi" w:hAnsiTheme="majorHAnsi" w:eastAsiaTheme="majorEastAsia" w:cstheme="majorBidi"/>
      <w:b/>
      <w:bCs/>
      <w:color w:val="366091" w:themeColor="accent1" w:themeShade="BF"/>
      <w:sz w:val="28"/>
      <w:szCs w:val="28"/>
    </w:rPr>
  </w:style>
  <w:style w:type="character" w:customStyle="1" w:styleId="217">
    <w:name w:val="Heading 2 Char"/>
    <w:basedOn w:val="45"/>
    <w:uiPriority w:val="9"/>
    <w:rPr>
      <w:rFonts w:asciiTheme="majorHAnsi" w:hAnsiTheme="majorHAnsi" w:eastAsiaTheme="majorEastAsia" w:cstheme="majorBidi"/>
      <w:b/>
      <w:bCs/>
      <w:color w:val="4F81BD" w:themeColor="accent1"/>
      <w:sz w:val="26"/>
      <w:szCs w:val="26"/>
    </w:rPr>
  </w:style>
  <w:style w:type="character" w:customStyle="1" w:styleId="218">
    <w:name w:val="Heading 3 Char"/>
    <w:basedOn w:val="45"/>
    <w:uiPriority w:val="9"/>
    <w:rPr>
      <w:rFonts w:asciiTheme="majorHAnsi" w:hAnsiTheme="majorHAnsi" w:eastAsiaTheme="majorEastAsia" w:cstheme="majorBidi"/>
      <w:b/>
      <w:bCs/>
      <w:color w:val="4F81BD" w:themeColor="accent1"/>
    </w:rPr>
  </w:style>
  <w:style w:type="character" w:customStyle="1" w:styleId="219">
    <w:name w:val="Heading 9 Char"/>
    <w:basedOn w:val="45"/>
    <w:uiPriority w:val="9"/>
    <w:rPr>
      <w:rFonts w:asciiTheme="majorHAnsi" w:hAnsiTheme="majorHAnsi" w:eastAsiaTheme="majorEastAsia" w:cstheme="majorBidi"/>
      <w:i/>
      <w:iCs/>
      <w:color w:val="3F3F3F" w:themeColor="text1" w:themeTint="BF"/>
      <w:sz w:val="20"/>
      <w:szCs w:val="20"/>
    </w:rPr>
  </w:style>
  <w:style w:type="character" w:customStyle="1" w:styleId="220">
    <w:name w:val="Title Char"/>
    <w:basedOn w:val="45"/>
    <w:uiPriority w:val="10"/>
    <w:rPr>
      <w:rFonts w:asciiTheme="majorHAnsi" w:hAnsiTheme="majorHAnsi" w:eastAsiaTheme="majorEastAsia" w:cstheme="majorBidi"/>
      <w:color w:val="17365D" w:themeColor="text2" w:themeShade="BF"/>
      <w:spacing w:val="5"/>
      <w:sz w:val="52"/>
      <w:szCs w:val="52"/>
    </w:rPr>
  </w:style>
  <w:style w:type="character" w:customStyle="1" w:styleId="221">
    <w:name w:val="不明显强调1"/>
    <w:basedOn w:val="45"/>
    <w:qFormat/>
    <w:uiPriority w:val="19"/>
    <w:rPr>
      <w:i/>
      <w:iCs/>
      <w:color w:val="7E7E7E" w:themeColor="text1" w:themeTint="80"/>
    </w:rPr>
  </w:style>
  <w:style w:type="character" w:customStyle="1" w:styleId="222">
    <w:name w:val="明显强调1"/>
    <w:basedOn w:val="45"/>
    <w:qFormat/>
    <w:uiPriority w:val="21"/>
    <w:rPr>
      <w:b/>
      <w:bCs/>
      <w:i/>
      <w:iCs/>
      <w:color w:val="4F81BD" w:themeColor="accent1"/>
    </w:rPr>
  </w:style>
  <w:style w:type="paragraph" w:styleId="223">
    <w:name w:val="Quote"/>
    <w:basedOn w:val="1"/>
    <w:next w:val="1"/>
    <w:link w:val="224"/>
    <w:qFormat/>
    <w:uiPriority w:val="29"/>
    <w:pPr>
      <w:widowControl/>
      <w:spacing w:after="0" w:line="300" w:lineRule="auto"/>
    </w:pPr>
    <w:rPr>
      <w:i/>
      <w:iCs/>
      <w:color w:val="000000" w:themeColor="text1"/>
      <w:kern w:val="0"/>
    </w:rPr>
  </w:style>
  <w:style w:type="character" w:customStyle="1" w:styleId="224">
    <w:name w:val="引用 Char"/>
    <w:basedOn w:val="45"/>
    <w:link w:val="223"/>
    <w:uiPriority w:val="29"/>
    <w:rPr>
      <w:rFonts w:ascii="Times New Roman" w:hAnsi="Times New Roman" w:eastAsia="宋体" w:cs="Times New Roman"/>
      <w:i/>
      <w:iCs/>
      <w:color w:val="000000" w:themeColor="text1"/>
      <w:kern w:val="0"/>
      <w:szCs w:val="24"/>
    </w:rPr>
  </w:style>
  <w:style w:type="paragraph" w:styleId="225">
    <w:name w:val="Intense Quote"/>
    <w:basedOn w:val="1"/>
    <w:next w:val="1"/>
    <w:link w:val="226"/>
    <w:qFormat/>
    <w:uiPriority w:val="30"/>
    <w:pPr>
      <w:widowControl/>
      <w:pBdr>
        <w:bottom w:val="single" w:color="4F81BD" w:themeColor="accent1" w:sz="4" w:space="4"/>
      </w:pBdr>
      <w:spacing w:before="200" w:after="280" w:line="300" w:lineRule="auto"/>
      <w:ind w:left="936" w:right="936"/>
    </w:pPr>
    <w:rPr>
      <w:b/>
      <w:bCs/>
      <w:i/>
      <w:iCs/>
      <w:color w:val="4F81BD" w:themeColor="accent1"/>
      <w:kern w:val="0"/>
    </w:rPr>
  </w:style>
  <w:style w:type="character" w:customStyle="1" w:styleId="226">
    <w:name w:val="明显引用 Char"/>
    <w:basedOn w:val="45"/>
    <w:link w:val="225"/>
    <w:uiPriority w:val="30"/>
    <w:rPr>
      <w:rFonts w:ascii="Times New Roman" w:hAnsi="Times New Roman" w:eastAsia="宋体" w:cs="Times New Roman"/>
      <w:b/>
      <w:bCs/>
      <w:i/>
      <w:iCs/>
      <w:color w:val="4F81BD" w:themeColor="accent1"/>
      <w:kern w:val="0"/>
      <w:szCs w:val="24"/>
    </w:rPr>
  </w:style>
  <w:style w:type="character" w:customStyle="1" w:styleId="227">
    <w:name w:val="不明显参考1"/>
    <w:basedOn w:val="45"/>
    <w:qFormat/>
    <w:uiPriority w:val="31"/>
    <w:rPr>
      <w:smallCaps/>
      <w:color w:val="C0504D" w:themeColor="accent2"/>
      <w:u w:val="single"/>
    </w:rPr>
  </w:style>
  <w:style w:type="character" w:customStyle="1" w:styleId="228">
    <w:name w:val="明显参考1"/>
    <w:basedOn w:val="45"/>
    <w:qFormat/>
    <w:uiPriority w:val="32"/>
    <w:rPr>
      <w:b/>
      <w:bCs/>
      <w:smallCaps/>
      <w:color w:val="C0504D" w:themeColor="accent2"/>
      <w:spacing w:val="5"/>
      <w:u w:val="single"/>
    </w:rPr>
  </w:style>
  <w:style w:type="character" w:customStyle="1" w:styleId="229">
    <w:name w:val="批注文字 字符1"/>
    <w:basedOn w:val="45"/>
    <w:semiHidden/>
    <w:uiPriority w:val="99"/>
    <w:rPr>
      <w:sz w:val="21"/>
      <w:szCs w:val="24"/>
    </w:rPr>
  </w:style>
  <w:style w:type="character" w:customStyle="1" w:styleId="230">
    <w:name w:val="批注文字 Char1"/>
    <w:basedOn w:val="45"/>
    <w:qFormat/>
    <w:uiPriority w:val="99"/>
    <w:rPr>
      <w:rFonts w:ascii="Times New Roman" w:hAnsi="Times New Roman" w:eastAsia="宋体" w:cs="Times New Roman"/>
      <w:szCs w:val="24"/>
    </w:rPr>
  </w:style>
  <w:style w:type="character" w:customStyle="1" w:styleId="231">
    <w:name w:val="Comment Text Char1"/>
    <w:basedOn w:val="45"/>
    <w:qFormat/>
    <w:locked/>
    <w:uiPriority w:val="99"/>
    <w:rPr>
      <w:rFonts w:cs="Times New Roman"/>
      <w:sz w:val="24"/>
      <w:szCs w:val="24"/>
    </w:rPr>
  </w:style>
  <w:style w:type="character" w:customStyle="1" w:styleId="232">
    <w:name w:val="HTML 预设格式 Char1"/>
    <w:basedOn w:val="45"/>
    <w:qFormat/>
    <w:uiPriority w:val="99"/>
    <w:rPr>
      <w:rFonts w:ascii="Courier New" w:hAnsi="Courier New" w:eastAsia="宋体" w:cs="Courier New"/>
      <w:sz w:val="20"/>
      <w:szCs w:val="20"/>
    </w:rPr>
  </w:style>
  <w:style w:type="character" w:customStyle="1" w:styleId="233">
    <w:name w:val="HTML Preformatted Char1"/>
    <w:basedOn w:val="45"/>
    <w:qFormat/>
    <w:locked/>
    <w:uiPriority w:val="99"/>
    <w:rPr>
      <w:rFonts w:ascii="Courier New" w:hAnsi="Courier New" w:cs="Courier New"/>
      <w:sz w:val="20"/>
      <w:szCs w:val="20"/>
    </w:rPr>
  </w:style>
  <w:style w:type="character" w:customStyle="1" w:styleId="234">
    <w:name w:val="正文文本缩进 2 Char1"/>
    <w:basedOn w:val="45"/>
    <w:qFormat/>
    <w:uiPriority w:val="99"/>
    <w:rPr>
      <w:rFonts w:ascii="Times New Roman" w:hAnsi="Times New Roman" w:eastAsia="宋体" w:cs="Times New Roman"/>
      <w:szCs w:val="24"/>
    </w:rPr>
  </w:style>
  <w:style w:type="character" w:customStyle="1" w:styleId="235">
    <w:name w:val="批注主题 字符1"/>
    <w:basedOn w:val="229"/>
    <w:semiHidden/>
    <w:uiPriority w:val="99"/>
    <w:rPr>
      <w:b/>
      <w:bCs/>
      <w:sz w:val="21"/>
      <w:szCs w:val="24"/>
    </w:rPr>
  </w:style>
  <w:style w:type="character" w:customStyle="1" w:styleId="236">
    <w:name w:val="批注主题 Char1"/>
    <w:basedOn w:val="230"/>
    <w:qFormat/>
    <w:uiPriority w:val="99"/>
    <w:rPr>
      <w:rFonts w:ascii="Times New Roman" w:hAnsi="Times New Roman" w:eastAsia="宋体" w:cs="Times New Roman"/>
      <w:b/>
      <w:bCs/>
      <w:szCs w:val="24"/>
    </w:rPr>
  </w:style>
  <w:style w:type="character" w:customStyle="1" w:styleId="237">
    <w:name w:val="正文首行缩进 字符1"/>
    <w:basedOn w:val="60"/>
    <w:semiHidden/>
    <w:uiPriority w:val="99"/>
    <w:rPr>
      <w:rFonts w:ascii="Times New Roman" w:hAnsi="Times New Roman" w:eastAsia="宋体" w:cs="Times New Roman"/>
      <w:kern w:val="2"/>
      <w:sz w:val="21"/>
      <w:szCs w:val="24"/>
    </w:rPr>
  </w:style>
  <w:style w:type="character" w:customStyle="1" w:styleId="238">
    <w:name w:val="正文首行缩进 Char1"/>
    <w:basedOn w:val="60"/>
    <w:qFormat/>
    <w:uiPriority w:val="99"/>
    <w:rPr>
      <w:rFonts w:ascii="Times New Roman" w:hAnsi="Times New Roman" w:eastAsia="宋体" w:cs="Times New Roman"/>
      <w:kern w:val="2"/>
      <w:sz w:val="21"/>
      <w:szCs w:val="24"/>
    </w:rPr>
  </w:style>
  <w:style w:type="character" w:customStyle="1" w:styleId="239">
    <w:name w:val="正文首行缩进 2 字符1"/>
    <w:basedOn w:val="61"/>
    <w:semiHidden/>
    <w:uiPriority w:val="99"/>
    <w:rPr>
      <w:rFonts w:ascii="Times New Roman" w:hAnsi="Times New Roman" w:eastAsia="宋体" w:cs="Times New Roman"/>
      <w:kern w:val="2"/>
      <w:sz w:val="21"/>
      <w:szCs w:val="24"/>
    </w:rPr>
  </w:style>
  <w:style w:type="character" w:customStyle="1" w:styleId="240">
    <w:name w:val="正文首行缩进 2 Char1"/>
    <w:basedOn w:val="61"/>
    <w:qFormat/>
    <w:uiPriority w:val="99"/>
    <w:rPr>
      <w:rFonts w:ascii="Times New Roman" w:hAnsi="Times New Roman" w:eastAsia="宋体" w:cs="Times New Roman"/>
      <w:kern w:val="2"/>
      <w:sz w:val="21"/>
      <w:szCs w:val="24"/>
    </w:rPr>
  </w:style>
  <w:style w:type="character" w:customStyle="1" w:styleId="241">
    <w:name w:val="纯文本 Char1"/>
    <w:basedOn w:val="45"/>
    <w:qFormat/>
    <w:uiPriority w:val="99"/>
    <w:rPr>
      <w:rFonts w:ascii="宋体" w:hAnsi="Courier New" w:eastAsia="宋体" w:cs="Courier New"/>
      <w:szCs w:val="21"/>
    </w:rPr>
  </w:style>
  <w:style w:type="character" w:customStyle="1" w:styleId="242">
    <w:name w:val="脚注文本 Char1"/>
    <w:basedOn w:val="45"/>
    <w:qFormat/>
    <w:uiPriority w:val="99"/>
    <w:rPr>
      <w:rFonts w:ascii="Times New Roman" w:hAnsi="Times New Roman" w:eastAsia="宋体" w:cs="Times New Roman"/>
      <w:sz w:val="18"/>
      <w:szCs w:val="18"/>
    </w:rPr>
  </w:style>
  <w:style w:type="character" w:customStyle="1" w:styleId="243">
    <w:name w:val="日期 Char1"/>
    <w:qFormat/>
    <w:uiPriority w:val="0"/>
    <w:rPr>
      <w:rFonts w:ascii="Times New Roman" w:hAnsi="Times New Roman" w:eastAsia="宋体" w:cs="Times New Roman"/>
      <w:szCs w:val="24"/>
    </w:rPr>
  </w:style>
  <w:style w:type="character" w:customStyle="1" w:styleId="244">
    <w:name w:val="文档结构图 Char1"/>
    <w:qFormat/>
    <w:uiPriority w:val="0"/>
    <w:rPr>
      <w:rFonts w:ascii="宋体" w:hAnsi="Times New Roman" w:eastAsia="宋体" w:cs="Times New Roman"/>
      <w:sz w:val="18"/>
      <w:szCs w:val="18"/>
    </w:rPr>
  </w:style>
  <w:style w:type="character" w:customStyle="1" w:styleId="245">
    <w:name w:val="正文文本缩进 3 Char1"/>
    <w:qFormat/>
    <w:uiPriority w:val="0"/>
    <w:rPr>
      <w:rFonts w:ascii="Times New Roman" w:hAnsi="Times New Roman" w:eastAsia="宋体" w:cs="Times New Roman"/>
      <w:sz w:val="16"/>
      <w:szCs w:val="16"/>
    </w:rPr>
  </w:style>
  <w:style w:type="character" w:customStyle="1" w:styleId="246">
    <w:name w:val="日期 Char2"/>
    <w:basedOn w:val="45"/>
    <w:qFormat/>
    <w:uiPriority w:val="99"/>
    <w:rPr>
      <w:szCs w:val="24"/>
    </w:rPr>
  </w:style>
  <w:style w:type="character" w:customStyle="1" w:styleId="247">
    <w:name w:val="正文文本缩进 Char1"/>
    <w:basedOn w:val="45"/>
    <w:qFormat/>
    <w:uiPriority w:val="99"/>
    <w:rPr>
      <w:szCs w:val="24"/>
    </w:rPr>
  </w:style>
  <w:style w:type="character" w:customStyle="1" w:styleId="248">
    <w:name w:val="正文首行缩进 2 Char2"/>
    <w:basedOn w:val="247"/>
    <w:qFormat/>
    <w:uiPriority w:val="99"/>
    <w:rPr>
      <w:szCs w:val="24"/>
    </w:rPr>
  </w:style>
  <w:style w:type="character" w:customStyle="1" w:styleId="249">
    <w:name w:val="批注主题 Char2"/>
    <w:basedOn w:val="59"/>
    <w:qFormat/>
    <w:uiPriority w:val="99"/>
    <w:rPr>
      <w:rFonts w:cs="Times New Roman"/>
      <w:b/>
      <w:bCs/>
      <w:sz w:val="24"/>
      <w:szCs w:val="24"/>
    </w:rPr>
  </w:style>
  <w:style w:type="character" w:customStyle="1" w:styleId="250">
    <w:name w:val="正文文本缩进 2 Char2"/>
    <w:basedOn w:val="45"/>
    <w:qFormat/>
    <w:uiPriority w:val="99"/>
    <w:rPr>
      <w:szCs w:val="24"/>
    </w:rPr>
  </w:style>
  <w:style w:type="character" w:customStyle="1" w:styleId="251">
    <w:name w:val="正文首行缩进 Char2"/>
    <w:basedOn w:val="60"/>
    <w:qFormat/>
    <w:uiPriority w:val="99"/>
    <w:rPr>
      <w:rFonts w:ascii="Times New Roman" w:hAnsi="Times New Roman" w:eastAsia="宋体" w:cs="Times New Roman"/>
      <w:kern w:val="2"/>
      <w:sz w:val="24"/>
      <w:szCs w:val="24"/>
    </w:rPr>
  </w:style>
  <w:style w:type="character" w:customStyle="1" w:styleId="252">
    <w:name w:val="批注框文本 Char1"/>
    <w:basedOn w:val="45"/>
    <w:qFormat/>
    <w:uiPriority w:val="0"/>
    <w:rPr>
      <w:kern w:val="2"/>
      <w:sz w:val="18"/>
      <w:szCs w:val="18"/>
    </w:rPr>
  </w:style>
  <w:style w:type="paragraph" w:customStyle="1" w:styleId="253">
    <w:name w:val="reader-word-layer"/>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254">
    <w:name w:val="正文文本 Char1"/>
    <w:qFormat/>
    <w:uiPriority w:val="99"/>
    <w:rPr>
      <w:rFonts w:ascii="宋体" w:hAnsi="宋体" w:cs="宋体"/>
      <w:sz w:val="24"/>
      <w:szCs w:val="24"/>
    </w:rPr>
  </w:style>
  <w:style w:type="character" w:customStyle="1" w:styleId="255">
    <w:name w:val="页眉 Char Char"/>
    <w:qFormat/>
    <w:uiPriority w:val="99"/>
    <w:rPr>
      <w:rFonts w:ascii="Calibri" w:hAnsi="Calibri" w:eastAsia="宋体"/>
      <w:sz w:val="18"/>
      <w:szCs w:val="18"/>
    </w:rPr>
  </w:style>
  <w:style w:type="character" w:customStyle="1" w:styleId="256">
    <w:name w:val="页脚 Char Char"/>
    <w:qFormat/>
    <w:uiPriority w:val="99"/>
    <w:rPr>
      <w:rFonts w:ascii="Calibri" w:hAnsi="Calibri" w:eastAsia="宋体"/>
      <w:sz w:val="18"/>
      <w:szCs w:val="18"/>
    </w:rPr>
  </w:style>
  <w:style w:type="character" w:customStyle="1" w:styleId="257">
    <w:name w:val="Char Char13"/>
    <w:qFormat/>
    <w:uiPriority w:val="99"/>
    <w:rPr>
      <w:rFonts w:ascii="Verdana" w:hAnsi="Verdana" w:eastAsia="宋体"/>
      <w:sz w:val="28"/>
      <w:szCs w:val="28"/>
      <w:lang w:val="zh-CN"/>
    </w:rPr>
  </w:style>
  <w:style w:type="character" w:customStyle="1" w:styleId="258">
    <w:name w:val="纯文本 Char2"/>
    <w:qFormat/>
    <w:uiPriority w:val="99"/>
    <w:rPr>
      <w:rFonts w:ascii="宋体" w:hAnsi="Courier New" w:eastAsia="宋体" w:cs="Courier New"/>
      <w:szCs w:val="21"/>
    </w:rPr>
  </w:style>
  <w:style w:type="character" w:customStyle="1" w:styleId="259">
    <w:name w:val="正文文本缩进 Char2"/>
    <w:basedOn w:val="45"/>
    <w:qFormat/>
    <w:uiPriority w:val="99"/>
  </w:style>
  <w:style w:type="character" w:customStyle="1" w:styleId="260">
    <w:name w:val="批注文字 Char2"/>
    <w:basedOn w:val="45"/>
    <w:qFormat/>
    <w:uiPriority w:val="99"/>
  </w:style>
  <w:style w:type="paragraph" w:customStyle="1" w:styleId="261">
    <w:name w:val="_Style 1"/>
    <w:basedOn w:val="1"/>
    <w:qFormat/>
    <w:uiPriority w:val="99"/>
    <w:pPr>
      <w:widowControl/>
      <w:spacing w:line="240" w:lineRule="exact"/>
      <w:jc w:val="left"/>
    </w:pPr>
    <w:rPr>
      <w:rFonts w:ascii="Calibri" w:hAnsi="Calibri"/>
      <w:szCs w:val="22"/>
    </w:rPr>
  </w:style>
  <w:style w:type="character" w:customStyle="1" w:styleId="262">
    <w:name w:val="正文文本缩进 3 Char2"/>
    <w:qFormat/>
    <w:uiPriority w:val="99"/>
    <w:rPr>
      <w:sz w:val="16"/>
      <w:szCs w:val="16"/>
    </w:rPr>
  </w:style>
  <w:style w:type="character" w:customStyle="1" w:styleId="263">
    <w:name w:val="正文文本 Char2"/>
    <w:basedOn w:val="45"/>
    <w:qFormat/>
    <w:uiPriority w:val="99"/>
  </w:style>
  <w:style w:type="character" w:customStyle="1" w:styleId="264">
    <w:name w:val="副标题 Char2"/>
    <w:qFormat/>
    <w:uiPriority w:val="99"/>
    <w:rPr>
      <w:rFonts w:ascii="Cambria" w:hAnsi="Cambria" w:eastAsia="宋体" w:cs="Times New Roman"/>
      <w:b/>
      <w:bCs/>
      <w:kern w:val="28"/>
      <w:sz w:val="32"/>
      <w:szCs w:val="32"/>
    </w:rPr>
  </w:style>
  <w:style w:type="paragraph" w:customStyle="1" w:styleId="265">
    <w:name w:val="btt"/>
    <w:basedOn w:val="1"/>
    <w:qFormat/>
    <w:uiPriority w:val="99"/>
    <w:pPr>
      <w:tabs>
        <w:tab w:val="left" w:pos="1080"/>
      </w:tabs>
      <w:spacing w:after="0" w:line="300" w:lineRule="auto"/>
      <w:ind w:firstLine="422"/>
      <w:jc w:val="center"/>
    </w:pPr>
    <w:rPr>
      <w:rFonts w:ascii="仿宋" w:hAnsi="仿宋" w:eastAsia="仿宋"/>
      <w:b/>
      <w:bCs/>
      <w:szCs w:val="21"/>
    </w:rPr>
  </w:style>
  <w:style w:type="paragraph" w:customStyle="1" w:styleId="266">
    <w:name w:val="Char1 Char Char Char Char Char Char"/>
    <w:basedOn w:val="1"/>
    <w:qFormat/>
    <w:uiPriority w:val="99"/>
    <w:pPr>
      <w:widowControl/>
      <w:spacing w:line="240" w:lineRule="exact"/>
      <w:jc w:val="left"/>
    </w:pPr>
    <w:rPr>
      <w:rFonts w:ascii="Verdana" w:hAnsi="Verdana"/>
      <w:kern w:val="0"/>
      <w:sz w:val="20"/>
      <w:szCs w:val="20"/>
      <w:lang w:eastAsia="en-US"/>
    </w:rPr>
  </w:style>
  <w:style w:type="character" w:customStyle="1" w:styleId="267">
    <w:name w:val="Comment Text Char"/>
    <w:locked/>
    <w:uiPriority w:val="0"/>
    <w:rPr>
      <w:sz w:val="24"/>
    </w:rPr>
  </w:style>
  <w:style w:type="character" w:customStyle="1" w:styleId="268">
    <w:name w:val="HTML Preformatted Char"/>
    <w:locked/>
    <w:uiPriority w:val="0"/>
    <w:rPr>
      <w:rFonts w:ascii="宋体" w:eastAsia="宋体"/>
      <w:sz w:val="24"/>
    </w:rPr>
  </w:style>
  <w:style w:type="character" w:customStyle="1" w:styleId="269">
    <w:name w:val="Body Text Indent 2 Char"/>
    <w:locked/>
    <w:uiPriority w:val="0"/>
    <w:rPr>
      <w:sz w:val="24"/>
    </w:rPr>
  </w:style>
  <w:style w:type="character" w:customStyle="1" w:styleId="270">
    <w:name w:val="Comment Subject Char"/>
    <w:locked/>
    <w:uiPriority w:val="0"/>
    <w:rPr>
      <w:b/>
      <w:sz w:val="24"/>
    </w:rPr>
  </w:style>
  <w:style w:type="character" w:customStyle="1" w:styleId="271">
    <w:name w:val="Body Text First Indent Char"/>
    <w:locked/>
    <w:uiPriority w:val="0"/>
    <w:rPr>
      <w:rFonts w:ascii="Calibri" w:hAnsi="Calibri"/>
    </w:rPr>
  </w:style>
  <w:style w:type="character" w:customStyle="1" w:styleId="272">
    <w:name w:val="Body Text First Indent 2 Char"/>
    <w:locked/>
    <w:uiPriority w:val="0"/>
    <w:rPr>
      <w:sz w:val="24"/>
    </w:rPr>
  </w:style>
  <w:style w:type="character" w:customStyle="1" w:styleId="273">
    <w:name w:val="Plain Text Char"/>
    <w:locked/>
    <w:uiPriority w:val="0"/>
    <w:rPr>
      <w:rFonts w:ascii="宋体" w:hAnsi="Courier New"/>
      <w:sz w:val="24"/>
    </w:rPr>
  </w:style>
  <w:style w:type="character" w:customStyle="1" w:styleId="274">
    <w:name w:val="Footnote Text Char"/>
    <w:locked/>
    <w:uiPriority w:val="0"/>
    <w:rPr>
      <w:sz w:val="18"/>
    </w:rPr>
  </w:style>
  <w:style w:type="paragraph" w:customStyle="1" w:styleId="275">
    <w:name w:val="JXBW标题2"/>
    <w:basedOn w:val="1"/>
    <w:link w:val="276"/>
    <w:qFormat/>
    <w:uiPriority w:val="0"/>
    <w:pPr>
      <w:widowControl/>
      <w:adjustRightInd w:val="0"/>
      <w:snapToGrid w:val="0"/>
      <w:spacing w:after="0" w:line="360" w:lineRule="auto"/>
      <w:jc w:val="left"/>
    </w:pPr>
    <w:rPr>
      <w:rFonts w:ascii="黑体" w:hAnsi="黑体" w:eastAsia="黑体"/>
      <w:b/>
      <w:kern w:val="0"/>
      <w:sz w:val="30"/>
      <w:szCs w:val="30"/>
    </w:rPr>
  </w:style>
  <w:style w:type="character" w:customStyle="1" w:styleId="276">
    <w:name w:val="JXBW标题2 Char"/>
    <w:link w:val="275"/>
    <w:qFormat/>
    <w:uiPriority w:val="0"/>
    <w:rPr>
      <w:rFonts w:ascii="黑体" w:hAnsi="黑体" w:eastAsia="黑体" w:cs="Times New Roman"/>
      <w:b/>
      <w:kern w:val="0"/>
      <w:sz w:val="30"/>
      <w:szCs w:val="30"/>
    </w:rPr>
  </w:style>
  <w:style w:type="paragraph" w:customStyle="1" w:styleId="277">
    <w:name w:val="JXBW标题3"/>
    <w:basedOn w:val="1"/>
    <w:link w:val="278"/>
    <w:qFormat/>
    <w:uiPriority w:val="99"/>
    <w:pPr>
      <w:spacing w:after="0" w:line="360" w:lineRule="auto"/>
      <w:ind w:firstLine="555"/>
    </w:pPr>
    <w:rPr>
      <w:rFonts w:ascii="Calibri" w:hAnsi="Calibri"/>
      <w:b/>
      <w:sz w:val="28"/>
      <w:szCs w:val="28"/>
    </w:rPr>
  </w:style>
  <w:style w:type="character" w:customStyle="1" w:styleId="278">
    <w:name w:val="JXBW标题3 Char"/>
    <w:link w:val="277"/>
    <w:qFormat/>
    <w:uiPriority w:val="99"/>
    <w:rPr>
      <w:rFonts w:ascii="Calibri" w:hAnsi="Calibri" w:eastAsia="宋体" w:cs="Times New Roman"/>
      <w:b/>
      <w:sz w:val="28"/>
      <w:szCs w:val="28"/>
    </w:rPr>
  </w:style>
  <w:style w:type="character" w:customStyle="1" w:styleId="279">
    <w:name w:val="图表 Char"/>
    <w:link w:val="280"/>
    <w:qFormat/>
    <w:uiPriority w:val="0"/>
    <w:rPr>
      <w:rFonts w:ascii="仿宋" w:hAnsi="仿宋" w:eastAsia="仿宋"/>
      <w:b/>
      <w:szCs w:val="21"/>
    </w:rPr>
  </w:style>
  <w:style w:type="paragraph" w:customStyle="1" w:styleId="280">
    <w:name w:val="图表"/>
    <w:basedOn w:val="1"/>
    <w:link w:val="279"/>
    <w:qFormat/>
    <w:uiPriority w:val="0"/>
    <w:pPr>
      <w:spacing w:after="0" w:line="240" w:lineRule="auto"/>
      <w:jc w:val="center"/>
    </w:pPr>
    <w:rPr>
      <w:rFonts w:ascii="仿宋" w:hAnsi="仿宋" w:eastAsia="仿宋" w:cstheme="minorBidi"/>
      <w:b/>
      <w:szCs w:val="21"/>
    </w:rPr>
  </w:style>
  <w:style w:type="character" w:customStyle="1" w:styleId="281">
    <w:name w:val="Footer Char"/>
    <w:basedOn w:val="45"/>
    <w:qFormat/>
    <w:locked/>
    <w:uiPriority w:val="99"/>
    <w:rPr>
      <w:rFonts w:ascii="Times New Roman" w:hAnsi="Times New Roman" w:eastAsia="宋体" w:cs="Times New Roman"/>
      <w:kern w:val="0"/>
      <w:sz w:val="18"/>
      <w:szCs w:val="18"/>
    </w:rPr>
  </w:style>
  <w:style w:type="character" w:customStyle="1" w:styleId="282">
    <w:name w:val="Body Text Indent 3 Char"/>
    <w:basedOn w:val="45"/>
    <w:qFormat/>
    <w:locked/>
    <w:uiPriority w:val="99"/>
    <w:rPr>
      <w:rFonts w:ascii="黑体" w:hAnsi="Times New Roman" w:eastAsia="仿宋_GB2312" w:cs="Times New Roman"/>
      <w:b/>
      <w:sz w:val="24"/>
      <w:szCs w:val="24"/>
    </w:rPr>
  </w:style>
  <w:style w:type="character" w:customStyle="1" w:styleId="283">
    <w:name w:val="Header Char"/>
    <w:qFormat/>
    <w:locked/>
    <w:uiPriority w:val="99"/>
    <w:rPr>
      <w:rFonts w:ascii="Times New Roman" w:hAnsi="Times New Roman" w:eastAsia="宋体"/>
      <w:sz w:val="18"/>
    </w:rPr>
  </w:style>
  <w:style w:type="character" w:customStyle="1" w:styleId="284">
    <w:name w:val="Balloon Text Char"/>
    <w:qFormat/>
    <w:locked/>
    <w:uiPriority w:val="99"/>
    <w:rPr>
      <w:rFonts w:ascii="Times New Roman" w:hAnsi="Times New Roman" w:eastAsia="宋体"/>
      <w:sz w:val="18"/>
    </w:rPr>
  </w:style>
  <w:style w:type="character" w:customStyle="1" w:styleId="285">
    <w:name w:val="Footnote Text Char1"/>
    <w:qFormat/>
    <w:locked/>
    <w:uiPriority w:val="99"/>
    <w:rPr>
      <w:rFonts w:ascii="Times New Roman" w:hAnsi="Times New Roman"/>
      <w:sz w:val="18"/>
    </w:rPr>
  </w:style>
  <w:style w:type="character" w:customStyle="1" w:styleId="286">
    <w:name w:val="图几表几 Char"/>
    <w:link w:val="287"/>
    <w:locked/>
    <w:uiPriority w:val="0"/>
    <w:rPr>
      <w:rFonts w:ascii="宋体" w:hAnsi="宋体"/>
      <w:b/>
      <w:sz w:val="24"/>
      <w:szCs w:val="24"/>
    </w:rPr>
  </w:style>
  <w:style w:type="paragraph" w:customStyle="1" w:styleId="287">
    <w:name w:val="图几表几"/>
    <w:basedOn w:val="9"/>
    <w:link w:val="286"/>
    <w:qFormat/>
    <w:uiPriority w:val="0"/>
    <w:pPr>
      <w:spacing w:beforeLines="50" w:afterLines="50" w:line="320" w:lineRule="atLeast"/>
      <w:jc w:val="center"/>
    </w:pPr>
    <w:rPr>
      <w:rFonts w:ascii="宋体" w:hAnsi="宋体" w:eastAsiaTheme="minorEastAsia" w:cstheme="minorBidi"/>
      <w:b/>
      <w:color w:val="auto"/>
      <w:kern w:val="2"/>
      <w:sz w:val="24"/>
      <w:szCs w:val="24"/>
    </w:rPr>
  </w:style>
  <w:style w:type="paragraph" w:customStyle="1" w:styleId="288">
    <w:name w:val="数据来源"/>
    <w:next w:val="1"/>
    <w:qFormat/>
    <w:uiPriority w:val="0"/>
    <w:pPr>
      <w:spacing w:beforeLines="20" w:afterLines="50"/>
    </w:pPr>
    <w:rPr>
      <w:rFonts w:ascii="Calibri" w:hAnsi="Calibri" w:eastAsia="宋体" w:cs="Times New Roman"/>
      <w:kern w:val="0"/>
      <w:sz w:val="21"/>
      <w:szCs w:val="20"/>
      <w:lang w:val="en-US" w:eastAsia="zh-CN" w:bidi="ar-SA"/>
    </w:rPr>
  </w:style>
  <w:style w:type="character" w:customStyle="1" w:styleId="289">
    <w:name w:val="font41"/>
    <w:uiPriority w:val="0"/>
    <w:rPr>
      <w:rFonts w:hint="eastAsia" w:ascii="宋体" w:hAnsi="宋体" w:eastAsia="宋体" w:cs="宋体"/>
      <w:color w:val="000000"/>
      <w:sz w:val="20"/>
      <w:szCs w:val="20"/>
      <w:u w:val="none"/>
    </w:rPr>
  </w:style>
  <w:style w:type="character" w:customStyle="1" w:styleId="290">
    <w:name w:val="font01"/>
    <w:uiPriority w:val="0"/>
    <w:rPr>
      <w:rFonts w:hint="default" w:ascii="Times New Roman" w:hAnsi="Times New Roman" w:cs="Times New Roman"/>
      <w:b/>
      <w:color w:val="000000"/>
      <w:sz w:val="20"/>
      <w:szCs w:val="20"/>
      <w:u w:val="none"/>
    </w:rPr>
  </w:style>
  <w:style w:type="character" w:customStyle="1" w:styleId="291">
    <w:name w:val="font71"/>
    <w:uiPriority w:val="0"/>
    <w:rPr>
      <w:rFonts w:hint="default" w:ascii="Times New Roman" w:hAnsi="Times New Roman" w:cs="Times New Roman"/>
      <w:color w:val="000000"/>
      <w:sz w:val="20"/>
      <w:szCs w:val="20"/>
      <w:u w:val="none"/>
    </w:rPr>
  </w:style>
  <w:style w:type="character" w:customStyle="1" w:styleId="292">
    <w:name w:val="font61"/>
    <w:uiPriority w:val="0"/>
    <w:rPr>
      <w:rFonts w:hint="eastAsia" w:ascii="宋体" w:hAnsi="宋体" w:eastAsia="宋体" w:cs="宋体"/>
      <w:b/>
      <w:color w:val="000000"/>
      <w:sz w:val="20"/>
      <w:szCs w:val="20"/>
      <w:u w:val="none"/>
    </w:rPr>
  </w:style>
  <w:style w:type="character" w:customStyle="1" w:styleId="293">
    <w:name w:val="font51"/>
    <w:uiPriority w:val="0"/>
    <w:rPr>
      <w:rFonts w:hint="default" w:ascii="Times New Roman" w:hAnsi="Times New Roman" w:cs="Times New Roman"/>
      <w:b/>
      <w:color w:val="000000"/>
      <w:sz w:val="28"/>
      <w:szCs w:val="28"/>
      <w:u w:val="none"/>
    </w:rPr>
  </w:style>
  <w:style w:type="character" w:customStyle="1" w:styleId="294">
    <w:name w:val="font81"/>
    <w:uiPriority w:val="0"/>
    <w:rPr>
      <w:rFonts w:hint="eastAsia" w:ascii="宋体" w:hAnsi="宋体" w:eastAsia="宋体" w:cs="宋体"/>
      <w:b/>
      <w:color w:val="000000"/>
      <w:sz w:val="28"/>
      <w:szCs w:val="28"/>
      <w:u w:val="none"/>
    </w:rPr>
  </w:style>
  <w:style w:type="character" w:customStyle="1" w:styleId="295">
    <w:name w:val="纯文本 字符1"/>
    <w:uiPriority w:val="99"/>
    <w:rPr>
      <w:rFonts w:ascii="宋体" w:hAnsi="Courier New" w:cs="Courier New"/>
      <w:kern w:val="2"/>
      <w:sz w:val="21"/>
      <w:szCs w:val="21"/>
    </w:rPr>
  </w:style>
  <w:style w:type="table" w:customStyle="1" w:styleId="296">
    <w:name w:val="网格型2"/>
    <w:basedOn w:val="43"/>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
    <w:name w:val="网格型3"/>
    <w:basedOn w:val="43"/>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8">
    <w:name w:val="标题 1 字符1"/>
    <w:basedOn w:val="45"/>
    <w:uiPriority w:val="99"/>
    <w:rPr>
      <w:rFonts w:ascii="Times New Roman" w:hAnsi="Times New Roman" w:eastAsia="宋体" w:cs="Times New Roman"/>
      <w:b/>
      <w:bCs/>
      <w:kern w:val="44"/>
      <w:sz w:val="44"/>
      <w:szCs w:val="44"/>
    </w:rPr>
  </w:style>
  <w:style w:type="paragraph" w:customStyle="1" w:styleId="299">
    <w:name w:val="xl120"/>
    <w:basedOn w:val="1"/>
    <w:uiPriority w:val="0"/>
    <w:pPr>
      <w:widowControl/>
      <w:pBdr>
        <w:top w:val="single" w:color="auto" w:sz="4" w:space="0"/>
        <w:bottom w:val="single" w:color="auto" w:sz="4" w:space="0"/>
      </w:pBdr>
      <w:shd w:val="clear" w:color="000000" w:fill="F8CBAD"/>
      <w:spacing w:before="100" w:beforeAutospacing="1" w:after="100" w:afterAutospacing="1" w:line="240" w:lineRule="auto"/>
      <w:jc w:val="center"/>
    </w:pPr>
    <w:rPr>
      <w:b/>
      <w:bCs/>
      <w:kern w:val="0"/>
      <w:sz w:val="18"/>
      <w:szCs w:val="18"/>
    </w:rPr>
  </w:style>
  <w:style w:type="paragraph" w:customStyle="1" w:styleId="300">
    <w:name w:val="xl121"/>
    <w:basedOn w:val="1"/>
    <w:uiPriority w:val="0"/>
    <w:pPr>
      <w:widowControl/>
      <w:pBdr>
        <w:top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b/>
      <w:bCs/>
      <w:kern w:val="0"/>
      <w:sz w:val="18"/>
      <w:szCs w:val="18"/>
    </w:rPr>
  </w:style>
  <w:style w:type="paragraph" w:customStyle="1" w:styleId="301">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2">
    <w:name w:val="xl123"/>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3">
    <w:name w:val="xl124"/>
    <w:basedOn w:val="1"/>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4">
    <w:name w:val="xl125"/>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5">
    <w:name w:val="xl126"/>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color w:val="FF0000"/>
      <w:kern w:val="0"/>
      <w:sz w:val="18"/>
      <w:szCs w:val="18"/>
    </w:rPr>
  </w:style>
  <w:style w:type="paragraph" w:customStyle="1" w:styleId="306">
    <w:name w:val="xl127"/>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color w:val="FF0000"/>
      <w:kern w:val="0"/>
      <w:sz w:val="18"/>
      <w:szCs w:val="18"/>
    </w:rPr>
  </w:style>
  <w:style w:type="paragraph" w:customStyle="1" w:styleId="307">
    <w:name w:val="xl128"/>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kern w:val="0"/>
      <w:sz w:val="18"/>
      <w:szCs w:val="18"/>
    </w:rPr>
  </w:style>
  <w:style w:type="paragraph" w:customStyle="1" w:styleId="308">
    <w:name w:val="xl129"/>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kern w:val="0"/>
      <w:sz w:val="18"/>
      <w:szCs w:val="18"/>
    </w:rPr>
  </w:style>
  <w:style w:type="character" w:customStyle="1" w:styleId="309">
    <w:name w:val="标题 1 Char1"/>
    <w:basedOn w:val="45"/>
    <w:qFormat/>
    <w:uiPriority w:val="99"/>
    <w:rPr>
      <w:rFonts w:ascii="Times New Roman" w:hAnsi="Times New Roman" w:eastAsia="宋体" w:cs="Times New Roman"/>
      <w:b/>
      <w:bCs/>
      <w:kern w:val="44"/>
      <w:sz w:val="44"/>
      <w:szCs w:val="44"/>
    </w:rPr>
  </w:style>
  <w:style w:type="character" w:customStyle="1" w:styleId="310">
    <w:name w:val="正文首行缩进 Char11"/>
    <w:basedOn w:val="45"/>
    <w:unhideWhenUsed/>
    <w:qFormat/>
    <w:uiPriority w:val="99"/>
    <w:rPr>
      <w:rFonts w:cs="Times New Roman"/>
    </w:rPr>
  </w:style>
  <w:style w:type="character" w:customStyle="1" w:styleId="311">
    <w:name w:val="正文首行缩进 2 Char11"/>
    <w:basedOn w:val="45"/>
    <w:unhideWhenUsed/>
    <w:qFormat/>
    <w:uiPriority w:val="99"/>
    <w:rPr>
      <w:rFonts w:cs="Times New Roman"/>
    </w:rPr>
  </w:style>
  <w:style w:type="character" w:customStyle="1" w:styleId="312">
    <w:name w:val="批注文字 Char11"/>
    <w:basedOn w:val="45"/>
    <w:unhideWhenUsed/>
    <w:qFormat/>
    <w:uiPriority w:val="99"/>
    <w:rPr>
      <w:rFonts w:cs="Times New Roman"/>
    </w:rPr>
  </w:style>
  <w:style w:type="character" w:customStyle="1" w:styleId="313">
    <w:name w:val="批注主题 Char11"/>
    <w:basedOn w:val="312"/>
    <w:unhideWhenUsed/>
    <w:qFormat/>
    <w:uiPriority w:val="99"/>
    <w:rPr>
      <w:rFonts w:cs="Times New Roman"/>
      <w:b/>
    </w:rPr>
  </w:style>
  <w:style w:type="character" w:customStyle="1" w:styleId="314">
    <w:name w:val="纯文本 Char11"/>
    <w:basedOn w:val="45"/>
    <w:unhideWhenUsed/>
    <w:qFormat/>
    <w:uiPriority w:val="0"/>
    <w:rPr>
      <w:rFonts w:ascii="宋体" w:hAnsi="Courier New" w:cs="Times New Roman"/>
    </w:rPr>
  </w:style>
  <w:style w:type="character" w:customStyle="1" w:styleId="315">
    <w:name w:val="HTML 预设格式 Char11"/>
    <w:basedOn w:val="45"/>
    <w:unhideWhenUsed/>
    <w:qFormat/>
    <w:uiPriority w:val="99"/>
    <w:rPr>
      <w:rFonts w:ascii="Courier New" w:cs="Times New Roman"/>
      <w:sz w:val="20"/>
    </w:rPr>
  </w:style>
  <w:style w:type="character" w:customStyle="1" w:styleId="316">
    <w:name w:val="Book Title"/>
    <w:basedOn w:val="45"/>
    <w:qFormat/>
    <w:uiPriority w:val="33"/>
    <w:rPr>
      <w:rFonts w:cs="Times New Roman"/>
      <w:b/>
      <w:smallCaps/>
      <w:spacing w:val="5"/>
    </w:rPr>
  </w:style>
  <w:style w:type="character" w:customStyle="1" w:styleId="317">
    <w:name w:val="脚注文本 Char11"/>
    <w:basedOn w:val="45"/>
    <w:unhideWhenUsed/>
    <w:qFormat/>
    <w:uiPriority w:val="99"/>
    <w:rPr>
      <w:rFonts w:cs="Times New Roman"/>
      <w:sz w:val="18"/>
    </w:rPr>
  </w:style>
  <w:style w:type="character" w:customStyle="1" w:styleId="318">
    <w:name w:val="正文文本缩进 2 Char11"/>
    <w:basedOn w:val="45"/>
    <w:unhideWhenUsed/>
    <w:qFormat/>
    <w:uiPriority w:val="99"/>
    <w:rPr>
      <w:rFonts w:cs="Times New Roman"/>
    </w:rPr>
  </w:style>
  <w:style w:type="paragraph" w:customStyle="1" w:styleId="319">
    <w:name w:val="font15"/>
    <w:basedOn w:val="1"/>
    <w:uiPriority w:val="0"/>
    <w:pPr>
      <w:widowControl/>
      <w:spacing w:before="100" w:beforeAutospacing="1" w:after="100" w:afterAutospacing="1" w:line="240" w:lineRule="auto"/>
      <w:jc w:val="left"/>
    </w:pPr>
    <w:rPr>
      <w:color w:val="000000"/>
      <w:kern w:val="0"/>
      <w:sz w:val="16"/>
      <w:szCs w:val="16"/>
    </w:rPr>
  </w:style>
  <w:style w:type="paragraph" w:customStyle="1" w:styleId="320">
    <w:name w:val="font16"/>
    <w:basedOn w:val="1"/>
    <w:uiPriority w:val="0"/>
    <w:pPr>
      <w:widowControl/>
      <w:spacing w:before="100" w:beforeAutospacing="1" w:after="100" w:afterAutospacing="1" w:line="240" w:lineRule="auto"/>
      <w:jc w:val="left"/>
    </w:pPr>
    <w:rPr>
      <w:rFonts w:ascii="宋体" w:hAnsi="宋体" w:cs="宋体"/>
      <w:color w:val="000000"/>
      <w:kern w:val="0"/>
      <w:sz w:val="16"/>
      <w:szCs w:val="16"/>
    </w:rPr>
  </w:style>
  <w:style w:type="paragraph" w:customStyle="1" w:styleId="321">
    <w:name w:val="font17"/>
    <w:basedOn w:val="1"/>
    <w:uiPriority w:val="0"/>
    <w:pPr>
      <w:widowControl/>
      <w:spacing w:before="100" w:beforeAutospacing="1" w:after="100" w:afterAutospacing="1" w:line="240" w:lineRule="auto"/>
      <w:jc w:val="left"/>
    </w:pPr>
    <w:rPr>
      <w:rFonts w:ascii="宋体" w:hAnsi="宋体" w:cs="宋体"/>
      <w:kern w:val="0"/>
      <w:sz w:val="16"/>
      <w:szCs w:val="16"/>
    </w:rPr>
  </w:style>
  <w:style w:type="paragraph" w:customStyle="1" w:styleId="322">
    <w:name w:val="font18"/>
    <w:basedOn w:val="1"/>
    <w:uiPriority w:val="0"/>
    <w:pPr>
      <w:widowControl/>
      <w:spacing w:before="100" w:beforeAutospacing="1" w:after="100" w:afterAutospacing="1" w:line="240" w:lineRule="auto"/>
      <w:jc w:val="left"/>
    </w:pPr>
    <w:rPr>
      <w:rFonts w:ascii="Wingdings 2" w:hAnsi="Wingdings 2" w:cs="宋体"/>
      <w:kern w:val="0"/>
      <w:sz w:val="16"/>
      <w:szCs w:val="16"/>
    </w:rPr>
  </w:style>
  <w:style w:type="character" w:customStyle="1" w:styleId="323">
    <w:name w:val="style4"/>
    <w:basedOn w:val="45"/>
    <w:uiPriority w:val="0"/>
  </w:style>
  <w:style w:type="character" w:customStyle="1" w:styleId="324">
    <w:name w:val="style6"/>
    <w:basedOn w:val="45"/>
    <w:uiPriority w:val="0"/>
  </w:style>
  <w:style w:type="paragraph" w:customStyle="1" w:styleId="325">
    <w:name w:val="xl130"/>
    <w:basedOn w:val="1"/>
    <w:uiPriority w:val="0"/>
    <w:pPr>
      <w:widowControl/>
      <w:pBdr>
        <w:top w:val="single" w:color="000000" w:sz="8" w:space="0"/>
        <w:bottom w:val="single" w:color="000000" w:sz="8" w:space="0"/>
        <w:right w:val="single" w:color="000000" w:sz="8" w:space="0"/>
      </w:pBdr>
      <w:shd w:val="clear" w:color="000000" w:fill="00B050"/>
      <w:spacing w:before="100" w:beforeAutospacing="1" w:after="100" w:afterAutospacing="1" w:line="240" w:lineRule="auto"/>
      <w:jc w:val="center"/>
    </w:pPr>
    <w:rPr>
      <w:rFonts w:ascii="Calibri" w:hAnsi="Calibri" w:cs="Calibri"/>
      <w:color w:val="000000"/>
      <w:kern w:val="0"/>
      <w:sz w:val="18"/>
      <w:szCs w:val="18"/>
    </w:rPr>
  </w:style>
  <w:style w:type="paragraph" w:customStyle="1" w:styleId="326">
    <w:name w:val="xl131"/>
    <w:basedOn w:val="1"/>
    <w:uiPriority w:val="0"/>
    <w:pPr>
      <w:widowControl/>
      <w:pBdr>
        <w:left w:val="single" w:color="000000" w:sz="8" w:space="0"/>
        <w:bottom w:val="single" w:color="000000" w:sz="8" w:space="0"/>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27">
    <w:name w:val="xl132"/>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28">
    <w:name w:val="xl133"/>
    <w:basedOn w:val="1"/>
    <w:uiPriority w:val="0"/>
    <w:pPr>
      <w:widowControl/>
      <w:pBdr>
        <w:top w:val="single" w:color="000000" w:sz="8" w:space="0"/>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29">
    <w:name w:val="xl134"/>
    <w:basedOn w:val="1"/>
    <w:uiPriority w:val="0"/>
    <w:pPr>
      <w:widowControl/>
      <w:pBdr>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30">
    <w:name w:val="xl135"/>
    <w:basedOn w:val="1"/>
    <w:uiPriority w:val="0"/>
    <w:pPr>
      <w:widowControl/>
      <w:pBdr>
        <w:bottom w:val="single" w:color="000000" w:sz="8" w:space="0"/>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31">
    <w:name w:val="xl136"/>
    <w:basedOn w:val="1"/>
    <w:uiPriority w:val="0"/>
    <w:pPr>
      <w:widowControl/>
      <w:pBdr>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32">
    <w:name w:val="xl137"/>
    <w:basedOn w:val="1"/>
    <w:uiPriority w:val="0"/>
    <w:pPr>
      <w:widowControl/>
      <w:pBdr>
        <w:bottom w:val="single" w:color="000000" w:sz="8" w:space="0"/>
        <w:right w:val="single" w:color="000000" w:sz="8" w:space="0"/>
      </w:pBdr>
      <w:spacing w:before="100" w:beforeAutospacing="1" w:after="100" w:afterAutospacing="1" w:line="240" w:lineRule="auto"/>
      <w:jc w:val="center"/>
    </w:pPr>
    <w:rPr>
      <w:rFonts w:ascii="黑体" w:hAnsi="黑体" w:eastAsia="黑体" w:cs="宋体"/>
      <w:b/>
      <w:bCs/>
      <w:color w:val="000000"/>
      <w:kern w:val="0"/>
      <w:sz w:val="18"/>
      <w:szCs w:val="18"/>
    </w:rPr>
  </w:style>
  <w:style w:type="paragraph" w:customStyle="1" w:styleId="333">
    <w:name w:val="xl138"/>
    <w:basedOn w:val="1"/>
    <w:uiPriority w:val="0"/>
    <w:pPr>
      <w:widowControl/>
      <w:pBdr>
        <w:bottom w:val="single" w:color="auto" w:sz="8" w:space="0"/>
        <w:right w:val="single" w:color="000000" w:sz="8" w:space="0"/>
      </w:pBdr>
      <w:spacing w:before="100" w:beforeAutospacing="1" w:after="100" w:afterAutospacing="1" w:line="240" w:lineRule="auto"/>
      <w:jc w:val="left"/>
    </w:pPr>
    <w:rPr>
      <w:rFonts w:ascii="宋体" w:hAnsi="宋体" w:cs="宋体"/>
      <w:color w:val="000000"/>
      <w:kern w:val="0"/>
      <w:sz w:val="18"/>
      <w:szCs w:val="18"/>
    </w:rPr>
  </w:style>
  <w:style w:type="paragraph" w:customStyle="1" w:styleId="334">
    <w:name w:val="xl139"/>
    <w:basedOn w:val="1"/>
    <w:uiPriority w:val="0"/>
    <w:pPr>
      <w:widowControl/>
      <w:pBdr>
        <w:bottom w:val="single" w:color="auto" w:sz="8" w:space="0"/>
        <w:right w:val="single" w:color="auto" w:sz="8" w:space="0"/>
      </w:pBdr>
      <w:shd w:val="clear" w:color="000000" w:fill="FFFFFF"/>
      <w:spacing w:before="100" w:beforeAutospacing="1" w:after="100" w:afterAutospacing="1" w:line="240" w:lineRule="auto"/>
    </w:pPr>
    <w:rPr>
      <w:rFonts w:ascii="宋体" w:hAnsi="宋体" w:cs="宋体"/>
      <w:color w:val="000000"/>
      <w:kern w:val="0"/>
      <w:sz w:val="18"/>
      <w:szCs w:val="18"/>
    </w:rPr>
  </w:style>
  <w:style w:type="paragraph" w:customStyle="1" w:styleId="335">
    <w:name w:val="xl140"/>
    <w:basedOn w:val="1"/>
    <w:uiPriority w:val="0"/>
    <w:pPr>
      <w:widowControl/>
      <w:pBdr>
        <w:left w:val="single" w:color="000000" w:sz="8" w:space="0"/>
        <w:bottom w:val="single" w:color="auto" w:sz="4" w:space="0"/>
        <w:right w:val="single" w:color="000000"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336">
    <w:name w:val="xl141"/>
    <w:basedOn w:val="1"/>
    <w:uiPriority w:val="0"/>
    <w:pPr>
      <w:widowControl/>
      <w:pBdr>
        <w:bottom w:val="single" w:color="auto" w:sz="4" w:space="0"/>
        <w:right w:val="single" w:color="000000"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337">
    <w:name w:val="xl142"/>
    <w:basedOn w:val="1"/>
    <w:uiPriority w:val="0"/>
    <w:pPr>
      <w:widowControl/>
      <w:pBdr>
        <w:bottom w:val="single" w:color="000000"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338">
    <w:name w:val="xl143"/>
    <w:basedOn w:val="1"/>
    <w:uiPriority w:val="0"/>
    <w:pPr>
      <w:widowControl/>
      <w:pBdr>
        <w:right w:val="single" w:color="000000" w:sz="8" w:space="0"/>
      </w:pBdr>
      <w:shd w:val="clear" w:color="000000" w:fill="FFFF00"/>
      <w:spacing w:before="100" w:beforeAutospacing="1" w:after="100" w:afterAutospacing="1" w:line="240" w:lineRule="auto"/>
      <w:jc w:val="center"/>
    </w:pPr>
    <w:rPr>
      <w:rFonts w:ascii="宋体" w:hAnsi="宋体" w:cs="宋体"/>
      <w:color w:val="000000"/>
      <w:kern w:val="0"/>
      <w:sz w:val="20"/>
      <w:szCs w:val="20"/>
    </w:rPr>
  </w:style>
  <w:style w:type="paragraph" w:customStyle="1" w:styleId="339">
    <w:name w:val="xl144"/>
    <w:basedOn w:val="1"/>
    <w:uiPriority w:val="0"/>
    <w:pPr>
      <w:widowControl/>
      <w:pBdr>
        <w:left w:val="single" w:color="000000" w:sz="8" w:space="0"/>
        <w:right w:val="single" w:color="000000" w:sz="8" w:space="0"/>
      </w:pBdr>
      <w:shd w:val="clear" w:color="000000" w:fill="FFFF00"/>
      <w:spacing w:before="100" w:beforeAutospacing="1" w:after="100" w:afterAutospacing="1" w:line="240" w:lineRule="auto"/>
      <w:jc w:val="center"/>
    </w:pPr>
    <w:rPr>
      <w:rFonts w:ascii="Calibri" w:hAnsi="Calibri" w:cs="Calibri"/>
      <w:color w:val="000000"/>
      <w:kern w:val="0"/>
      <w:sz w:val="18"/>
      <w:szCs w:val="18"/>
    </w:rPr>
  </w:style>
  <w:style w:type="paragraph" w:customStyle="1" w:styleId="340">
    <w:name w:val="xl145"/>
    <w:basedOn w:val="1"/>
    <w:uiPriority w:val="0"/>
    <w:pPr>
      <w:widowControl/>
      <w:pBdr>
        <w:right w:val="single" w:color="000000" w:sz="8" w:space="0"/>
      </w:pBdr>
      <w:shd w:val="clear" w:color="000000" w:fill="FFFF00"/>
      <w:spacing w:before="100" w:beforeAutospacing="1" w:after="100" w:afterAutospacing="1" w:line="240" w:lineRule="auto"/>
      <w:jc w:val="center"/>
    </w:pPr>
    <w:rPr>
      <w:rFonts w:ascii="Calibri" w:hAnsi="Calibri" w:cs="Calibri"/>
      <w:color w:val="000000"/>
      <w:kern w:val="0"/>
      <w:sz w:val="18"/>
      <w:szCs w:val="18"/>
    </w:rPr>
  </w:style>
  <w:style w:type="paragraph" w:customStyle="1" w:styleId="341">
    <w:name w:val="xl1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342">
    <w:name w:val="xl1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4"/>
    </w:rPr>
  </w:style>
  <w:style w:type="paragraph" w:customStyle="1" w:styleId="343">
    <w:name w:val="xl148"/>
    <w:basedOn w:val="1"/>
    <w:uiPriority w:val="0"/>
    <w:pPr>
      <w:widowControl/>
      <w:pBdr>
        <w:bottom w:val="single" w:color="auto" w:sz="8" w:space="0"/>
        <w:right w:val="single" w:color="auto" w:sz="8" w:space="0"/>
      </w:pBdr>
      <w:spacing w:before="100" w:beforeAutospacing="1" w:after="100" w:afterAutospacing="1" w:line="240" w:lineRule="auto"/>
      <w:jc w:val="center"/>
    </w:pPr>
    <w:rPr>
      <w:b/>
      <w:bCs/>
      <w:kern w:val="0"/>
      <w:sz w:val="18"/>
      <w:szCs w:val="18"/>
    </w:rPr>
  </w:style>
  <w:style w:type="paragraph" w:customStyle="1" w:styleId="344">
    <w:name w:val="xl149"/>
    <w:basedOn w:val="1"/>
    <w:uiPriority w:val="0"/>
    <w:pPr>
      <w:widowControl/>
      <w:pBdr>
        <w:bottom w:val="single" w:color="000000" w:sz="8" w:space="0"/>
        <w:right w:val="single" w:color="000000" w:sz="8" w:space="0"/>
      </w:pBdr>
      <w:shd w:val="clear" w:color="000000" w:fill="FFFF00"/>
      <w:spacing w:before="100" w:beforeAutospacing="1" w:after="100" w:afterAutospacing="1" w:line="240" w:lineRule="auto"/>
      <w:jc w:val="center"/>
    </w:pPr>
    <w:rPr>
      <w:rFonts w:ascii="Calibri" w:hAnsi="Calibri" w:cs="Calibri"/>
      <w:b/>
      <w:bCs/>
      <w:color w:val="FF0000"/>
      <w:kern w:val="0"/>
      <w:sz w:val="18"/>
      <w:szCs w:val="18"/>
    </w:rPr>
  </w:style>
  <w:style w:type="paragraph" w:customStyle="1" w:styleId="345">
    <w:name w:val="xl150"/>
    <w:basedOn w:val="1"/>
    <w:uiPriority w:val="0"/>
    <w:pPr>
      <w:widowControl/>
      <w:pBdr>
        <w:bottom w:val="single" w:color="000000" w:sz="8" w:space="0"/>
        <w:right w:val="single" w:color="000000" w:sz="8" w:space="0"/>
      </w:pBdr>
      <w:shd w:val="clear" w:color="000000" w:fill="FFFF00"/>
      <w:spacing w:before="100" w:beforeAutospacing="1" w:after="100" w:afterAutospacing="1" w:line="240" w:lineRule="auto"/>
      <w:jc w:val="center"/>
    </w:pPr>
    <w:rPr>
      <w:rFonts w:ascii="宋体" w:hAnsi="宋体" w:cs="宋体"/>
      <w:b/>
      <w:bCs/>
      <w:color w:val="FF0000"/>
      <w:kern w:val="0"/>
      <w:sz w:val="20"/>
      <w:szCs w:val="20"/>
    </w:rPr>
  </w:style>
  <w:style w:type="paragraph" w:customStyle="1" w:styleId="346">
    <w:name w:val="xl151"/>
    <w:basedOn w:val="1"/>
    <w:uiPriority w:val="0"/>
    <w:pPr>
      <w:widowControl/>
      <w:pBdr>
        <w:right w:val="single" w:color="000000" w:sz="8" w:space="0"/>
      </w:pBdr>
      <w:shd w:val="clear" w:color="000000" w:fill="FFFF00"/>
      <w:spacing w:before="100" w:beforeAutospacing="1" w:after="100" w:afterAutospacing="1" w:line="240" w:lineRule="auto"/>
      <w:jc w:val="center"/>
    </w:pPr>
    <w:rPr>
      <w:rFonts w:ascii="宋体" w:hAnsi="宋体" w:cs="宋体"/>
      <w:b/>
      <w:bCs/>
      <w:color w:val="FF0000"/>
      <w:kern w:val="0"/>
      <w:sz w:val="20"/>
      <w:szCs w:val="20"/>
    </w:rPr>
  </w:style>
  <w:style w:type="paragraph" w:customStyle="1" w:styleId="347">
    <w:name w:val="xl152"/>
    <w:basedOn w:val="1"/>
    <w:uiPriority w:val="0"/>
    <w:pPr>
      <w:widowControl/>
      <w:pBdr>
        <w:bottom w:val="single" w:color="auto" w:sz="8" w:space="0"/>
      </w:pBdr>
      <w:spacing w:before="100" w:beforeAutospacing="1" w:after="100" w:afterAutospacing="1" w:line="240" w:lineRule="auto"/>
    </w:pPr>
    <w:rPr>
      <w:rFonts w:ascii="宋体" w:hAnsi="宋体" w:cs="宋体"/>
      <w:color w:val="000000"/>
      <w:kern w:val="0"/>
      <w:sz w:val="18"/>
      <w:szCs w:val="18"/>
    </w:rPr>
  </w:style>
  <w:style w:type="paragraph" w:customStyle="1" w:styleId="348">
    <w:name w:val="xl153"/>
    <w:basedOn w:val="1"/>
    <w:uiPriority w:val="0"/>
    <w:pPr>
      <w:widowControl/>
      <w:pBdr>
        <w:bottom w:val="single" w:color="auto" w:sz="8" w:space="0"/>
      </w:pBdr>
      <w:spacing w:before="100" w:beforeAutospacing="1" w:after="100" w:afterAutospacing="1" w:line="240" w:lineRule="auto"/>
      <w:jc w:val="center"/>
    </w:pPr>
    <w:rPr>
      <w:color w:val="000000"/>
      <w:kern w:val="0"/>
      <w:sz w:val="18"/>
      <w:szCs w:val="18"/>
    </w:rPr>
  </w:style>
  <w:style w:type="paragraph" w:customStyle="1" w:styleId="349">
    <w:name w:val="xl154"/>
    <w:basedOn w:val="1"/>
    <w:uiPriority w:val="0"/>
    <w:pPr>
      <w:widowControl/>
      <w:pBdr>
        <w:right w:val="single" w:color="000000" w:sz="8" w:space="0"/>
      </w:pBdr>
      <w:shd w:val="clear" w:color="000000" w:fill="FFFFFF"/>
      <w:spacing w:before="100" w:beforeAutospacing="1" w:after="100" w:afterAutospacing="1" w:line="240" w:lineRule="auto"/>
      <w:jc w:val="center"/>
    </w:pPr>
    <w:rPr>
      <w:rFonts w:ascii="Calibri" w:hAnsi="Calibri" w:cs="Calibri"/>
      <w:b/>
      <w:bCs/>
      <w:color w:val="000000"/>
      <w:kern w:val="0"/>
      <w:sz w:val="18"/>
      <w:szCs w:val="18"/>
    </w:rPr>
  </w:style>
  <w:style w:type="paragraph" w:customStyle="1" w:styleId="350">
    <w:name w:val="xl1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color w:val="000000"/>
      <w:kern w:val="0"/>
      <w:sz w:val="18"/>
      <w:szCs w:val="18"/>
    </w:rPr>
  </w:style>
  <w:style w:type="paragraph" w:customStyle="1" w:styleId="351">
    <w:name w:val="xl156"/>
    <w:basedOn w:val="1"/>
    <w:uiPriority w:val="0"/>
    <w:pPr>
      <w:widowControl/>
      <w:pBdr>
        <w:left w:val="single" w:color="000000" w:sz="8" w:space="0"/>
        <w:bottom w:val="single" w:color="000000" w:sz="8" w:space="0"/>
      </w:pBdr>
      <w:spacing w:before="100" w:beforeAutospacing="1" w:after="100" w:afterAutospacing="1" w:line="240" w:lineRule="auto"/>
      <w:jc w:val="center"/>
    </w:pPr>
    <w:rPr>
      <w:rFonts w:ascii="Calibri" w:hAnsi="Calibri" w:cs="Calibri"/>
      <w:color w:val="00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A2E56-C7F2-4628-AA75-432E65EA906F}">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26</Pages>
  <Words>14297</Words>
  <Characters>15161</Characters>
  <Lines>127</Lines>
  <Paragraphs>35</Paragraphs>
  <TotalTime>489</TotalTime>
  <ScaleCrop>false</ScaleCrop>
  <LinksUpToDate>false</LinksUpToDate>
  <CharactersWithSpaces>15629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2022-05-04T00:23:00Z</dcterms:created>
  <dc:creator>Yayun</dc:creator>
  <cp:lastModifiedBy>蔡中奇</cp:lastModifiedBy>
  <cp:lastPrinted>2021-07-27T13:26:00Z</cp:lastPrinted>
  <dcterms:modified xsi:type="dcterms:W3CDTF">2022-12-15T00:57:24Z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0F12399EB02E41A38CB8EF44902EE0F9</vt:lpwstr>
  </property>
</Properties>
</file>