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bookmarkStart w:id="0" w:name="_Toc24270982"/>
      <w:bookmarkStart w:id="1" w:name="_Toc518592447"/>
      <w:r>
        <w:rPr>
          <w:rFonts w:hint="eastAsia" w:ascii="黑体" w:hAnsi="黑体" w:eastAsia="黑体"/>
          <w:kern w:val="44"/>
          <w:sz w:val="32"/>
          <w:szCs w:val="44"/>
        </w:rPr>
        <w:t>2</w:t>
      </w:r>
      <w:r>
        <w:rPr>
          <w:rFonts w:ascii="黑体" w:hAnsi="黑体" w:eastAsia="黑体"/>
          <w:kern w:val="44"/>
          <w:sz w:val="32"/>
          <w:szCs w:val="44"/>
        </w:rPr>
        <w:t>022</w:t>
      </w:r>
      <w:r>
        <w:rPr>
          <w:rFonts w:hint="eastAsia" w:ascii="黑体" w:hAnsi="黑体" w:eastAsia="黑体"/>
          <w:kern w:val="44"/>
          <w:sz w:val="32"/>
          <w:szCs w:val="44"/>
        </w:rPr>
        <w:t>级智能机器人技术专业</w:t>
      </w:r>
      <w:r>
        <w:rPr>
          <w:rFonts w:hint="eastAsia" w:ascii="黑体" w:hAnsi="黑体" w:eastAsia="黑体"/>
          <w:sz w:val="32"/>
          <w:szCs w:val="32"/>
        </w:rPr>
        <w:t>人才培养方案</w:t>
      </w:r>
      <w:bookmarkEnd w:id="0"/>
      <w:bookmarkEnd w:id="1"/>
    </w:p>
    <w:p>
      <w:pPr>
        <w:rPr>
          <w:rFonts w:ascii="仿宋" w:hAnsi="仿宋" w:eastAsia="仿宋"/>
          <w:sz w:val="24"/>
        </w:rPr>
      </w:pP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4"/>
          <w:lang w:val="zh-CN"/>
        </w:rPr>
      </w:pPr>
      <w:bookmarkStart w:id="2" w:name="_Toc377385881"/>
      <w:bookmarkStart w:id="3" w:name="_Toc384626354"/>
      <w:bookmarkStart w:id="4" w:name="_Toc384368332"/>
      <w:bookmarkStart w:id="5" w:name="_Toc385353934"/>
      <w:bookmarkStart w:id="6" w:name="_Toc435619930"/>
      <w:bookmarkStart w:id="7" w:name="_Toc385493565"/>
      <w:bookmarkStart w:id="8" w:name="_Toc385407323"/>
      <w:bookmarkStart w:id="9" w:name="_Toc436397345"/>
      <w:bookmarkStart w:id="10" w:name="_Toc24271971"/>
      <w:bookmarkStart w:id="11" w:name="_Toc518592448"/>
      <w:bookmarkStart w:id="12" w:name="_Toc24270983"/>
      <w:r>
        <w:rPr>
          <w:rFonts w:hint="eastAsia" w:asciiTheme="minorEastAsia" w:hAnsiTheme="minorEastAsia" w:eastAsiaTheme="minorEastAsia"/>
          <w:kern w:val="0"/>
          <w:sz w:val="24"/>
          <w:szCs w:val="24"/>
          <w:lang w:val="zh-CN"/>
        </w:rPr>
        <w:t>一、</w:t>
      </w:r>
      <w:r>
        <w:rPr>
          <w:rFonts w:asciiTheme="minorEastAsia" w:hAnsiTheme="minorEastAsia" w:eastAsiaTheme="minorEastAsia"/>
          <w:kern w:val="0"/>
          <w:sz w:val="24"/>
          <w:szCs w:val="24"/>
          <w:lang w:val="zh-CN"/>
        </w:rPr>
        <w:t>专业名称</w:t>
      </w:r>
      <w:bookmarkEnd w:id="2"/>
      <w:bookmarkEnd w:id="3"/>
      <w:bookmarkEnd w:id="4"/>
      <w:bookmarkEnd w:id="5"/>
      <w:bookmarkEnd w:id="6"/>
      <w:bookmarkEnd w:id="7"/>
      <w:bookmarkEnd w:id="8"/>
      <w:bookmarkEnd w:id="9"/>
      <w:r>
        <w:rPr>
          <w:rFonts w:hint="eastAsia" w:asciiTheme="minorEastAsia" w:hAnsiTheme="minorEastAsia" w:eastAsiaTheme="minorEastAsia"/>
          <w:kern w:val="0"/>
          <w:sz w:val="24"/>
          <w:szCs w:val="24"/>
          <w:lang w:val="zh-CN"/>
        </w:rPr>
        <w:t>及代码</w:t>
      </w:r>
      <w:bookmarkEnd w:id="10"/>
      <w:bookmarkEnd w:id="11"/>
      <w:bookmarkEnd w:id="12"/>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w:t>
      </w:r>
      <w:r>
        <w:rPr>
          <w:rFonts w:cs="仿宋" w:asciiTheme="minorEastAsia" w:hAnsiTheme="minorEastAsia" w:eastAsiaTheme="minorEastAsia"/>
          <w:szCs w:val="21"/>
        </w:rPr>
        <w:t>名称：</w:t>
      </w:r>
      <w:r>
        <w:rPr>
          <w:rFonts w:hint="eastAsia" w:cs="仿宋" w:asciiTheme="minorEastAsia" w:hAnsiTheme="minorEastAsia" w:eastAsiaTheme="minorEastAsia"/>
          <w:szCs w:val="21"/>
        </w:rPr>
        <w:t>智能机器人技术</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w:t>
      </w:r>
      <w:r>
        <w:rPr>
          <w:rFonts w:cs="仿宋" w:asciiTheme="minorEastAsia" w:hAnsiTheme="minorEastAsia" w:eastAsiaTheme="minorEastAsia"/>
          <w:szCs w:val="21"/>
        </w:rPr>
        <w:t>代码：</w:t>
      </w:r>
      <w:r>
        <w:rPr>
          <w:rFonts w:hint="eastAsia" w:cs="仿宋" w:asciiTheme="minorEastAsia" w:hAnsiTheme="minorEastAsia" w:eastAsiaTheme="minorEastAsia"/>
          <w:szCs w:val="21"/>
        </w:rPr>
        <w:t>460304</w:t>
      </w: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4"/>
          <w:lang w:val="zh-CN"/>
        </w:rPr>
      </w:pPr>
      <w:bookmarkStart w:id="13" w:name="_Toc253064212"/>
      <w:bookmarkStart w:id="14" w:name="_Toc384626355"/>
      <w:bookmarkStart w:id="15" w:name="_Toc518592449"/>
      <w:bookmarkStart w:id="16" w:name="_Toc436397346"/>
      <w:bookmarkStart w:id="17" w:name="_Toc24270984"/>
      <w:bookmarkStart w:id="18" w:name="_Toc385407324"/>
      <w:bookmarkStart w:id="19" w:name="_Toc385353935"/>
      <w:bookmarkStart w:id="20" w:name="_Toc385493566"/>
      <w:bookmarkStart w:id="21" w:name="_Toc435619931"/>
      <w:bookmarkStart w:id="22" w:name="_Toc377385882"/>
      <w:bookmarkStart w:id="23" w:name="_Toc24271972"/>
      <w:bookmarkStart w:id="24" w:name="_Toc384368333"/>
      <w:r>
        <w:rPr>
          <w:rFonts w:hint="eastAsia" w:asciiTheme="minorEastAsia" w:hAnsiTheme="minorEastAsia" w:eastAsiaTheme="minorEastAsia"/>
          <w:kern w:val="0"/>
          <w:sz w:val="24"/>
          <w:szCs w:val="24"/>
          <w:lang w:val="zh-CN"/>
        </w:rPr>
        <w:t>二、</w:t>
      </w:r>
      <w:r>
        <w:rPr>
          <w:rFonts w:asciiTheme="minorEastAsia" w:hAnsiTheme="minorEastAsia" w:eastAsiaTheme="minorEastAsia"/>
          <w:kern w:val="0"/>
          <w:sz w:val="24"/>
          <w:szCs w:val="24"/>
          <w:lang w:val="zh-CN"/>
        </w:rPr>
        <w:t>入学要求</w:t>
      </w:r>
      <w:bookmarkEnd w:id="13"/>
      <w:bookmarkEnd w:id="14"/>
      <w:bookmarkEnd w:id="15"/>
      <w:bookmarkEnd w:id="16"/>
      <w:bookmarkEnd w:id="17"/>
      <w:bookmarkEnd w:id="18"/>
      <w:bookmarkEnd w:id="19"/>
      <w:bookmarkEnd w:id="20"/>
      <w:bookmarkEnd w:id="21"/>
      <w:bookmarkEnd w:id="22"/>
      <w:bookmarkEnd w:id="23"/>
      <w:bookmarkEnd w:id="24"/>
    </w:p>
    <w:p>
      <w:pPr>
        <w:spacing w:line="30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普通高级中学毕业、中等职业学校毕业或具备同等学力</w:t>
      </w: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4"/>
          <w:lang w:val="zh-CN"/>
        </w:rPr>
      </w:pPr>
      <w:bookmarkStart w:id="25" w:name="_Toc24270985"/>
      <w:bookmarkStart w:id="26" w:name="_Toc24271973"/>
      <w:bookmarkStart w:id="27" w:name="_Toc518592450"/>
      <w:r>
        <w:rPr>
          <w:rFonts w:hint="eastAsia" w:asciiTheme="minorEastAsia" w:hAnsiTheme="minorEastAsia" w:eastAsiaTheme="minorEastAsia"/>
          <w:kern w:val="0"/>
          <w:sz w:val="24"/>
          <w:szCs w:val="24"/>
          <w:lang w:val="zh-CN"/>
        </w:rPr>
        <w:t>三、修业年限</w:t>
      </w:r>
      <w:bookmarkEnd w:id="25"/>
      <w:bookmarkEnd w:id="26"/>
      <w:bookmarkEnd w:id="27"/>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3年</w:t>
      </w:r>
      <w:bookmarkStart w:id="28" w:name="_Toc24271974"/>
      <w:bookmarkStart w:id="29" w:name="_Toc24270986"/>
      <w:bookmarkStart w:id="30" w:name="_Toc518592451"/>
      <w:bookmarkStart w:id="31" w:name="_Toc435619933"/>
      <w:bookmarkStart w:id="32" w:name="_Toc436397348"/>
      <w:bookmarkStart w:id="33" w:name="_Toc377385884"/>
      <w:bookmarkStart w:id="34" w:name="_Toc384368335"/>
      <w:bookmarkStart w:id="35" w:name="_Toc384626357"/>
      <w:bookmarkStart w:id="36" w:name="_Toc385407326"/>
      <w:bookmarkStart w:id="37" w:name="_Toc385493568"/>
      <w:bookmarkStart w:id="38" w:name="_Toc385353937"/>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0"/>
          <w:lang w:val="zh-CN"/>
        </w:rPr>
      </w:pPr>
      <w:r>
        <w:rPr>
          <w:rFonts w:asciiTheme="minorEastAsia" w:hAnsiTheme="minorEastAsia" w:eastAsiaTheme="minorEastAsia"/>
          <w:kern w:val="0"/>
          <w:sz w:val="24"/>
          <w:szCs w:val="20"/>
          <w:lang w:val="zh-CN"/>
        </w:rPr>
        <w:t>四、</w:t>
      </w:r>
      <w:r>
        <w:rPr>
          <w:rFonts w:hint="eastAsia" w:asciiTheme="minorEastAsia" w:hAnsiTheme="minorEastAsia" w:eastAsiaTheme="minorEastAsia"/>
          <w:kern w:val="0"/>
          <w:sz w:val="24"/>
          <w:szCs w:val="20"/>
          <w:lang w:val="zh-CN"/>
        </w:rPr>
        <w:t>职业面向</w:t>
      </w:r>
      <w:bookmarkEnd w:id="28"/>
      <w:bookmarkEnd w:id="29"/>
      <w:bookmarkEnd w:id="30"/>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智能机器人技术专业职业面向如表1所示。</w:t>
      </w:r>
    </w:p>
    <w:p>
      <w:pPr>
        <w:jc w:val="center"/>
        <w:rPr>
          <w:rFonts w:asciiTheme="minorEastAsia" w:hAnsiTheme="minorEastAsia" w:eastAsiaTheme="minorEastAsia"/>
          <w:b/>
          <w:bCs/>
          <w:szCs w:val="21"/>
        </w:rPr>
      </w:pPr>
      <w:r>
        <w:rPr>
          <w:rFonts w:hint="eastAsia" w:asciiTheme="minorEastAsia" w:hAnsiTheme="minorEastAsia" w:eastAsiaTheme="minorEastAsia"/>
          <w:b/>
          <w:bCs/>
          <w:szCs w:val="21"/>
        </w:rPr>
        <w:t>表1</w:t>
      </w:r>
      <w:r>
        <w:rPr>
          <w:rFonts w:asciiTheme="minorEastAsia" w:hAnsiTheme="minorEastAsia" w:eastAsiaTheme="minorEastAsia"/>
          <w:b/>
          <w:bCs/>
          <w:szCs w:val="21"/>
        </w:rPr>
        <w:t xml:space="preserve">  </w:t>
      </w:r>
      <w:r>
        <w:rPr>
          <w:rFonts w:hint="eastAsia" w:asciiTheme="minorEastAsia" w:hAnsiTheme="minorEastAsia" w:eastAsiaTheme="minorEastAsia"/>
          <w:b/>
          <w:bCs/>
          <w:szCs w:val="21"/>
        </w:rPr>
        <w:t>职业面向表</w:t>
      </w:r>
    </w:p>
    <w:tbl>
      <w:tblPr>
        <w:tblStyle w:val="37"/>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850"/>
        <w:gridCol w:w="1276"/>
        <w:gridCol w:w="1134"/>
        <w:gridCol w:w="1984"/>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trPr>
        <w:tc>
          <w:tcPr>
            <w:tcW w:w="1101"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所属专业大类</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所属专业类类</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对应行业</w:t>
            </w: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主要职业类别</w:t>
            </w:r>
          </w:p>
        </w:tc>
        <w:tc>
          <w:tcPr>
            <w:tcW w:w="1984"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主要岗位类别（或技术领域）</w:t>
            </w: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装备制造大类</w:t>
            </w:r>
          </w:p>
          <w:p>
            <w:pPr>
              <w:jc w:val="center"/>
              <w:rPr>
                <w:rFonts w:asciiTheme="minorEastAsia" w:hAnsiTheme="minorEastAsia" w:eastAsiaTheme="minorEastAsia"/>
                <w:kern w:val="0"/>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4</w:t>
            </w:r>
            <w:r>
              <w:rPr>
                <w:rFonts w:hint="eastAsia" w:asciiTheme="minorEastAsia" w:hAnsiTheme="minorEastAsia" w:eastAsiaTheme="minorEastAsia"/>
                <w:sz w:val="18"/>
                <w:szCs w:val="18"/>
              </w:rPr>
              <w:t>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自动化类</w:t>
            </w:r>
          </w:p>
          <w:p>
            <w:pPr>
              <w:jc w:val="center"/>
              <w:rPr>
                <w:rFonts w:asciiTheme="minorEastAsia" w:hAnsiTheme="minorEastAsia" w:eastAsiaTheme="minorEastAsia"/>
                <w:kern w:val="0"/>
                <w:sz w:val="18"/>
                <w:szCs w:val="18"/>
              </w:rPr>
            </w:pPr>
            <w:r>
              <w:rPr>
                <w:rFonts w:hint="eastAsia" w:asciiTheme="minorEastAsia" w:hAnsiTheme="minorEastAsia" w:eastAsiaTheme="minorEastAsia"/>
                <w:sz w:val="18"/>
                <w:szCs w:val="18"/>
              </w:rPr>
              <w:t>（4603）</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eastAsiaTheme="minorEastAsia"/>
                <w:kern w:val="0"/>
                <w:sz w:val="18"/>
                <w:szCs w:val="18"/>
              </w:rPr>
            </w:pPr>
            <w:r>
              <w:rPr>
                <w:rFonts w:hint="eastAsia" w:asciiTheme="minorEastAsia" w:hAnsiTheme="minorEastAsia" w:eastAsiaTheme="minorEastAsia"/>
                <w:sz w:val="18"/>
                <w:szCs w:val="18"/>
              </w:rPr>
              <w:t>商用服务业、现代智能制造业、家庭服务业等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eastAsiaTheme="minorEastAsia"/>
                <w:kern w:val="0"/>
                <w:sz w:val="18"/>
                <w:szCs w:val="18"/>
              </w:rPr>
            </w:pPr>
            <w:r>
              <w:rPr>
                <w:rFonts w:hint="eastAsia" w:asciiTheme="minorEastAsia" w:hAnsiTheme="minorEastAsia" w:eastAsiaTheme="minorEastAsia"/>
                <w:sz w:val="18"/>
                <w:szCs w:val="18"/>
              </w:rPr>
              <w:t>设备安装调试员、销售服务员、现场软硬件测试员、系统维护员、人工智能工程技术人员</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安装调试员、检测测试员、售前服务员、售后服务员、软硬件测试助理工程师、人工智能工程技术人员、系统维护初级工程师、现场应用初级工程师</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1</w:t>
            </w:r>
            <w:r>
              <w:rPr>
                <w:rFonts w:asciiTheme="minorEastAsia" w:hAnsiTheme="minorEastAsia" w:eastAsiaTheme="minorEastAsia"/>
                <w:kern w:val="0"/>
                <w:sz w:val="18"/>
                <w:szCs w:val="18"/>
              </w:rPr>
              <w:t>.</w:t>
            </w:r>
            <w:r>
              <w:rPr>
                <w:rFonts w:hint="eastAsia" w:asciiTheme="minorEastAsia" w:hAnsiTheme="minorEastAsia" w:eastAsiaTheme="minorEastAsia"/>
                <w:kern w:val="0"/>
                <w:sz w:val="18"/>
                <w:szCs w:val="18"/>
              </w:rPr>
              <w:t>工业机器人应用编程（必考）</w:t>
            </w:r>
          </w:p>
          <w:p>
            <w:pPr>
              <w:rPr>
                <w:rFonts w:ascii="宋体" w:hAnsi="宋体"/>
                <w:sz w:val="18"/>
                <w:szCs w:val="18"/>
              </w:rPr>
            </w:pPr>
            <w:r>
              <w:rPr>
                <w:rFonts w:hint="eastAsia" w:asciiTheme="minorEastAsia" w:hAnsiTheme="minorEastAsia" w:eastAsiaTheme="minorEastAsia"/>
                <w:kern w:val="0"/>
                <w:sz w:val="18"/>
                <w:szCs w:val="18"/>
              </w:rPr>
              <w:t>2</w:t>
            </w:r>
            <w:r>
              <w:rPr>
                <w:rFonts w:asciiTheme="minorEastAsia" w:hAnsiTheme="minorEastAsia" w:eastAsiaTheme="minorEastAsia"/>
                <w:kern w:val="0"/>
                <w:sz w:val="18"/>
                <w:szCs w:val="18"/>
              </w:rPr>
              <w:t>.</w:t>
            </w:r>
            <w:r>
              <w:rPr>
                <w:rFonts w:hint="eastAsia" w:asciiTheme="minorEastAsia" w:hAnsiTheme="minorEastAsia" w:eastAsiaTheme="minorEastAsia"/>
                <w:kern w:val="0"/>
                <w:sz w:val="18"/>
                <w:szCs w:val="18"/>
              </w:rPr>
              <w:t>服务机器人实施与运维</w:t>
            </w:r>
            <w:r>
              <w:rPr>
                <w:rFonts w:hint="eastAsia" w:ascii="宋体" w:hAnsi="宋体"/>
                <w:sz w:val="18"/>
                <w:szCs w:val="18"/>
              </w:rPr>
              <w:t>（选考）</w:t>
            </w:r>
          </w:p>
          <w:p>
            <w:pPr>
              <w:rPr>
                <w:rFonts w:asciiTheme="minorEastAsia" w:hAnsiTheme="minorEastAsia" w:eastAsiaTheme="minorEastAsia"/>
                <w:kern w:val="0"/>
                <w:sz w:val="18"/>
                <w:szCs w:val="18"/>
              </w:rPr>
            </w:pPr>
            <w:r>
              <w:rPr>
                <w:rFonts w:hint="eastAsia" w:ascii="宋体" w:hAnsi="宋体"/>
                <w:sz w:val="18"/>
                <w:szCs w:val="18"/>
              </w:rPr>
              <w:t>3</w:t>
            </w:r>
            <w:r>
              <w:rPr>
                <w:rFonts w:ascii="宋体" w:hAnsi="宋体"/>
                <w:sz w:val="18"/>
                <w:szCs w:val="18"/>
              </w:rPr>
              <w:t>.</w:t>
            </w:r>
            <w:r>
              <w:rPr>
                <w:rFonts w:hint="eastAsia" w:ascii="宋体" w:hAnsi="宋体"/>
                <w:sz w:val="18"/>
                <w:szCs w:val="18"/>
              </w:rPr>
              <w:t>电工（选考）</w:t>
            </w:r>
          </w:p>
        </w:tc>
      </w:tr>
    </w:tbl>
    <w:p>
      <w:pPr>
        <w:spacing w:line="300" w:lineRule="auto"/>
        <w:rPr>
          <w:rFonts w:asciiTheme="minorEastAsia" w:hAnsiTheme="minorEastAsia" w:eastAsiaTheme="minorEastAsia"/>
          <w:bCs/>
          <w:szCs w:val="21"/>
        </w:rPr>
      </w:pP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rPr>
      </w:pPr>
      <w:bookmarkStart w:id="39" w:name="_Toc518592452"/>
      <w:bookmarkStart w:id="40" w:name="_Toc24270987"/>
      <w:bookmarkStart w:id="41" w:name="_Toc24271975"/>
      <w:r>
        <w:rPr>
          <w:rFonts w:hint="eastAsia" w:asciiTheme="minorEastAsia" w:hAnsiTheme="minorEastAsia" w:eastAsiaTheme="minorEastAsia"/>
          <w:kern w:val="0"/>
          <w:sz w:val="24"/>
          <w:szCs w:val="20"/>
          <w:lang w:val="zh-CN"/>
        </w:rPr>
        <w:t>五、</w:t>
      </w:r>
      <w:r>
        <w:rPr>
          <w:rFonts w:asciiTheme="minorEastAsia" w:hAnsiTheme="minorEastAsia" w:eastAsiaTheme="minorEastAsia"/>
          <w:kern w:val="0"/>
          <w:sz w:val="24"/>
          <w:szCs w:val="20"/>
          <w:lang w:val="zh-CN"/>
        </w:rPr>
        <w:t>培养目标</w:t>
      </w:r>
      <w:bookmarkEnd w:id="31"/>
      <w:bookmarkEnd w:id="32"/>
      <w:bookmarkEnd w:id="33"/>
      <w:bookmarkEnd w:id="34"/>
      <w:bookmarkEnd w:id="35"/>
      <w:bookmarkEnd w:id="36"/>
      <w:bookmarkEnd w:id="37"/>
      <w:bookmarkEnd w:id="38"/>
      <w:r>
        <w:rPr>
          <w:rFonts w:hint="eastAsia" w:asciiTheme="minorEastAsia" w:hAnsiTheme="minorEastAsia" w:eastAsiaTheme="minorEastAsia"/>
          <w:kern w:val="0"/>
          <w:sz w:val="24"/>
          <w:szCs w:val="20"/>
          <w:lang w:val="zh-CN"/>
        </w:rPr>
        <w:t>与培养规格</w:t>
      </w:r>
      <w:bookmarkEnd w:id="39"/>
      <w:bookmarkEnd w:id="40"/>
      <w:bookmarkEnd w:id="41"/>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42" w:name="_Toc24270988"/>
      <w:bookmarkStart w:id="43" w:name="_Toc24271976"/>
      <w:r>
        <w:rPr>
          <w:rFonts w:hint="eastAsia" w:asciiTheme="minorEastAsia" w:hAnsiTheme="minorEastAsia" w:eastAsiaTheme="minorEastAsia"/>
          <w:kern w:val="0"/>
          <w:sz w:val="24"/>
          <w:szCs w:val="20"/>
          <w:lang w:val="zh-CN" w:eastAsia="zh-CN"/>
        </w:rPr>
        <w:t>（一）培养目标</w:t>
      </w:r>
      <w:bookmarkEnd w:id="42"/>
      <w:bookmarkEnd w:id="43"/>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本专业培养理想信念坚定，德、智、体、美、劳全面发展，具有一定的科学文化水平，良好的人文素养、职业道德和创新意识，精益求精的工匠精神，较强的就业能力和可持续发展的能力，掌握智能机器人基础专业理论知识、应用技术，具备智能机器人技术应用开发、系统管理与维护等能力，能从事智能机器人相关的安装调试、应用开发、系统集成与运维、产品销售与咨询、售前售后技术支持等工作的高素质技术技能人才。</w:t>
      </w:r>
    </w:p>
    <w:p>
      <w:pPr>
        <w:pStyle w:val="4"/>
        <w:keepNext w:val="0"/>
        <w:keepLines w:val="0"/>
        <w:tabs>
          <w:tab w:val="center" w:pos="4153"/>
        </w:tabs>
        <w:spacing w:before="0" w:after="0" w:line="360" w:lineRule="auto"/>
        <w:rPr>
          <w:rFonts w:asciiTheme="minorEastAsia" w:hAnsiTheme="minorEastAsia" w:eastAsiaTheme="minorEastAsia"/>
          <w:kern w:val="0"/>
          <w:sz w:val="24"/>
          <w:szCs w:val="20"/>
          <w:lang w:val="zh-CN" w:eastAsia="zh-CN"/>
        </w:rPr>
      </w:pPr>
      <w:bookmarkStart w:id="44" w:name="_Toc24270989"/>
      <w:bookmarkStart w:id="45" w:name="_Toc24271977"/>
      <w:r>
        <w:rPr>
          <w:rFonts w:hint="eastAsia" w:asciiTheme="minorEastAsia" w:hAnsiTheme="minorEastAsia" w:eastAsiaTheme="minorEastAsia"/>
          <w:kern w:val="0"/>
          <w:sz w:val="24"/>
          <w:szCs w:val="20"/>
          <w:lang w:val="zh-CN" w:eastAsia="zh-CN"/>
        </w:rPr>
        <w:t>（二）培养规格</w:t>
      </w:r>
      <w:bookmarkEnd w:id="44"/>
      <w:bookmarkEnd w:id="45"/>
      <w:r>
        <w:rPr>
          <w:rFonts w:asciiTheme="minorEastAsia" w:hAnsiTheme="minorEastAsia" w:eastAsiaTheme="minorEastAsia"/>
          <w:kern w:val="0"/>
          <w:sz w:val="24"/>
          <w:szCs w:val="20"/>
          <w:lang w:val="zh-CN" w:eastAsia="zh-CN"/>
        </w:rPr>
        <w:tab/>
      </w:r>
    </w:p>
    <w:p>
      <w:pPr>
        <w:spacing w:line="30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本专业毕业生应具备的素质、知识和能力等方面的要求</w:t>
      </w:r>
      <w:r>
        <w:rPr>
          <w:rFonts w:hint="eastAsia" w:cs="仿宋" w:asciiTheme="minorEastAsia" w:hAnsiTheme="minorEastAsia" w:eastAsiaTheme="minorEastAsia"/>
          <w:szCs w:val="21"/>
        </w:rPr>
        <w:t>如下：</w:t>
      </w:r>
    </w:p>
    <w:p>
      <w:pPr>
        <w:pStyle w:val="217"/>
        <w:spacing w:line="300" w:lineRule="auto"/>
        <w:ind w:firstLine="44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1.素质</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（1）坚定拥护中国共产党领导和我国社会主义制度，在习近平新时代中国特色社会主义思想指引下，践行社会主义核心价值观，具有深厚的爱国情感和中华民族自豪感。</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（2）崇尚宪法、遵法守纪、崇德向善、诚实守信、尊重生命、热爱劳动，履行道德准则和行为规范，具有社会责任感和社会参与意识。</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（3）具有质量意识、环保意识、安全意识、信息素养、工匠精神、创新思维。</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（4）勇于奋斗、乐观向上，具有自我管理能力、职业生涯规划的意识，有较强的集体意识和团队合作精神。</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cs="仿宋" w:asciiTheme="minorEastAsia" w:hAnsiTheme="minorEastAsia" w:eastAsiaTheme="minorEastAsia"/>
          <w:szCs w:val="21"/>
        </w:rPr>
        <w:t>5</w:t>
      </w:r>
      <w:r>
        <w:rPr>
          <w:rFonts w:hint="eastAsia" w:cs="仿宋" w:asciiTheme="minorEastAsia" w:hAnsiTheme="minorEastAsia" w:eastAsiaTheme="minorEastAsia"/>
          <w:szCs w:val="21"/>
        </w:rPr>
        <w:t>）具有健康的体魄、心理和健全的人格，掌握基本运动知识和1</w:t>
      </w:r>
      <w:r>
        <w:rPr>
          <w:rFonts w:cs="仿宋" w:asciiTheme="minorEastAsia" w:hAnsiTheme="minorEastAsia" w:eastAsiaTheme="minorEastAsia"/>
          <w:szCs w:val="21"/>
        </w:rPr>
        <w:t>-2</w:t>
      </w:r>
      <w:r>
        <w:rPr>
          <w:rFonts w:hint="eastAsia" w:cs="仿宋" w:asciiTheme="minorEastAsia" w:hAnsiTheme="minorEastAsia" w:eastAsiaTheme="minorEastAsia"/>
          <w:szCs w:val="21"/>
        </w:rPr>
        <w:t>项运动技能，养成良好的健身与卫生习惯，以及良好的行为习惯。</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（6）具有一定的审美和人文素养，能够形成1</w:t>
      </w:r>
      <w:r>
        <w:rPr>
          <w:rFonts w:cs="仿宋" w:asciiTheme="minorEastAsia" w:hAnsiTheme="minorEastAsia" w:eastAsiaTheme="minorEastAsia"/>
          <w:szCs w:val="21"/>
        </w:rPr>
        <w:t>-2</w:t>
      </w:r>
      <w:r>
        <w:rPr>
          <w:rFonts w:hint="eastAsia" w:cs="仿宋" w:asciiTheme="minorEastAsia" w:hAnsiTheme="minorEastAsia" w:eastAsiaTheme="minorEastAsia"/>
          <w:szCs w:val="21"/>
        </w:rPr>
        <w:t>项艺术特长或爱好。</w:t>
      </w:r>
    </w:p>
    <w:p>
      <w:pPr>
        <w:pStyle w:val="217"/>
        <w:spacing w:line="300" w:lineRule="auto"/>
        <w:ind w:firstLine="44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2.知识</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（1）掌握必备的思想政治理论、科学</w:t>
      </w:r>
      <w:r>
        <w:rPr>
          <w:rFonts w:cs="仿宋" w:asciiTheme="minorEastAsia" w:hAnsiTheme="minorEastAsia" w:eastAsiaTheme="minorEastAsia"/>
          <w:szCs w:val="21"/>
        </w:rPr>
        <w:t>文化基础和人文社会科学、英语、计算机、高等数学、体育与健康等知识</w:t>
      </w:r>
      <w:r>
        <w:rPr>
          <w:rFonts w:hint="eastAsia" w:cs="仿宋" w:asciiTheme="minorEastAsia" w:hAnsiTheme="minorEastAsia" w:eastAsiaTheme="minorEastAsia"/>
          <w:szCs w:val="21"/>
        </w:rPr>
        <w:t>；</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（2）了解与本专业</w:t>
      </w:r>
      <w:r>
        <w:rPr>
          <w:rFonts w:cs="仿宋" w:asciiTheme="minorEastAsia" w:hAnsiTheme="minorEastAsia" w:eastAsiaTheme="minorEastAsia"/>
          <w:szCs w:val="21"/>
        </w:rPr>
        <w:t>相关</w:t>
      </w:r>
      <w:r>
        <w:rPr>
          <w:rFonts w:hint="eastAsia" w:cs="仿宋" w:asciiTheme="minorEastAsia" w:hAnsiTheme="minorEastAsia" w:eastAsiaTheme="minorEastAsia"/>
          <w:szCs w:val="21"/>
        </w:rPr>
        <w:t>的法律法规、</w:t>
      </w:r>
      <w:r>
        <w:rPr>
          <w:rFonts w:cs="仿宋" w:asciiTheme="minorEastAsia" w:hAnsiTheme="minorEastAsia" w:eastAsiaTheme="minorEastAsia"/>
          <w:szCs w:val="21"/>
        </w:rPr>
        <w:t>国家标准</w:t>
      </w:r>
      <w:r>
        <w:rPr>
          <w:rFonts w:hint="eastAsia" w:cs="仿宋" w:asciiTheme="minorEastAsia" w:hAnsiTheme="minorEastAsia" w:eastAsiaTheme="minorEastAsia"/>
          <w:szCs w:val="21"/>
        </w:rPr>
        <w:t>以及</w:t>
      </w:r>
      <w:r>
        <w:rPr>
          <w:rFonts w:cs="仿宋" w:asciiTheme="minorEastAsia" w:hAnsiTheme="minorEastAsia" w:eastAsiaTheme="minorEastAsia"/>
          <w:szCs w:val="21"/>
        </w:rPr>
        <w:t>安全规范</w:t>
      </w:r>
      <w:r>
        <w:rPr>
          <w:rFonts w:hint="eastAsia" w:cs="仿宋" w:asciiTheme="minorEastAsia" w:hAnsiTheme="minorEastAsia" w:eastAsiaTheme="minorEastAsia"/>
          <w:szCs w:val="21"/>
        </w:rPr>
        <w:t>等；</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（3）掌握工程图（机械零件图、机械装配图）制图知识及绘图方法；</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（4）掌握电路分析与应用、机器人驱动控制、机器人传动与执行等相关的智能机器人基础知识；</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（5）掌握智能机器人操作系统、传感器技术、定位与导航、语音技术、视觉技术以及网络通信等相关的智能机器人专业知识；</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cs="仿宋" w:asciiTheme="minorEastAsia" w:hAnsiTheme="minorEastAsia" w:eastAsiaTheme="minorEastAsia"/>
          <w:szCs w:val="21"/>
        </w:rPr>
        <w:t>6</w:t>
      </w:r>
      <w:r>
        <w:rPr>
          <w:rFonts w:hint="eastAsia" w:cs="仿宋" w:asciiTheme="minorEastAsia" w:hAnsiTheme="minorEastAsia" w:eastAsiaTheme="minorEastAsia"/>
          <w:szCs w:val="21"/>
        </w:rPr>
        <w:t>）掌握智能机器人装配调试、应用系统集成及系统维护等相关的智能机器人综合应用知识；</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cs="仿宋" w:asciiTheme="minorEastAsia" w:hAnsiTheme="minorEastAsia" w:eastAsiaTheme="minorEastAsia"/>
          <w:szCs w:val="21"/>
        </w:rPr>
        <w:t>7</w:t>
      </w:r>
      <w:r>
        <w:rPr>
          <w:rFonts w:hint="eastAsia" w:cs="仿宋" w:asciiTheme="minorEastAsia" w:hAnsiTheme="minorEastAsia" w:eastAsiaTheme="minorEastAsia"/>
          <w:szCs w:val="21"/>
        </w:rPr>
        <w:t>）掌握智能机器人领域新知识、新技术；熟悉产品营销以及企业管理等相关知识。</w:t>
      </w:r>
    </w:p>
    <w:p>
      <w:pPr>
        <w:pStyle w:val="217"/>
        <w:spacing w:line="300" w:lineRule="auto"/>
        <w:ind w:firstLine="44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3.能力</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（1）具有较强的计算机和网络操作能力；</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（2）具备</w:t>
      </w:r>
      <w:r>
        <w:rPr>
          <w:rFonts w:cs="仿宋" w:asciiTheme="minorEastAsia" w:hAnsiTheme="minorEastAsia" w:eastAsiaTheme="minorEastAsia"/>
          <w:szCs w:val="21"/>
        </w:rPr>
        <w:t>正确选择并使用</w:t>
      </w:r>
      <w:r>
        <w:rPr>
          <w:rFonts w:hint="eastAsia" w:cs="仿宋" w:asciiTheme="minorEastAsia" w:hAnsiTheme="minorEastAsia" w:eastAsiaTheme="minorEastAsia"/>
          <w:szCs w:val="21"/>
        </w:rPr>
        <w:t>智能机器人</w:t>
      </w:r>
      <w:r>
        <w:rPr>
          <w:rFonts w:cs="仿宋" w:asciiTheme="minorEastAsia" w:hAnsiTheme="minorEastAsia" w:eastAsiaTheme="minorEastAsia"/>
          <w:szCs w:val="21"/>
        </w:rPr>
        <w:t>维修行业中常用的工具、量具、电子、电气测试仪器仪表及辅助设备</w:t>
      </w:r>
      <w:r>
        <w:rPr>
          <w:rFonts w:hint="eastAsia" w:cs="仿宋" w:asciiTheme="minorEastAsia" w:hAnsiTheme="minorEastAsia" w:eastAsiaTheme="minorEastAsia"/>
          <w:szCs w:val="21"/>
        </w:rPr>
        <w:t>能力；</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（3）具备智能机器人各系统的装配、调试、检测测试</w:t>
      </w:r>
      <w:r>
        <w:rPr>
          <w:rFonts w:cs="仿宋" w:asciiTheme="minorEastAsia" w:hAnsiTheme="minorEastAsia" w:eastAsiaTheme="minorEastAsia"/>
          <w:szCs w:val="21"/>
        </w:rPr>
        <w:t>能力</w:t>
      </w:r>
      <w:r>
        <w:rPr>
          <w:rFonts w:hint="eastAsia" w:cs="仿宋" w:asciiTheme="minorEastAsia" w:hAnsiTheme="minorEastAsia" w:eastAsiaTheme="minorEastAsia"/>
          <w:szCs w:val="21"/>
        </w:rPr>
        <w:t>；</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（4）具备智能机器人系统辅助研发</w:t>
      </w:r>
      <w:r>
        <w:rPr>
          <w:rFonts w:cs="仿宋" w:asciiTheme="minorEastAsia" w:hAnsiTheme="minorEastAsia" w:eastAsiaTheme="minorEastAsia"/>
          <w:szCs w:val="21"/>
        </w:rPr>
        <w:t>能力</w:t>
      </w:r>
      <w:r>
        <w:rPr>
          <w:rFonts w:hint="eastAsia" w:cs="仿宋" w:asciiTheme="minorEastAsia" w:hAnsiTheme="minorEastAsia" w:eastAsiaTheme="minorEastAsia"/>
          <w:szCs w:val="21"/>
        </w:rPr>
        <w:t>；</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（5）具备智能机器人</w:t>
      </w:r>
      <w:r>
        <w:rPr>
          <w:rFonts w:cs="仿宋" w:asciiTheme="minorEastAsia" w:hAnsiTheme="minorEastAsia" w:eastAsiaTheme="minorEastAsia"/>
          <w:szCs w:val="21"/>
        </w:rPr>
        <w:t>设备管理、销售与服务能力</w:t>
      </w:r>
      <w:r>
        <w:rPr>
          <w:rFonts w:hint="eastAsia" w:cs="仿宋" w:asciiTheme="minorEastAsia" w:hAnsiTheme="minorEastAsia" w:eastAsiaTheme="minorEastAsia"/>
          <w:szCs w:val="21"/>
        </w:rPr>
        <w:t>；</w:t>
      </w:r>
    </w:p>
    <w:p>
      <w:pPr>
        <w:spacing w:line="300" w:lineRule="auto"/>
        <w:ind w:firstLine="420" w:firstLineChars="200"/>
        <w:rPr>
          <w:rFonts w:asciiTheme="minorEastAsia" w:hAnsiTheme="minorEastAsia" w:eastAsiaTheme="minorEastAsia"/>
          <w:color w:val="000000"/>
          <w:szCs w:val="21"/>
        </w:rPr>
      </w:pPr>
      <w:r>
        <w:rPr>
          <w:rFonts w:hint="eastAsia" w:cs="仿宋" w:asciiTheme="minorEastAsia" w:hAnsiTheme="minorEastAsia" w:eastAsiaTheme="minorEastAsia"/>
          <w:szCs w:val="21"/>
        </w:rPr>
        <w:t>（6）具备对智能机器人领域新知识、新技能的学习能力和创新能力；能适应智能机器人及相关技术领域的发展及职业发展的变化。</w:t>
      </w: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0"/>
          <w:lang w:val="zh-CN"/>
        </w:rPr>
      </w:pPr>
      <w:bookmarkStart w:id="46" w:name="_Toc518592453"/>
      <w:bookmarkStart w:id="47" w:name="_Toc24271978"/>
      <w:bookmarkStart w:id="48" w:name="_Toc24270990"/>
      <w:bookmarkStart w:id="49" w:name="_Toc377385885"/>
      <w:bookmarkStart w:id="50" w:name="_Toc385353938"/>
      <w:bookmarkStart w:id="51" w:name="_Toc385407327"/>
      <w:bookmarkStart w:id="52" w:name="_Toc385493569"/>
      <w:bookmarkStart w:id="53" w:name="_Toc435619934"/>
      <w:bookmarkStart w:id="54" w:name="_Toc436397349"/>
      <w:bookmarkStart w:id="55" w:name="_Toc384368336"/>
      <w:bookmarkStart w:id="56" w:name="_Toc384626358"/>
      <w:r>
        <w:rPr>
          <w:rFonts w:hint="eastAsia" w:asciiTheme="minorEastAsia" w:hAnsiTheme="minorEastAsia" w:eastAsiaTheme="minorEastAsia"/>
          <w:kern w:val="0"/>
          <w:sz w:val="24"/>
          <w:szCs w:val="20"/>
          <w:lang w:val="zh-CN"/>
        </w:rPr>
        <w:t>六</w:t>
      </w:r>
      <w:r>
        <w:rPr>
          <w:rFonts w:asciiTheme="minorEastAsia" w:hAnsiTheme="minorEastAsia" w:eastAsiaTheme="minorEastAsia"/>
          <w:kern w:val="0"/>
          <w:sz w:val="24"/>
          <w:szCs w:val="20"/>
          <w:lang w:val="zh-CN"/>
        </w:rPr>
        <w:t>、</w:t>
      </w:r>
      <w:r>
        <w:rPr>
          <w:rFonts w:hint="eastAsia" w:asciiTheme="minorEastAsia" w:hAnsiTheme="minorEastAsia" w:eastAsiaTheme="minorEastAsia"/>
          <w:kern w:val="0"/>
          <w:sz w:val="24"/>
          <w:szCs w:val="20"/>
          <w:lang w:val="zh-CN"/>
        </w:rPr>
        <w:t>课程设置</w:t>
      </w:r>
      <w:bookmarkEnd w:id="46"/>
      <w:bookmarkEnd w:id="47"/>
      <w:bookmarkEnd w:id="48"/>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57" w:name="_Toc24270991"/>
      <w:bookmarkStart w:id="58" w:name="_Toc24271979"/>
      <w:bookmarkStart w:id="59" w:name="_Hlk8905503"/>
      <w:r>
        <w:rPr>
          <w:rFonts w:hint="eastAsia" w:asciiTheme="minorEastAsia" w:hAnsiTheme="minorEastAsia" w:eastAsiaTheme="minorEastAsia"/>
          <w:kern w:val="0"/>
          <w:sz w:val="24"/>
          <w:szCs w:val="20"/>
          <w:lang w:val="zh-CN" w:eastAsia="zh-CN"/>
        </w:rPr>
        <w:t>（一）公共基础课程</w:t>
      </w:r>
      <w:bookmarkEnd w:id="57"/>
      <w:bookmarkEnd w:id="58"/>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公共基础课程包括公共基础必修课程和公共基础选修课程。</w:t>
      </w:r>
    </w:p>
    <w:p>
      <w:pPr>
        <w:pStyle w:val="217"/>
        <w:spacing w:line="300" w:lineRule="auto"/>
        <w:ind w:firstLine="442"/>
        <w:rPr>
          <w:rFonts w:asciiTheme="minorEastAsia" w:hAnsiTheme="minorEastAsia" w:eastAsiaTheme="minorEastAsia"/>
          <w:b/>
          <w:bCs/>
          <w:color w:val="000000"/>
          <w:sz w:val="21"/>
          <w:szCs w:val="21"/>
        </w:rPr>
      </w:pPr>
      <w:bookmarkStart w:id="60" w:name="_Hlk104745698"/>
      <w:r>
        <w:rPr>
          <w:rFonts w:hint="eastAsia" w:asciiTheme="minorEastAsia" w:hAnsiTheme="minorEastAsia" w:eastAsiaTheme="minorEastAsia"/>
          <w:b/>
          <w:bCs/>
          <w:color w:val="000000"/>
          <w:sz w:val="21"/>
          <w:szCs w:val="21"/>
        </w:rPr>
        <w:t>1</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公共基础必修课程</w:t>
      </w:r>
    </w:p>
    <w:p>
      <w:pPr>
        <w:pStyle w:val="217"/>
        <w:spacing w:line="300" w:lineRule="auto"/>
        <w:ind w:firstLine="442"/>
        <w:rPr>
          <w:color w:val="000000"/>
          <w:sz w:val="21"/>
          <w:szCs w:val="21"/>
        </w:rPr>
      </w:pPr>
      <w:r>
        <w:rPr>
          <w:rFonts w:hint="eastAsia"/>
          <w:color w:val="000000"/>
          <w:sz w:val="21"/>
          <w:szCs w:val="21"/>
        </w:rPr>
        <w:t>公共基础必修课程主要包括：</w:t>
      </w:r>
    </w:p>
    <w:bookmarkEnd w:id="60"/>
    <w:p>
      <w:pPr>
        <w:pStyle w:val="217"/>
        <w:spacing w:line="300" w:lineRule="auto"/>
        <w:ind w:firstLine="442"/>
        <w:rPr>
          <w:rFonts w:eastAsia="PMingLiU"/>
          <w:color w:val="000000"/>
          <w:kern w:val="0"/>
          <w:sz w:val="21"/>
          <w:szCs w:val="21"/>
        </w:rPr>
      </w:pPr>
      <w:r>
        <w:rPr>
          <w:rFonts w:hint="eastAsia"/>
          <w:color w:val="000000"/>
          <w:sz w:val="21"/>
          <w:szCs w:val="21"/>
        </w:rPr>
        <w:t>毛泽东思想和中国特色社会主义理论体系概论、思想道德与法治、形势与政策、体育、心理健康教育、计算机应用基础、实用英语、职业生涯规划与职业指导、应用数学、</w:t>
      </w:r>
      <w:r>
        <w:rPr>
          <w:rFonts w:hint="eastAsia"/>
          <w:color w:val="000000"/>
          <w:kern w:val="0"/>
          <w:sz w:val="21"/>
          <w:szCs w:val="21"/>
        </w:rPr>
        <w:t>大学生安全教育、</w:t>
      </w:r>
      <w:r>
        <w:rPr>
          <w:rFonts w:hint="eastAsia"/>
          <w:color w:val="000000"/>
          <w:sz w:val="21"/>
          <w:szCs w:val="21"/>
        </w:rPr>
        <w:t>军事理论与训练、</w:t>
      </w:r>
      <w:r>
        <w:rPr>
          <w:rFonts w:hint="eastAsia"/>
          <w:color w:val="000000"/>
          <w:kern w:val="0"/>
          <w:sz w:val="21"/>
          <w:szCs w:val="21"/>
          <w:lang w:eastAsia="zh-CN"/>
        </w:rPr>
        <w:t>习近平新时代中国特色社会主义思想概论、</w:t>
      </w:r>
      <w:r>
        <w:rPr>
          <w:rFonts w:hint="eastAsia"/>
          <w:color w:val="000000"/>
          <w:kern w:val="0"/>
          <w:sz w:val="20"/>
        </w:rPr>
        <w:t>互联网+创业实践、</w:t>
      </w:r>
      <w:r>
        <w:rPr>
          <w:rFonts w:hint="eastAsia"/>
          <w:color w:val="000000"/>
          <w:sz w:val="21"/>
          <w:szCs w:val="21"/>
        </w:rPr>
        <w:t>大学语文、</w:t>
      </w:r>
      <w:r>
        <w:rPr>
          <w:rFonts w:hint="eastAsia"/>
          <w:color w:val="000000"/>
          <w:kern w:val="0"/>
          <w:sz w:val="21"/>
          <w:szCs w:val="21"/>
        </w:rPr>
        <w:t>劳动教育。</w:t>
      </w:r>
    </w:p>
    <w:p>
      <w:pPr>
        <w:jc w:val="center"/>
        <w:rPr>
          <w:rFonts w:ascii="宋体" w:hAnsi="宋体"/>
          <w:b/>
          <w:bCs/>
          <w:sz w:val="18"/>
          <w:szCs w:val="18"/>
        </w:rPr>
      </w:pPr>
      <w:r>
        <w:rPr>
          <w:rFonts w:hint="eastAsia" w:ascii="宋体" w:hAnsi="宋体"/>
          <w:b/>
          <w:bCs/>
          <w:sz w:val="18"/>
          <w:szCs w:val="18"/>
        </w:rPr>
        <w:t xml:space="preserve">表2 </w:t>
      </w:r>
      <w:r>
        <w:rPr>
          <w:rFonts w:ascii="宋体" w:hAnsi="宋体"/>
          <w:b/>
          <w:bCs/>
          <w:sz w:val="18"/>
          <w:szCs w:val="18"/>
        </w:rPr>
        <w:t xml:space="preserve"> </w:t>
      </w:r>
      <w:r>
        <w:rPr>
          <w:rFonts w:hint="eastAsia" w:ascii="宋体" w:hAnsi="宋体"/>
          <w:b/>
          <w:bCs/>
          <w:sz w:val="18"/>
          <w:szCs w:val="18"/>
        </w:rPr>
        <w:t>公共基础必修课程介绍</w:t>
      </w:r>
    </w:p>
    <w:tbl>
      <w:tblPr>
        <w:tblStyle w:val="37"/>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75"/>
        <w:gridCol w:w="576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blHeader/>
          <w:jc w:val="center"/>
        </w:trPr>
        <w:tc>
          <w:tcPr>
            <w:tcW w:w="674" w:type="dxa"/>
            <w:vAlign w:val="center"/>
          </w:tcPr>
          <w:p>
            <w:pPr>
              <w:jc w:val="center"/>
              <w:rPr>
                <w:rFonts w:ascii="宋体" w:hAnsi="宋体" w:cs="等线"/>
                <w:b/>
                <w:bCs/>
                <w:sz w:val="18"/>
                <w:szCs w:val="18"/>
              </w:rPr>
            </w:pPr>
            <w:r>
              <w:rPr>
                <w:rFonts w:hint="eastAsia" w:ascii="宋体" w:hAnsi="宋体"/>
                <w:b/>
                <w:bCs/>
                <w:sz w:val="18"/>
                <w:szCs w:val="18"/>
              </w:rPr>
              <w:t>序号</w:t>
            </w:r>
          </w:p>
        </w:tc>
        <w:tc>
          <w:tcPr>
            <w:tcW w:w="1575" w:type="dxa"/>
            <w:vAlign w:val="center"/>
          </w:tcPr>
          <w:p>
            <w:pPr>
              <w:jc w:val="center"/>
              <w:rPr>
                <w:rFonts w:ascii="宋体" w:hAnsi="宋体" w:cs="等线"/>
                <w:b/>
                <w:bCs/>
                <w:sz w:val="18"/>
                <w:szCs w:val="18"/>
              </w:rPr>
            </w:pPr>
            <w:r>
              <w:rPr>
                <w:rFonts w:hint="eastAsia" w:ascii="宋体" w:hAnsi="宋体" w:cs="等线"/>
                <w:b/>
                <w:bCs/>
                <w:sz w:val="18"/>
                <w:szCs w:val="18"/>
              </w:rPr>
              <w:t>课程</w:t>
            </w:r>
          </w:p>
        </w:tc>
        <w:tc>
          <w:tcPr>
            <w:tcW w:w="5769" w:type="dxa"/>
            <w:vAlign w:val="center"/>
          </w:tcPr>
          <w:p>
            <w:pPr>
              <w:jc w:val="center"/>
              <w:rPr>
                <w:rFonts w:ascii="宋体" w:hAnsi="宋体" w:cs="等线"/>
                <w:b/>
                <w:bCs/>
                <w:sz w:val="18"/>
                <w:szCs w:val="18"/>
              </w:rPr>
            </w:pPr>
            <w:r>
              <w:rPr>
                <w:rFonts w:hint="eastAsia" w:ascii="宋体" w:hAnsi="宋体" w:cs="等线"/>
                <w:b/>
                <w:bCs/>
                <w:sz w:val="18"/>
                <w:szCs w:val="18"/>
              </w:rPr>
              <w:t>主要教学内容与要求</w:t>
            </w:r>
          </w:p>
        </w:tc>
        <w:tc>
          <w:tcPr>
            <w:tcW w:w="851" w:type="dxa"/>
            <w:vAlign w:val="center"/>
          </w:tcPr>
          <w:p>
            <w:pPr>
              <w:ind w:left="-105" w:leftChars="-50" w:right="-105" w:rightChars="-50"/>
              <w:jc w:val="center"/>
              <w:rPr>
                <w:rFonts w:ascii="宋体" w:hAnsi="宋体" w:cs="等线"/>
                <w:b/>
                <w:bCs/>
                <w:sz w:val="18"/>
                <w:szCs w:val="18"/>
              </w:rPr>
            </w:pPr>
            <w:r>
              <w:rPr>
                <w:rFonts w:hint="eastAsia" w:ascii="宋体" w:hAnsi="宋体" w:cs="等线"/>
                <w:b/>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p>
        </w:tc>
        <w:tc>
          <w:tcPr>
            <w:tcW w:w="1575" w:type="dxa"/>
            <w:vAlign w:val="center"/>
          </w:tcPr>
          <w:p>
            <w:pPr>
              <w:autoSpaceDN w:val="0"/>
              <w:jc w:val="center"/>
              <w:textAlignment w:val="center"/>
              <w:rPr>
                <w:rFonts w:ascii="宋体" w:hAnsi="宋体"/>
                <w:sz w:val="18"/>
                <w:szCs w:val="18"/>
              </w:rPr>
            </w:pPr>
            <w:r>
              <w:rPr>
                <w:rFonts w:hint="eastAsia" w:ascii="宋体" w:hAnsi="宋体"/>
                <w:sz w:val="18"/>
                <w:szCs w:val="18"/>
              </w:rPr>
              <w:t>毛泽东思想和中国特色社会主义理论体系概论</w:t>
            </w:r>
          </w:p>
        </w:tc>
        <w:tc>
          <w:tcPr>
            <w:tcW w:w="5769" w:type="dxa"/>
            <w:vAlign w:val="center"/>
          </w:tcPr>
          <w:p>
            <w:pPr>
              <w:jc w:val="left"/>
              <w:rPr>
                <w:rFonts w:ascii="宋体" w:hAnsi="宋体"/>
                <w:b/>
                <w:bCs/>
                <w:sz w:val="18"/>
                <w:szCs w:val="18"/>
              </w:rPr>
            </w:pPr>
            <w:r>
              <w:rPr>
                <w:rFonts w:hint="eastAsia" w:ascii="宋体" w:hAnsi="宋体"/>
                <w:b/>
                <w:bCs/>
                <w:sz w:val="18"/>
                <w:szCs w:val="18"/>
              </w:rPr>
              <w:t>内容：</w:t>
            </w:r>
            <w:r>
              <w:rPr>
                <w:rFonts w:hint="eastAsia" w:ascii="宋体" w:hAnsi="宋体"/>
                <w:sz w:val="18"/>
                <w:szCs w:val="18"/>
              </w:rPr>
              <w:t>毛泽东思想及其历史地位、新民主主义革命理论、社会主义改造理论、社会主义建设道路初步探索的理论成果、“三个代表”重要思想、习近平新时代中国特色社会主义思想及其历史地位。</w:t>
            </w:r>
          </w:p>
          <w:p>
            <w:pPr>
              <w:jc w:val="left"/>
              <w:rPr>
                <w:rFonts w:ascii="宋体" w:hAnsi="宋体"/>
                <w:b/>
                <w:bCs/>
                <w:sz w:val="18"/>
                <w:szCs w:val="18"/>
              </w:rPr>
            </w:pPr>
            <w:r>
              <w:rPr>
                <w:rFonts w:hint="eastAsia" w:ascii="宋体" w:hAnsi="宋体"/>
                <w:b/>
                <w:bCs/>
                <w:sz w:val="18"/>
                <w:szCs w:val="18"/>
              </w:rPr>
              <w:t>要求：</w:t>
            </w:r>
            <w:r>
              <w:rPr>
                <w:rFonts w:hint="eastAsia" w:ascii="宋体" w:hAnsi="宋体"/>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hint="eastAsia" w:ascii="宋体" w:hAnsi="宋体"/>
                <w:b/>
                <w:bCs/>
                <w:sz w:val="18"/>
                <w:szCs w:val="18"/>
              </w:rPr>
              <w:t xml:space="preserve"> </w:t>
            </w:r>
          </w:p>
        </w:tc>
        <w:tc>
          <w:tcPr>
            <w:tcW w:w="851" w:type="dxa"/>
            <w:vAlign w:val="center"/>
          </w:tcPr>
          <w:p>
            <w:pPr>
              <w:jc w:val="center"/>
              <w:rPr>
                <w:rFonts w:ascii="宋体" w:hAnsi="宋体"/>
                <w:sz w:val="18"/>
                <w:szCs w:val="18"/>
              </w:rPr>
            </w:pPr>
            <w:r>
              <w:rPr>
                <w:rFonts w:hint="eastAsia" w:ascii="宋体" w:hAnsi="宋体"/>
                <w:sz w:val="18"/>
                <w:szCs w:val="18"/>
              </w:rPr>
              <w:t>6</w:t>
            </w:r>
            <w:r>
              <w:rPr>
                <w:rFonts w:ascii="宋体" w:hAnsi="宋体"/>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2</w:t>
            </w:r>
          </w:p>
        </w:tc>
        <w:tc>
          <w:tcPr>
            <w:tcW w:w="1575" w:type="dxa"/>
            <w:vAlign w:val="center"/>
          </w:tcPr>
          <w:p>
            <w:pPr>
              <w:autoSpaceDN w:val="0"/>
              <w:jc w:val="center"/>
              <w:textAlignment w:val="center"/>
              <w:rPr>
                <w:rFonts w:ascii="宋体" w:hAnsi="宋体"/>
                <w:sz w:val="18"/>
                <w:szCs w:val="18"/>
              </w:rPr>
            </w:pPr>
            <w:r>
              <w:rPr>
                <w:rFonts w:hint="eastAsia" w:ascii="宋体" w:hAnsi="宋体"/>
                <w:sz w:val="18"/>
                <w:szCs w:val="18"/>
              </w:rPr>
              <w:t>思想道德与法治</w:t>
            </w:r>
          </w:p>
        </w:tc>
        <w:tc>
          <w:tcPr>
            <w:tcW w:w="5769" w:type="dxa"/>
            <w:vAlign w:val="center"/>
          </w:tcPr>
          <w:p>
            <w:pPr>
              <w:jc w:val="left"/>
              <w:rPr>
                <w:rFonts w:ascii="宋体" w:hAnsi="宋体"/>
                <w:b/>
                <w:bCs/>
                <w:sz w:val="18"/>
                <w:szCs w:val="18"/>
              </w:rPr>
            </w:pPr>
            <w:r>
              <w:rPr>
                <w:rFonts w:hint="eastAsia" w:ascii="宋体" w:hAnsi="宋体"/>
                <w:b/>
                <w:bCs/>
                <w:sz w:val="18"/>
                <w:szCs w:val="18"/>
              </w:rPr>
              <w:t>内容：</w:t>
            </w:r>
            <w:r>
              <w:rPr>
                <w:rFonts w:hint="eastAsia" w:ascii="宋体" w:hAnsi="宋体"/>
                <w:bCs/>
                <w:sz w:val="18"/>
                <w:szCs w:val="18"/>
              </w:rPr>
              <w:t>坚定理想信念、弘扬中国精神、践行社会主义核心价值观、明大德守公德严私德。</w:t>
            </w:r>
          </w:p>
          <w:p>
            <w:pPr>
              <w:jc w:val="left"/>
              <w:rPr>
                <w:rFonts w:ascii="宋体" w:hAnsi="宋体"/>
                <w:b/>
                <w:bCs/>
                <w:sz w:val="18"/>
                <w:szCs w:val="18"/>
              </w:rPr>
            </w:pPr>
            <w:r>
              <w:rPr>
                <w:rFonts w:hint="eastAsia" w:ascii="宋体" w:hAnsi="宋体"/>
                <w:b/>
                <w:bCs/>
                <w:sz w:val="18"/>
                <w:szCs w:val="18"/>
              </w:rPr>
              <w:t>要求：</w:t>
            </w:r>
            <w:r>
              <w:rPr>
                <w:rFonts w:hint="eastAsia" w:ascii="宋体" w:hAnsi="宋体"/>
                <w:bCs/>
                <w:sz w:val="18"/>
                <w:szCs w:val="18"/>
              </w:rPr>
              <w:t>教育学生加强思想道德修养，继承和弘扬中华传统美德和中国革命道德，树立为人民服务的思想，弘扬集体主义精神，培养良好的道德品质和高尚的道德人格。</w:t>
            </w:r>
            <w:r>
              <w:rPr>
                <w:rFonts w:hint="eastAsia" w:ascii="宋体" w:hAnsi="宋体"/>
                <w:b/>
                <w:bCs/>
                <w:sz w:val="18"/>
                <w:szCs w:val="18"/>
              </w:rPr>
              <w:t xml:space="preserve"> </w:t>
            </w:r>
          </w:p>
        </w:tc>
        <w:tc>
          <w:tcPr>
            <w:tcW w:w="851" w:type="dxa"/>
            <w:vAlign w:val="center"/>
          </w:tcPr>
          <w:p>
            <w:pPr>
              <w:jc w:val="center"/>
              <w:rPr>
                <w:rFonts w:ascii="宋体" w:hAnsi="宋体"/>
                <w:sz w:val="18"/>
                <w:szCs w:val="18"/>
              </w:rPr>
            </w:pPr>
            <w:r>
              <w:rPr>
                <w:rFonts w:hint="eastAsia" w:ascii="宋体" w:hAnsi="宋体"/>
                <w:sz w:val="18"/>
                <w:szCs w:val="18"/>
              </w:rPr>
              <w:t>4</w:t>
            </w:r>
            <w:r>
              <w:rPr>
                <w:rFonts w:ascii="宋体" w:hAnsi="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3</w:t>
            </w:r>
          </w:p>
        </w:tc>
        <w:tc>
          <w:tcPr>
            <w:tcW w:w="1575" w:type="dxa"/>
            <w:vAlign w:val="center"/>
          </w:tcPr>
          <w:p>
            <w:pPr>
              <w:autoSpaceDN w:val="0"/>
              <w:jc w:val="center"/>
              <w:textAlignment w:val="center"/>
              <w:rPr>
                <w:rFonts w:ascii="宋体" w:hAnsi="宋体"/>
                <w:sz w:val="18"/>
                <w:szCs w:val="18"/>
              </w:rPr>
            </w:pPr>
            <w:r>
              <w:rPr>
                <w:rFonts w:hint="eastAsia" w:ascii="宋体" w:hAnsi="宋体"/>
                <w:color w:val="000000"/>
                <w:kern w:val="0"/>
                <w:sz w:val="18"/>
                <w:szCs w:val="18"/>
              </w:rPr>
              <w:t>形势与政策</w:t>
            </w:r>
          </w:p>
        </w:tc>
        <w:tc>
          <w:tcPr>
            <w:tcW w:w="5769" w:type="dxa"/>
            <w:vAlign w:val="center"/>
          </w:tcPr>
          <w:p>
            <w:pPr>
              <w:rPr>
                <w:rFonts w:ascii="宋体" w:hAnsi="宋体" w:cs="宋体"/>
                <w:kern w:val="0"/>
                <w:sz w:val="18"/>
                <w:szCs w:val="18"/>
                <w:lang w:bidi="ar"/>
              </w:rPr>
            </w:pPr>
            <w:r>
              <w:rPr>
                <w:rFonts w:hint="eastAsia" w:ascii="宋体" w:hAnsi="宋体"/>
                <w:b/>
                <w:bCs/>
                <w:sz w:val="18"/>
                <w:szCs w:val="18"/>
              </w:rPr>
              <w:t>内容：</w:t>
            </w:r>
            <w:r>
              <w:rPr>
                <w:rFonts w:hint="eastAsia" w:ascii="宋体" w:hAnsi="宋体" w:cs="宋体"/>
                <w:kern w:val="0"/>
                <w:sz w:val="18"/>
                <w:szCs w:val="18"/>
                <w:lang w:bidi="ar"/>
              </w:rPr>
              <w:t>根据教育部每学期发布的最新形势与政策课教学要点，结合学校实际灵活选择相应主题开展教学。</w:t>
            </w:r>
          </w:p>
          <w:p>
            <w:pPr>
              <w:jc w:val="left"/>
              <w:rPr>
                <w:rFonts w:ascii="宋体" w:hAnsi="宋体"/>
                <w:b/>
                <w:bCs/>
                <w:sz w:val="18"/>
                <w:szCs w:val="18"/>
              </w:rPr>
            </w:pPr>
            <w:r>
              <w:rPr>
                <w:rFonts w:hint="eastAsia" w:ascii="宋体" w:hAnsi="宋体"/>
                <w:b/>
                <w:bCs/>
                <w:sz w:val="18"/>
                <w:szCs w:val="18"/>
              </w:rPr>
              <w:t>要求：</w:t>
            </w:r>
            <w:r>
              <w:rPr>
                <w:rFonts w:hint="eastAsia" w:ascii="宋体" w:hAnsi="宋体" w:cs="宋体"/>
                <w:kern w:val="0"/>
                <w:sz w:val="18"/>
                <w:szCs w:val="18"/>
                <w:lang w:bidi="ar"/>
              </w:rPr>
              <w:t>帮助学生认清国内外形势，增强学生的爱国主义责任感和使命感。</w:t>
            </w:r>
          </w:p>
        </w:tc>
        <w:tc>
          <w:tcPr>
            <w:tcW w:w="851" w:type="dxa"/>
            <w:vAlign w:val="center"/>
          </w:tcPr>
          <w:p>
            <w:pPr>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4</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体育</w:t>
            </w:r>
          </w:p>
        </w:tc>
        <w:tc>
          <w:tcPr>
            <w:tcW w:w="5769" w:type="dxa"/>
            <w:vAlign w:val="center"/>
          </w:tcPr>
          <w:p>
            <w:pPr>
              <w:rPr>
                <w:rFonts w:ascii="宋体" w:hAnsi="宋体" w:cs="等线"/>
                <w:bCs/>
                <w:color w:val="000000"/>
                <w:kern w:val="0"/>
                <w:sz w:val="18"/>
                <w:szCs w:val="18"/>
              </w:rPr>
            </w:pPr>
            <w:r>
              <w:rPr>
                <w:rFonts w:hint="eastAsia" w:ascii="宋体" w:hAnsi="宋体" w:cs="等线"/>
                <w:bCs/>
                <w:color w:val="000000"/>
                <w:kern w:val="0"/>
                <w:sz w:val="18"/>
                <w:szCs w:val="18"/>
              </w:rPr>
              <w:t>内容：体育理论、身体素质、篮球、排球</w:t>
            </w:r>
          </w:p>
          <w:p>
            <w:pPr>
              <w:rPr>
                <w:rFonts w:ascii="宋体" w:hAnsi="宋体"/>
                <w:b/>
                <w:bCs/>
                <w:sz w:val="18"/>
                <w:szCs w:val="18"/>
              </w:rPr>
            </w:pPr>
            <w:r>
              <w:rPr>
                <w:rFonts w:hint="eastAsia" w:ascii="宋体" w:hAnsi="宋体" w:cs="等线"/>
                <w:bCs/>
                <w:color w:val="000000"/>
                <w:kern w:val="0"/>
                <w:sz w:val="18"/>
                <w:szCs w:val="18"/>
              </w:rPr>
              <w:t>要求：掌握各项目的动作技能、培养吃苦耐劳，顽强拼搏的意志品质。</w:t>
            </w:r>
          </w:p>
        </w:tc>
        <w:tc>
          <w:tcPr>
            <w:tcW w:w="851" w:type="dxa"/>
            <w:vAlign w:val="center"/>
          </w:tcPr>
          <w:p>
            <w:pPr>
              <w:jc w:val="center"/>
              <w:rPr>
                <w:rFonts w:ascii="宋体" w:hAnsi="宋体"/>
                <w:sz w:val="18"/>
                <w:szCs w:val="18"/>
              </w:rPr>
            </w:pPr>
            <w:r>
              <w:rPr>
                <w:rFonts w:hint="eastAsia" w:ascii="宋体" w:hAnsi="宋体" w:cs="等线"/>
                <w:color w:val="000000"/>
                <w:kern w:val="0"/>
                <w:sz w:val="18"/>
                <w:szCs w:val="18"/>
              </w:rPr>
              <w:t>6</w:t>
            </w:r>
            <w:r>
              <w:rPr>
                <w:rFonts w:ascii="宋体" w:hAnsi="宋体" w:cs="等线"/>
                <w:color w:val="000000"/>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5</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心理健康教育</w:t>
            </w:r>
          </w:p>
        </w:tc>
        <w:tc>
          <w:tcPr>
            <w:tcW w:w="5769" w:type="dxa"/>
            <w:vAlign w:val="center"/>
          </w:tcPr>
          <w:p>
            <w:pPr>
              <w:tabs>
                <w:tab w:val="left" w:pos="420"/>
              </w:tabs>
              <w:jc w:val="left"/>
              <w:rPr>
                <w:rFonts w:ascii="宋体" w:hAnsi="宋体"/>
                <w:sz w:val="18"/>
                <w:szCs w:val="18"/>
              </w:rPr>
            </w:pPr>
            <w:r>
              <w:rPr>
                <w:rFonts w:hint="eastAsia" w:ascii="宋体" w:hAnsi="宋体"/>
                <w:b/>
                <w:bCs/>
                <w:sz w:val="18"/>
                <w:szCs w:val="18"/>
              </w:rPr>
              <w:t>内容：</w:t>
            </w:r>
            <w:r>
              <w:rPr>
                <w:rFonts w:hint="eastAsia" w:ascii="宋体" w:hAnsi="宋体"/>
                <w:sz w:val="18"/>
                <w:szCs w:val="18"/>
              </w:rPr>
              <w:t>心理保健知识。</w:t>
            </w:r>
          </w:p>
          <w:p>
            <w:pPr>
              <w:rPr>
                <w:rFonts w:ascii="宋体" w:hAnsi="宋体" w:cs="等线"/>
                <w:bCs/>
                <w:color w:val="000000"/>
                <w:kern w:val="0"/>
                <w:sz w:val="18"/>
                <w:szCs w:val="18"/>
              </w:rPr>
            </w:pPr>
            <w:r>
              <w:rPr>
                <w:rFonts w:hint="eastAsia" w:ascii="宋体" w:hAnsi="宋体"/>
                <w:b/>
                <w:bCs/>
                <w:sz w:val="18"/>
                <w:szCs w:val="18"/>
              </w:rPr>
              <w:t>要求：</w:t>
            </w:r>
            <w:r>
              <w:rPr>
                <w:rFonts w:hint="eastAsia" w:ascii="宋体" w:hAnsi="宋体"/>
                <w:sz w:val="18"/>
                <w:szCs w:val="18"/>
              </w:rPr>
              <w:t>培养创造性思维，训练坚强意志，优化心理品质，培养健全人格，开发心理潜能，促进全面人才。</w:t>
            </w:r>
          </w:p>
        </w:tc>
        <w:tc>
          <w:tcPr>
            <w:tcW w:w="851" w:type="dxa"/>
            <w:vAlign w:val="center"/>
          </w:tcPr>
          <w:p>
            <w:pPr>
              <w:jc w:val="center"/>
              <w:rPr>
                <w:rFonts w:ascii="宋体" w:hAnsi="宋体" w:cs="等线"/>
                <w:color w:val="000000"/>
                <w:kern w:val="0"/>
                <w:sz w:val="18"/>
                <w:szCs w:val="18"/>
              </w:rPr>
            </w:pPr>
            <w:r>
              <w:rPr>
                <w:rFonts w:ascii="宋体" w:hAnsi="宋体"/>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6</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计算机应用基础</w:t>
            </w:r>
          </w:p>
        </w:tc>
        <w:tc>
          <w:tcPr>
            <w:tcW w:w="5769" w:type="dxa"/>
            <w:vAlign w:val="center"/>
          </w:tcPr>
          <w:p>
            <w:pPr>
              <w:rPr>
                <w:rFonts w:ascii="宋体" w:hAnsi="宋体"/>
                <w:sz w:val="18"/>
                <w:szCs w:val="18"/>
              </w:rPr>
            </w:pPr>
            <w:r>
              <w:rPr>
                <w:rFonts w:hint="eastAsia" w:ascii="宋体" w:hAnsi="宋体"/>
                <w:b/>
                <w:bCs/>
                <w:sz w:val="18"/>
                <w:szCs w:val="18"/>
              </w:rPr>
              <w:t>内容：</w:t>
            </w:r>
            <w:r>
              <w:rPr>
                <w:rFonts w:hint="eastAsia" w:ascii="宋体" w:hAnsi="宋体"/>
                <w:sz w:val="18"/>
                <w:szCs w:val="18"/>
              </w:rPr>
              <w:t>计算机基础知识、Win7操作系统、Word软件、Excel软件、PowerPoint软件、多媒体、网络基础应用、网页制作</w:t>
            </w:r>
          </w:p>
          <w:p>
            <w:pPr>
              <w:tabs>
                <w:tab w:val="left" w:pos="420"/>
              </w:tabs>
              <w:jc w:val="left"/>
              <w:rPr>
                <w:rFonts w:ascii="宋体" w:hAnsi="宋体"/>
                <w:b/>
                <w:bCs/>
                <w:sz w:val="18"/>
                <w:szCs w:val="18"/>
              </w:rPr>
            </w:pPr>
            <w:r>
              <w:rPr>
                <w:rFonts w:hint="eastAsia" w:ascii="宋体" w:hAnsi="宋体"/>
                <w:b/>
                <w:bCs/>
                <w:sz w:val="18"/>
                <w:szCs w:val="18"/>
              </w:rPr>
              <w:t>要求：</w:t>
            </w:r>
            <w:r>
              <w:rPr>
                <w:rFonts w:hint="eastAsia" w:ascii="宋体" w:hAnsi="宋体" w:cs="宋体"/>
                <w:kern w:val="0"/>
                <w:sz w:val="18"/>
                <w:szCs w:val="18"/>
              </w:rPr>
              <w:t>能达到国家计算机一级考试大纲的要求。</w:t>
            </w:r>
          </w:p>
        </w:tc>
        <w:tc>
          <w:tcPr>
            <w:tcW w:w="851" w:type="dxa"/>
            <w:vAlign w:val="center"/>
          </w:tcPr>
          <w:p>
            <w:pPr>
              <w:jc w:val="center"/>
              <w:rPr>
                <w:rFonts w:ascii="宋体" w:hAnsi="宋体"/>
                <w:sz w:val="18"/>
                <w:szCs w:val="18"/>
              </w:rPr>
            </w:pPr>
            <w:r>
              <w:rPr>
                <w:rFonts w:ascii="宋体" w:hAnsi="宋体"/>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7</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sz w:val="18"/>
                <w:szCs w:val="18"/>
              </w:rPr>
              <w:t>实用英语</w:t>
            </w:r>
          </w:p>
        </w:tc>
        <w:tc>
          <w:tcPr>
            <w:tcW w:w="5769" w:type="dxa"/>
            <w:vAlign w:val="center"/>
          </w:tcPr>
          <w:p>
            <w:pPr>
              <w:jc w:val="left"/>
              <w:rPr>
                <w:rFonts w:ascii="宋体" w:hAnsi="宋体"/>
                <w:sz w:val="18"/>
                <w:szCs w:val="18"/>
              </w:rPr>
            </w:pPr>
            <w:r>
              <w:rPr>
                <w:rFonts w:hint="eastAsia" w:ascii="宋体" w:hAnsi="宋体"/>
                <w:b/>
                <w:bCs/>
                <w:sz w:val="18"/>
                <w:szCs w:val="18"/>
              </w:rPr>
              <w:t>内容：</w:t>
            </w:r>
            <w:r>
              <w:rPr>
                <w:rFonts w:hint="eastAsia" w:ascii="宋体" w:hAnsi="宋体"/>
                <w:sz w:val="18"/>
                <w:szCs w:val="18"/>
              </w:rPr>
              <w:t>课堂交流；介绍、问候、感谢、致谦、道别、指路等日常交际；阅读与翻译科普、人物、政治、商贸等一般题材的文字材料。</w:t>
            </w:r>
          </w:p>
          <w:p>
            <w:pPr>
              <w:rPr>
                <w:rFonts w:ascii="宋体" w:hAnsi="宋体"/>
                <w:b/>
                <w:bCs/>
                <w:sz w:val="18"/>
                <w:szCs w:val="18"/>
              </w:rPr>
            </w:pPr>
            <w:r>
              <w:rPr>
                <w:rFonts w:hint="eastAsia" w:ascii="宋体" w:hAnsi="宋体"/>
                <w:b/>
                <w:bCs/>
                <w:sz w:val="18"/>
                <w:szCs w:val="18"/>
              </w:rPr>
              <w:t>要求：</w:t>
            </w:r>
            <w:r>
              <w:rPr>
                <w:rFonts w:hint="eastAsia" w:ascii="宋体" w:hAnsi="宋体"/>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c>
          <w:tcPr>
            <w:tcW w:w="851" w:type="dxa"/>
            <w:vAlign w:val="center"/>
          </w:tcPr>
          <w:p>
            <w:pPr>
              <w:jc w:val="center"/>
              <w:rPr>
                <w:rFonts w:ascii="宋体" w:hAnsi="宋体"/>
                <w:sz w:val="18"/>
                <w:szCs w:val="18"/>
              </w:rPr>
            </w:pPr>
            <w:r>
              <w:rPr>
                <w:rFonts w:hint="eastAsia" w:ascii="宋体" w:hAnsi="宋体"/>
                <w:sz w:val="18"/>
                <w:szCs w:val="18"/>
              </w:rPr>
              <w:t>1</w:t>
            </w:r>
            <w:r>
              <w:rPr>
                <w:rFonts w:ascii="宋体" w:hAnsi="宋体"/>
                <w:sz w:val="18"/>
                <w:szCs w:val="18"/>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8</w:t>
            </w:r>
          </w:p>
        </w:tc>
        <w:tc>
          <w:tcPr>
            <w:tcW w:w="1575" w:type="dxa"/>
            <w:vAlign w:val="center"/>
          </w:tcPr>
          <w:p>
            <w:pPr>
              <w:autoSpaceDN w:val="0"/>
              <w:jc w:val="center"/>
              <w:textAlignment w:val="center"/>
              <w:rPr>
                <w:rFonts w:ascii="宋体" w:hAnsi="宋体"/>
                <w:sz w:val="18"/>
                <w:szCs w:val="18"/>
              </w:rPr>
            </w:pPr>
            <w:r>
              <w:rPr>
                <w:rFonts w:hint="eastAsia" w:ascii="宋体" w:hAnsi="宋体" w:cs="等线"/>
                <w:color w:val="000000"/>
                <w:kern w:val="0"/>
                <w:sz w:val="18"/>
                <w:szCs w:val="18"/>
              </w:rPr>
              <w:t>职业生涯规划与职业指导</w:t>
            </w:r>
          </w:p>
        </w:tc>
        <w:tc>
          <w:tcPr>
            <w:tcW w:w="5769" w:type="dxa"/>
            <w:vAlign w:val="center"/>
          </w:tcPr>
          <w:p>
            <w:pPr>
              <w:rPr>
                <w:rFonts w:ascii="宋体" w:hAnsi="宋体" w:cs="等线"/>
                <w:bCs/>
                <w:color w:val="000000"/>
                <w:kern w:val="0"/>
                <w:sz w:val="18"/>
                <w:szCs w:val="18"/>
              </w:rPr>
            </w:pPr>
            <w:r>
              <w:rPr>
                <w:rFonts w:hint="eastAsia" w:ascii="宋体" w:hAnsi="宋体" w:cs="等线"/>
                <w:b/>
                <w:color w:val="000000"/>
                <w:kern w:val="0"/>
                <w:sz w:val="18"/>
                <w:szCs w:val="18"/>
              </w:rPr>
              <w:t>内容</w:t>
            </w:r>
            <w:r>
              <w:rPr>
                <w:rFonts w:hint="eastAsia" w:ascii="宋体" w:hAnsi="宋体" w:cs="等线"/>
                <w:bCs/>
                <w:color w:val="000000"/>
                <w:kern w:val="0"/>
                <w:sz w:val="18"/>
                <w:szCs w:val="18"/>
              </w:rPr>
              <w:t>：掌握职业生涯设计、职业道德、职场法律、职业礼仪、职业精神、求职申请与面试准备、求职面试技巧、创业规划和实施。</w:t>
            </w:r>
          </w:p>
          <w:p>
            <w:pPr>
              <w:jc w:val="left"/>
              <w:rPr>
                <w:rFonts w:ascii="宋体" w:hAnsi="宋体"/>
                <w:b/>
                <w:bCs/>
                <w:sz w:val="18"/>
                <w:szCs w:val="18"/>
              </w:rPr>
            </w:pPr>
            <w:r>
              <w:rPr>
                <w:rFonts w:hint="eastAsia" w:ascii="宋体" w:hAnsi="宋体" w:cs="等线"/>
                <w:b/>
                <w:color w:val="000000"/>
                <w:kern w:val="0"/>
                <w:sz w:val="18"/>
                <w:szCs w:val="18"/>
              </w:rPr>
              <w:t>要求：</w:t>
            </w:r>
            <w:r>
              <w:rPr>
                <w:rFonts w:hint="eastAsia" w:ascii="宋体" w:hAnsi="宋体" w:cs="等线"/>
                <w:bCs/>
                <w:color w:val="000000"/>
                <w:kern w:val="0"/>
                <w:sz w:val="18"/>
                <w:szCs w:val="18"/>
              </w:rPr>
              <w:t>培养学生通用的职业意识，提高其可雇用能力。</w:t>
            </w:r>
          </w:p>
        </w:tc>
        <w:tc>
          <w:tcPr>
            <w:tcW w:w="851" w:type="dxa"/>
            <w:vAlign w:val="center"/>
          </w:tcPr>
          <w:p>
            <w:pPr>
              <w:jc w:val="center"/>
              <w:rPr>
                <w:rFonts w:ascii="宋体" w:hAnsi="宋体"/>
                <w:sz w:val="18"/>
                <w:szCs w:val="18"/>
              </w:rPr>
            </w:pPr>
            <w:r>
              <w:rPr>
                <w:rFonts w:hint="eastAsia" w:ascii="宋体" w:hAnsi="宋体" w:cs="等线"/>
                <w:color w:val="000000"/>
                <w:kern w:val="0"/>
                <w:sz w:val="18"/>
                <w:szCs w:val="18"/>
              </w:rPr>
              <w:t>1</w:t>
            </w:r>
            <w:r>
              <w:rPr>
                <w:rFonts w:ascii="宋体" w:hAnsi="宋体" w:cs="等线"/>
                <w:color w:val="000000"/>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jc w:val="center"/>
        </w:trPr>
        <w:tc>
          <w:tcPr>
            <w:tcW w:w="674" w:type="dxa"/>
            <w:shd w:val="clear" w:color="auto" w:fill="auto"/>
            <w:vAlign w:val="center"/>
          </w:tcPr>
          <w:p>
            <w:pPr>
              <w:jc w:val="center"/>
              <w:rPr>
                <w:rFonts w:ascii="宋体" w:hAnsi="宋体" w:cs="等线"/>
                <w:sz w:val="18"/>
                <w:szCs w:val="18"/>
              </w:rPr>
            </w:pPr>
            <w:r>
              <w:rPr>
                <w:rFonts w:ascii="宋体" w:hAnsi="宋体" w:cs="等线"/>
                <w:sz w:val="18"/>
                <w:szCs w:val="18"/>
              </w:rPr>
              <w:t>9</w:t>
            </w:r>
          </w:p>
        </w:tc>
        <w:tc>
          <w:tcPr>
            <w:tcW w:w="1575" w:type="dxa"/>
            <w:shd w:val="clear" w:color="auto" w:fill="auto"/>
            <w:vAlign w:val="center"/>
          </w:tcPr>
          <w:p>
            <w:pPr>
              <w:autoSpaceDN w:val="0"/>
              <w:jc w:val="center"/>
              <w:textAlignment w:val="center"/>
              <w:rPr>
                <w:rFonts w:ascii="宋体" w:hAnsi="宋体"/>
                <w:sz w:val="18"/>
                <w:szCs w:val="18"/>
              </w:rPr>
            </w:pPr>
            <w:r>
              <w:rPr>
                <w:rFonts w:hint="eastAsia" w:ascii="宋体" w:hAnsi="宋体"/>
                <w:sz w:val="18"/>
                <w:szCs w:val="18"/>
              </w:rPr>
              <w:t>应用数学</w:t>
            </w:r>
          </w:p>
        </w:tc>
        <w:tc>
          <w:tcPr>
            <w:tcW w:w="5769" w:type="dxa"/>
            <w:vAlign w:val="center"/>
          </w:tcPr>
          <w:p>
            <w:pPr>
              <w:jc w:val="left"/>
              <w:rPr>
                <w:rFonts w:ascii="宋体" w:hAnsi="宋体"/>
                <w:b/>
                <w:bCs/>
                <w:sz w:val="18"/>
                <w:szCs w:val="18"/>
              </w:rPr>
            </w:pPr>
            <w:r>
              <w:rPr>
                <w:rFonts w:hint="eastAsia" w:ascii="宋体" w:hAnsi="宋体"/>
                <w:b/>
                <w:bCs/>
                <w:sz w:val="18"/>
                <w:szCs w:val="18"/>
              </w:rPr>
              <w:t>内容：</w:t>
            </w:r>
            <w:r>
              <w:rPr>
                <w:rFonts w:hint="eastAsia" w:ascii="宋体" w:hAnsi="宋体" w:cs="宋体"/>
                <w:sz w:val="18"/>
                <w:szCs w:val="18"/>
              </w:rPr>
              <w:t>函数、导数的概念、导数的运算、微分函数的单调性与极值不定积分的概念、不定积分的计算、定积分的概念、定积分的计算、定积分的应用</w:t>
            </w:r>
          </w:p>
          <w:p>
            <w:pPr>
              <w:jc w:val="left"/>
              <w:rPr>
                <w:rFonts w:ascii="宋体" w:hAnsi="宋体"/>
                <w:b/>
                <w:bCs/>
                <w:sz w:val="18"/>
                <w:szCs w:val="18"/>
              </w:rPr>
            </w:pPr>
            <w:r>
              <w:rPr>
                <w:rFonts w:hint="eastAsia" w:ascii="宋体" w:hAnsi="宋体"/>
                <w:b/>
                <w:bCs/>
                <w:sz w:val="18"/>
                <w:szCs w:val="18"/>
              </w:rPr>
              <w:t>要求：</w:t>
            </w:r>
            <w:r>
              <w:rPr>
                <w:rFonts w:hint="eastAsia" w:ascii="宋体" w:hAnsi="宋体"/>
                <w:sz w:val="18"/>
                <w:szCs w:val="18"/>
              </w:rPr>
              <w:t>熟练掌握函数的基本概念和基本特性、掌握极限的四则运算法则、掌握两个重要极限、掌握函数在点</w:t>
            </w:r>
            <w:r>
              <w:rPr>
                <w:rFonts w:ascii="宋体" w:hAnsi="宋体"/>
                <w:sz w:val="18"/>
                <w:szCs w:val="18"/>
              </w:rPr>
              <w:t xml:space="preserve"> </w:t>
            </w:r>
            <w:r>
              <w:rPr>
                <w:rFonts w:hint="eastAsia" w:ascii="宋体" w:hAnsi="宋体"/>
                <w:sz w:val="18"/>
                <w:szCs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c>
          <w:tcPr>
            <w:tcW w:w="851" w:type="dxa"/>
            <w:vAlign w:val="center"/>
          </w:tcPr>
          <w:p>
            <w:pPr>
              <w:jc w:val="center"/>
              <w:rPr>
                <w:rFonts w:ascii="宋体" w:hAnsi="宋体"/>
                <w:sz w:val="18"/>
                <w:szCs w:val="18"/>
              </w:rPr>
            </w:pPr>
            <w:r>
              <w:rPr>
                <w:rFonts w:ascii="宋体" w:hAnsi="宋体"/>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0</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大学生安全教育</w:t>
            </w:r>
          </w:p>
        </w:tc>
        <w:tc>
          <w:tcPr>
            <w:tcW w:w="5769" w:type="dxa"/>
            <w:vAlign w:val="center"/>
          </w:tcPr>
          <w:p>
            <w:pPr>
              <w:rPr>
                <w:rFonts w:ascii="宋体" w:hAnsi="宋体"/>
                <w:sz w:val="18"/>
                <w:szCs w:val="18"/>
              </w:rPr>
            </w:pPr>
            <w:r>
              <w:rPr>
                <w:rFonts w:hint="eastAsia" w:ascii="宋体" w:hAnsi="宋体"/>
                <w:b/>
                <w:bCs/>
                <w:sz w:val="18"/>
                <w:szCs w:val="18"/>
              </w:rPr>
              <w:t>内容：</w:t>
            </w:r>
            <w:r>
              <w:rPr>
                <w:rFonts w:ascii="宋体" w:hAnsi="宋体"/>
                <w:sz w:val="18"/>
                <w:szCs w:val="18"/>
              </w:rPr>
              <w:t>饮食安全、学习安全、交通安全、人身安全、财产安全、网络安全、心理安全、社会实践安全、消防安全、国家安全以及救护知识等</w:t>
            </w:r>
          </w:p>
          <w:p>
            <w:pPr>
              <w:rPr>
                <w:rFonts w:ascii="宋体" w:hAnsi="宋体"/>
                <w:b/>
                <w:bCs/>
                <w:sz w:val="18"/>
                <w:szCs w:val="18"/>
              </w:rPr>
            </w:pPr>
            <w:r>
              <w:rPr>
                <w:rFonts w:hint="eastAsia" w:ascii="宋体" w:hAnsi="宋体"/>
                <w:b/>
                <w:bCs/>
                <w:sz w:val="18"/>
                <w:szCs w:val="18"/>
              </w:rPr>
              <w:t>要求：</w:t>
            </w:r>
            <w:r>
              <w:rPr>
                <w:rFonts w:ascii="宋体" w:hAnsi="宋体"/>
                <w:sz w:val="18"/>
                <w:szCs w:val="18"/>
              </w:rPr>
              <w:t>养成良好的安全习惯，提高安全意识，掌握安全知识和防范技能，增强自我防范能力。</w:t>
            </w:r>
          </w:p>
        </w:tc>
        <w:tc>
          <w:tcPr>
            <w:tcW w:w="851" w:type="dxa"/>
            <w:vAlign w:val="center"/>
          </w:tcPr>
          <w:p>
            <w:pPr>
              <w:jc w:val="center"/>
              <w:rPr>
                <w:rFonts w:ascii="宋体" w:hAnsi="宋体"/>
                <w:sz w:val="18"/>
                <w:szCs w:val="18"/>
              </w:rPr>
            </w:pPr>
            <w:r>
              <w:rPr>
                <w:rFonts w:hint="eastAsia" w:ascii="宋体" w:hAnsi="宋体"/>
                <w:sz w:val="18"/>
                <w:szCs w:val="18"/>
              </w:rPr>
              <w:t>3</w:t>
            </w:r>
            <w:r>
              <w:rPr>
                <w:rFonts w:ascii="宋体" w:hAnsi="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1</w:t>
            </w:r>
          </w:p>
        </w:tc>
        <w:tc>
          <w:tcPr>
            <w:tcW w:w="1575" w:type="dxa"/>
            <w:vAlign w:val="center"/>
          </w:tcPr>
          <w:p>
            <w:pPr>
              <w:autoSpaceDN w:val="0"/>
              <w:jc w:val="center"/>
              <w:textAlignment w:val="center"/>
              <w:rPr>
                <w:rFonts w:ascii="宋体" w:hAnsi="宋体"/>
                <w:sz w:val="18"/>
                <w:szCs w:val="18"/>
              </w:rPr>
            </w:pPr>
            <w:r>
              <w:rPr>
                <w:rFonts w:hint="eastAsia" w:ascii="宋体" w:hAnsi="宋体"/>
                <w:sz w:val="18"/>
                <w:szCs w:val="18"/>
              </w:rPr>
              <w:t>军事理论与训练</w:t>
            </w:r>
          </w:p>
        </w:tc>
        <w:tc>
          <w:tcPr>
            <w:tcW w:w="5769" w:type="dxa"/>
            <w:vAlign w:val="center"/>
          </w:tcPr>
          <w:p>
            <w:pPr>
              <w:jc w:val="left"/>
              <w:rPr>
                <w:rFonts w:ascii="宋体" w:hAnsi="宋体"/>
                <w:bCs/>
                <w:sz w:val="18"/>
                <w:szCs w:val="18"/>
              </w:rPr>
            </w:pPr>
            <w:r>
              <w:rPr>
                <w:rFonts w:hint="eastAsia" w:ascii="宋体" w:hAnsi="宋体"/>
                <w:b/>
                <w:bCs/>
                <w:sz w:val="18"/>
                <w:szCs w:val="18"/>
              </w:rPr>
              <w:t>内容：</w:t>
            </w:r>
            <w:r>
              <w:rPr>
                <w:rFonts w:hint="eastAsia" w:ascii="宋体" w:hAnsi="宋体"/>
                <w:bCs/>
                <w:sz w:val="18"/>
                <w:szCs w:val="18"/>
              </w:rPr>
              <w:t>中国国防、军事思想、信息化战争、战略环境</w:t>
            </w:r>
          </w:p>
          <w:p>
            <w:pPr>
              <w:jc w:val="left"/>
              <w:rPr>
                <w:rFonts w:ascii="宋体" w:hAnsi="宋体"/>
                <w:b/>
                <w:bCs/>
                <w:sz w:val="18"/>
                <w:szCs w:val="18"/>
              </w:rPr>
            </w:pPr>
            <w:r>
              <w:rPr>
                <w:rFonts w:hint="eastAsia" w:ascii="宋体" w:hAnsi="宋体"/>
                <w:b/>
                <w:bCs/>
                <w:sz w:val="18"/>
                <w:szCs w:val="18"/>
              </w:rPr>
              <w:t>要求：</w:t>
            </w:r>
            <w:r>
              <w:rPr>
                <w:rFonts w:hint="eastAsia" w:ascii="宋体" w:hAnsi="宋体"/>
                <w:bCs/>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c>
          <w:tcPr>
            <w:tcW w:w="851" w:type="dxa"/>
            <w:vAlign w:val="center"/>
          </w:tcPr>
          <w:p>
            <w:pPr>
              <w:jc w:val="center"/>
              <w:rPr>
                <w:rFonts w:ascii="宋体" w:hAnsi="宋体"/>
                <w:sz w:val="18"/>
                <w:szCs w:val="18"/>
              </w:rPr>
            </w:pPr>
            <w:r>
              <w:rPr>
                <w:rFonts w:ascii="宋体" w:hAnsi="宋体"/>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2</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互联网+创业实践</w:t>
            </w:r>
          </w:p>
        </w:tc>
        <w:tc>
          <w:tcPr>
            <w:tcW w:w="5769" w:type="dxa"/>
            <w:vAlign w:val="center"/>
          </w:tcPr>
          <w:p>
            <w:pPr>
              <w:rPr>
                <w:rFonts w:ascii="宋体" w:hAnsi="宋体"/>
                <w:sz w:val="18"/>
                <w:szCs w:val="18"/>
              </w:rPr>
            </w:pPr>
            <w:r>
              <w:rPr>
                <w:rFonts w:hint="eastAsia" w:ascii="宋体" w:hAnsi="宋体"/>
                <w:b/>
                <w:bCs/>
                <w:sz w:val="18"/>
                <w:szCs w:val="18"/>
              </w:rPr>
              <w:t>内容：</w:t>
            </w:r>
            <w:r>
              <w:rPr>
                <w:rFonts w:ascii="宋体" w:hAnsi="宋体"/>
                <w:sz w:val="18"/>
                <w:szCs w:val="18"/>
              </w:rPr>
              <w:t>创业意识</w:t>
            </w:r>
            <w:r>
              <w:rPr>
                <w:rFonts w:hint="eastAsia" w:ascii="宋体" w:hAnsi="宋体"/>
                <w:sz w:val="18"/>
                <w:szCs w:val="18"/>
              </w:rPr>
              <w:t>、</w:t>
            </w:r>
            <w:r>
              <w:rPr>
                <w:rFonts w:ascii="宋体" w:hAnsi="宋体"/>
                <w:sz w:val="18"/>
                <w:szCs w:val="18"/>
              </w:rPr>
              <w:t>创业环境认知与项目选择、模拟创业、创业项目运营，创业意识培养、找准创业项目、建立创业团队</w:t>
            </w:r>
            <w:r>
              <w:rPr>
                <w:rFonts w:hint="eastAsia" w:ascii="宋体" w:hAnsi="宋体"/>
                <w:sz w:val="18"/>
                <w:szCs w:val="18"/>
              </w:rPr>
              <w:t>。</w:t>
            </w:r>
          </w:p>
          <w:p>
            <w:pPr>
              <w:rPr>
                <w:rFonts w:ascii="宋体" w:hAnsi="宋体"/>
                <w:b/>
                <w:bCs/>
                <w:sz w:val="18"/>
                <w:szCs w:val="18"/>
              </w:rPr>
            </w:pPr>
            <w:r>
              <w:rPr>
                <w:rFonts w:hint="eastAsia" w:ascii="宋体" w:hAnsi="宋体"/>
                <w:b/>
                <w:bCs/>
                <w:sz w:val="18"/>
                <w:szCs w:val="18"/>
              </w:rPr>
              <w:t>要求：</w:t>
            </w:r>
            <w:r>
              <w:rPr>
                <w:rFonts w:ascii="宋体" w:hAnsi="宋体"/>
                <w:sz w:val="18"/>
                <w:szCs w:val="18"/>
              </w:rPr>
              <w:t>引导学生通过体验性学习，培养创业意识，掌握创业技巧</w:t>
            </w:r>
            <w:r>
              <w:rPr>
                <w:rFonts w:hint="eastAsia" w:ascii="宋体" w:hAnsi="宋体"/>
                <w:sz w:val="18"/>
                <w:szCs w:val="18"/>
              </w:rPr>
              <w:t>。</w:t>
            </w:r>
          </w:p>
        </w:tc>
        <w:tc>
          <w:tcPr>
            <w:tcW w:w="851" w:type="dxa"/>
            <w:vAlign w:val="center"/>
          </w:tcPr>
          <w:p>
            <w:pPr>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3</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大学语文</w:t>
            </w:r>
          </w:p>
        </w:tc>
        <w:tc>
          <w:tcPr>
            <w:tcW w:w="5769" w:type="dxa"/>
            <w:vAlign w:val="center"/>
          </w:tcPr>
          <w:p>
            <w:pPr>
              <w:rPr>
                <w:rFonts w:ascii="宋体" w:hAnsi="宋体"/>
                <w:sz w:val="18"/>
                <w:szCs w:val="18"/>
              </w:rPr>
            </w:pPr>
            <w:r>
              <w:rPr>
                <w:rFonts w:hint="eastAsia" w:ascii="宋体" w:hAnsi="宋体"/>
                <w:b/>
                <w:bCs/>
                <w:sz w:val="18"/>
                <w:szCs w:val="18"/>
              </w:rPr>
              <w:t>内容：</w:t>
            </w:r>
            <w:r>
              <w:rPr>
                <w:rFonts w:hint="eastAsia" w:ascii="宋体" w:hAnsi="宋体"/>
                <w:sz w:val="18"/>
                <w:szCs w:val="18"/>
              </w:rPr>
              <w:t>日常生活中常用的应用文体。</w:t>
            </w:r>
          </w:p>
          <w:p>
            <w:pPr>
              <w:rPr>
                <w:rFonts w:ascii="宋体" w:hAnsi="宋体" w:cs="等线"/>
                <w:b/>
                <w:color w:val="000000"/>
                <w:kern w:val="0"/>
                <w:sz w:val="18"/>
                <w:szCs w:val="18"/>
              </w:rPr>
            </w:pPr>
            <w:r>
              <w:rPr>
                <w:rFonts w:hint="eastAsia" w:ascii="宋体" w:hAnsi="宋体"/>
                <w:b/>
                <w:bCs/>
                <w:sz w:val="18"/>
                <w:szCs w:val="18"/>
              </w:rPr>
              <w:t>要求：</w:t>
            </w:r>
            <w:r>
              <w:rPr>
                <w:rFonts w:hint="eastAsia" w:ascii="宋体" w:hAnsi="宋体"/>
                <w:sz w:val="18"/>
                <w:szCs w:val="18"/>
              </w:rPr>
              <w:t>能按岗位要求完成书面写作。</w:t>
            </w:r>
          </w:p>
        </w:tc>
        <w:tc>
          <w:tcPr>
            <w:tcW w:w="851" w:type="dxa"/>
            <w:vAlign w:val="center"/>
          </w:tcPr>
          <w:p>
            <w:pPr>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pPr>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4</w:t>
            </w:r>
          </w:p>
        </w:tc>
        <w:tc>
          <w:tcPr>
            <w:tcW w:w="1575" w:type="dxa"/>
            <w:vAlign w:val="center"/>
          </w:tcPr>
          <w:p>
            <w:pPr>
              <w:autoSpaceDN w:val="0"/>
              <w:jc w:val="center"/>
              <w:textAlignment w:val="center"/>
              <w:rPr>
                <w:rFonts w:ascii="宋体" w:hAnsi="宋体"/>
                <w:color w:val="000000"/>
                <w:kern w:val="0"/>
                <w:sz w:val="18"/>
                <w:szCs w:val="18"/>
              </w:rPr>
            </w:pPr>
            <w:r>
              <w:rPr>
                <w:rFonts w:hint="eastAsia" w:ascii="宋体" w:hAnsi="宋体"/>
                <w:color w:val="000000"/>
                <w:kern w:val="0"/>
                <w:sz w:val="18"/>
                <w:szCs w:val="18"/>
              </w:rPr>
              <w:t>劳动教育</w:t>
            </w:r>
          </w:p>
        </w:tc>
        <w:tc>
          <w:tcPr>
            <w:tcW w:w="5769" w:type="dxa"/>
            <w:vAlign w:val="center"/>
          </w:tcPr>
          <w:p>
            <w:pPr>
              <w:rPr>
                <w:rFonts w:ascii="宋体" w:hAnsi="宋体"/>
                <w:sz w:val="18"/>
                <w:szCs w:val="18"/>
              </w:rPr>
            </w:pPr>
            <w:r>
              <w:rPr>
                <w:rFonts w:hint="eastAsia" w:ascii="宋体" w:hAnsi="宋体"/>
                <w:b/>
                <w:bCs/>
                <w:sz w:val="18"/>
                <w:szCs w:val="18"/>
              </w:rPr>
              <w:t>内容：</w:t>
            </w:r>
            <w:r>
              <w:rPr>
                <w:rFonts w:hint="eastAsia" w:ascii="宋体" w:hAnsi="宋体"/>
                <w:sz w:val="18"/>
                <w:szCs w:val="18"/>
              </w:rPr>
              <w:t>劳动观点、劳动习惯</w:t>
            </w:r>
          </w:p>
          <w:p>
            <w:pPr>
              <w:rPr>
                <w:rFonts w:ascii="宋体" w:hAnsi="宋体"/>
                <w:b/>
                <w:bCs/>
                <w:sz w:val="18"/>
                <w:szCs w:val="18"/>
                <w:highlight w:val="yellow"/>
              </w:rPr>
            </w:pPr>
            <w:r>
              <w:rPr>
                <w:rFonts w:hint="eastAsia" w:ascii="宋体" w:hAnsi="宋体"/>
                <w:b/>
                <w:bCs/>
                <w:sz w:val="18"/>
                <w:szCs w:val="18"/>
              </w:rPr>
              <w:t>要求：</w:t>
            </w:r>
            <w:r>
              <w:rPr>
                <w:rFonts w:ascii="宋体" w:hAnsi="宋体"/>
                <w:sz w:val="18"/>
                <w:szCs w:val="18"/>
              </w:rPr>
              <w:t>树立学生正确的劳动观点，培养学生热爱劳动和劳动人民的情感。养成劳动的习惯</w:t>
            </w:r>
            <w:r>
              <w:rPr>
                <w:rFonts w:hint="eastAsia" w:ascii="宋体" w:hAnsi="宋体"/>
                <w:sz w:val="18"/>
                <w:szCs w:val="18"/>
              </w:rPr>
              <w:t>。</w:t>
            </w:r>
          </w:p>
        </w:tc>
        <w:tc>
          <w:tcPr>
            <w:tcW w:w="851" w:type="dxa"/>
            <w:vAlign w:val="center"/>
          </w:tcPr>
          <w:p>
            <w:pPr>
              <w:jc w:val="center"/>
              <w:rPr>
                <w:rFonts w:ascii="宋体" w:hAnsi="宋体"/>
                <w:sz w:val="18"/>
                <w:szCs w:val="18"/>
              </w:rPr>
            </w:pPr>
            <w:r>
              <w:rPr>
                <w:rFonts w:hint="eastAsia" w:ascii="宋体" w:hAnsi="宋体"/>
                <w:sz w:val="18"/>
                <w:szCs w:val="18"/>
              </w:rPr>
              <w:t>1</w:t>
            </w:r>
            <w:r>
              <w:rPr>
                <w:rFonts w:ascii="宋体" w:hAnsi="宋体"/>
                <w:sz w:val="18"/>
                <w:szCs w:val="18"/>
              </w:rPr>
              <w:t>6</w:t>
            </w:r>
          </w:p>
        </w:tc>
      </w:tr>
    </w:tbl>
    <w:p>
      <w:pPr>
        <w:pStyle w:val="217"/>
        <w:spacing w:line="300" w:lineRule="auto"/>
        <w:ind w:firstLine="442"/>
        <w:rPr>
          <w:rFonts w:asciiTheme="minorEastAsia" w:hAnsiTheme="minorEastAsia" w:eastAsiaTheme="minorEastAsia"/>
          <w:b/>
          <w:bCs/>
          <w:color w:val="000000"/>
          <w:sz w:val="21"/>
          <w:szCs w:val="21"/>
        </w:rPr>
      </w:pPr>
      <w:bookmarkStart w:id="61" w:name="_Hlk104745732"/>
      <w:r>
        <w:rPr>
          <w:rFonts w:hint="eastAsia" w:asciiTheme="minorEastAsia" w:hAnsiTheme="minorEastAsia" w:eastAsiaTheme="minorEastAsia"/>
          <w:b/>
          <w:bCs/>
          <w:color w:val="000000"/>
          <w:sz w:val="21"/>
          <w:szCs w:val="21"/>
        </w:rPr>
        <w:t>2</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公共基础选修课程</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公共基础选修课程主要包括公共艺术选修课和公共通识选修课，具体课程按照学校实际情况实施。</w:t>
      </w:r>
    </w:p>
    <w:bookmarkEnd w:id="59"/>
    <w:bookmarkEnd w:id="61"/>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62" w:name="_Toc24270992"/>
      <w:bookmarkStart w:id="63" w:name="_Toc24271980"/>
      <w:bookmarkStart w:id="64" w:name="_Hlk8905508"/>
      <w:r>
        <w:rPr>
          <w:rFonts w:hint="eastAsia" w:asciiTheme="minorEastAsia" w:hAnsiTheme="minorEastAsia" w:eastAsiaTheme="minorEastAsia"/>
          <w:kern w:val="0"/>
          <w:sz w:val="24"/>
          <w:szCs w:val="20"/>
          <w:lang w:val="zh-CN" w:eastAsia="zh-CN"/>
        </w:rPr>
        <w:t>（二）专业课程</w:t>
      </w:r>
      <w:bookmarkEnd w:id="62"/>
      <w:bookmarkEnd w:id="63"/>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专业课程包括专业必修课程和专业选修课程，并涵盖相关实践性教学环节。</w:t>
      </w:r>
    </w:p>
    <w:p>
      <w:pPr>
        <w:pStyle w:val="217"/>
        <w:spacing w:line="300" w:lineRule="auto"/>
        <w:ind w:firstLine="44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专业必修课程</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专业必修课程主要包括：</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专业导论、机械制图及C</w:t>
      </w:r>
      <w:r>
        <w:rPr>
          <w:rFonts w:cs="仿宋" w:asciiTheme="minorEastAsia" w:hAnsiTheme="minorEastAsia" w:eastAsiaTheme="minorEastAsia"/>
          <w:szCs w:val="21"/>
        </w:rPr>
        <w:t>AD</w:t>
      </w:r>
      <w:r>
        <w:rPr>
          <w:rFonts w:hint="eastAsia" w:cs="仿宋" w:asciiTheme="minorEastAsia" w:hAnsiTheme="minorEastAsia" w:eastAsiaTheme="minorEastAsia"/>
          <w:szCs w:val="21"/>
        </w:rPr>
        <w:t>、电工与电子技术、机器人驱动控制技术、机器人传动与执行技术、人工智能技术基础、C语言程序设计基础、智能传感器技术应用、</w:t>
      </w:r>
      <w:r>
        <w:rPr>
          <w:rFonts w:cs="仿宋" w:asciiTheme="minorEastAsia" w:hAnsiTheme="minorEastAsia" w:eastAsiaTheme="minorEastAsia"/>
          <w:szCs w:val="21"/>
        </w:rPr>
        <w:t>嵌入式</w:t>
      </w:r>
      <w:r>
        <w:rPr>
          <w:rFonts w:hint="eastAsia" w:cs="仿宋" w:asciiTheme="minorEastAsia" w:hAnsiTheme="minorEastAsia" w:eastAsiaTheme="minorEastAsia"/>
          <w:szCs w:val="21"/>
        </w:rPr>
        <w:t>技术与机器人操作系统应用、智能视觉技术应用、专业英语、</w:t>
      </w:r>
      <w:r>
        <w:rPr>
          <w:rFonts w:cs="仿宋" w:asciiTheme="minorEastAsia" w:hAnsiTheme="minorEastAsia" w:eastAsiaTheme="minorEastAsia"/>
          <w:szCs w:val="21"/>
        </w:rPr>
        <w:t>机器人装</w:t>
      </w:r>
      <w:r>
        <w:rPr>
          <w:rFonts w:hint="eastAsia" w:cs="仿宋" w:asciiTheme="minorEastAsia" w:hAnsiTheme="minorEastAsia" w:eastAsiaTheme="minorEastAsia"/>
          <w:szCs w:val="21"/>
        </w:rPr>
        <w:t>配调试、现代通信技术等。</w:t>
      </w:r>
    </w:p>
    <w:p>
      <w:pPr>
        <w:pStyle w:val="217"/>
        <w:spacing w:line="300" w:lineRule="auto"/>
        <w:ind w:firstLine="44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专业选修课程</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专业选修课程主要包括：创新创业教育、P</w:t>
      </w:r>
      <w:r>
        <w:rPr>
          <w:rFonts w:cs="仿宋" w:asciiTheme="minorEastAsia" w:hAnsiTheme="minorEastAsia" w:eastAsiaTheme="minorEastAsia"/>
          <w:szCs w:val="21"/>
        </w:rPr>
        <w:t>ython</w:t>
      </w:r>
      <w:r>
        <w:rPr>
          <w:rFonts w:hint="eastAsia" w:cs="仿宋" w:asciiTheme="minorEastAsia" w:hAnsiTheme="minorEastAsia" w:eastAsiaTheme="minorEastAsia"/>
          <w:szCs w:val="21"/>
        </w:rPr>
        <w:t>编程基础与应用、项目管理、产品营销、虚拟仪器（L</w:t>
      </w:r>
      <w:r>
        <w:rPr>
          <w:rFonts w:cs="仿宋" w:asciiTheme="minorEastAsia" w:hAnsiTheme="minorEastAsia" w:eastAsiaTheme="minorEastAsia"/>
          <w:szCs w:val="21"/>
        </w:rPr>
        <w:t>ABView</w:t>
      </w:r>
      <w:r>
        <w:rPr>
          <w:rFonts w:hint="eastAsia" w:cs="仿宋" w:asciiTheme="minorEastAsia" w:hAnsiTheme="minorEastAsia" w:eastAsiaTheme="minorEastAsia"/>
          <w:szCs w:val="21"/>
        </w:rPr>
        <w:t>）、数字孪生技术、工业互联网技术以及特种机器人技术等。</w:t>
      </w:r>
    </w:p>
    <w:p>
      <w:pPr>
        <w:pStyle w:val="4"/>
        <w:keepNext w:val="0"/>
        <w:keepLines w:val="0"/>
        <w:spacing w:before="0" w:after="0" w:line="360" w:lineRule="auto"/>
        <w:rPr>
          <w:rFonts w:asciiTheme="minorEastAsia" w:hAnsiTheme="minorEastAsia" w:eastAsiaTheme="minorEastAsia"/>
          <w:kern w:val="0"/>
          <w:sz w:val="24"/>
          <w:szCs w:val="20"/>
          <w:lang w:val="zh-CN" w:eastAsia="zh-CN"/>
        </w:rPr>
      </w:pPr>
      <w:r>
        <w:rPr>
          <w:rFonts w:hint="eastAsia" w:asciiTheme="minorEastAsia" w:hAnsiTheme="minorEastAsia" w:eastAsiaTheme="minorEastAsia"/>
          <w:kern w:val="0"/>
          <w:sz w:val="24"/>
          <w:szCs w:val="20"/>
          <w:lang w:val="zh-CN" w:eastAsia="zh-CN"/>
        </w:rPr>
        <w:t>（三）</w:t>
      </w:r>
      <w:r>
        <w:rPr>
          <w:rFonts w:asciiTheme="minorEastAsia" w:hAnsiTheme="minorEastAsia" w:eastAsiaTheme="minorEastAsia"/>
          <w:kern w:val="0"/>
          <w:sz w:val="24"/>
          <w:szCs w:val="20"/>
          <w:lang w:val="zh-CN" w:eastAsia="zh-CN"/>
        </w:rPr>
        <w:t>专业课程主要教学内容</w:t>
      </w:r>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专业必修课程（除实践性教学环节）的课程主要教学内容及基本要求如表</w:t>
      </w:r>
      <w:r>
        <w:rPr>
          <w:rFonts w:cs="仿宋" w:asciiTheme="minorEastAsia" w:hAnsiTheme="minorEastAsia" w:eastAsiaTheme="minorEastAsia"/>
          <w:szCs w:val="21"/>
        </w:rPr>
        <w:t>3</w:t>
      </w:r>
      <w:r>
        <w:rPr>
          <w:rFonts w:hint="eastAsia" w:cs="仿宋" w:asciiTheme="minorEastAsia" w:hAnsiTheme="minorEastAsia" w:eastAsiaTheme="minorEastAsia"/>
          <w:szCs w:val="21"/>
        </w:rPr>
        <w:t>所示。</w:t>
      </w:r>
    </w:p>
    <w:p>
      <w:pPr>
        <w:jc w:val="center"/>
        <w:rPr>
          <w:rFonts w:asciiTheme="minorEastAsia" w:hAnsiTheme="minorEastAsia" w:eastAsiaTheme="minorEastAsia"/>
          <w:b/>
          <w:bCs/>
          <w:szCs w:val="21"/>
        </w:rPr>
      </w:pPr>
      <w:r>
        <w:rPr>
          <w:rFonts w:hint="eastAsia" w:asciiTheme="minorEastAsia" w:hAnsiTheme="minorEastAsia" w:eastAsiaTheme="minorEastAsia"/>
          <w:b/>
          <w:bCs/>
          <w:szCs w:val="21"/>
        </w:rPr>
        <w:t>表</w:t>
      </w:r>
      <w:r>
        <w:rPr>
          <w:rFonts w:asciiTheme="minorEastAsia" w:hAnsiTheme="minorEastAsia" w:eastAsiaTheme="minorEastAsia"/>
          <w:b/>
          <w:bCs/>
          <w:szCs w:val="21"/>
        </w:rPr>
        <w:t xml:space="preserve">3  </w:t>
      </w:r>
      <w:r>
        <w:rPr>
          <w:rFonts w:hint="eastAsia" w:asciiTheme="minorEastAsia" w:hAnsiTheme="minorEastAsia" w:eastAsiaTheme="minorEastAsia"/>
          <w:b/>
          <w:bCs/>
          <w:szCs w:val="21"/>
        </w:rPr>
        <w:t>专业课程设置</w:t>
      </w:r>
    </w:p>
    <w:tbl>
      <w:tblPr>
        <w:tblStyle w:val="37"/>
        <w:tblpPr w:leftFromText="180" w:rightFromText="180" w:vertAnchor="text" w:tblpXSpec="center" w:tblpY="1"/>
        <w:tblOverlap w:val="never"/>
        <w:tblW w:w="924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567"/>
        <w:gridCol w:w="1417"/>
        <w:gridCol w:w="6629"/>
        <w:gridCol w:w="635"/>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701" w:hRule="atLeast"/>
          <w:tblHeader/>
        </w:trPr>
        <w:tc>
          <w:tcPr>
            <w:tcW w:w="56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序号</w:t>
            </w:r>
          </w:p>
        </w:tc>
        <w:tc>
          <w:tcPr>
            <w:tcW w:w="141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课程</w:t>
            </w:r>
          </w:p>
        </w:tc>
        <w:tc>
          <w:tcPr>
            <w:tcW w:w="6629"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主要教学内容</w:t>
            </w:r>
            <w:r>
              <w:rPr>
                <w:rFonts w:hint="eastAsia" w:asciiTheme="minorEastAsia" w:hAnsiTheme="minorEastAsia" w:eastAsiaTheme="minorEastAsia"/>
                <w:b/>
                <w:bCs/>
                <w:sz w:val="18"/>
                <w:szCs w:val="18"/>
              </w:rPr>
              <w:t>与</w:t>
            </w:r>
            <w:r>
              <w:rPr>
                <w:rFonts w:asciiTheme="minorEastAsia" w:hAnsiTheme="minorEastAsia" w:eastAsiaTheme="minorEastAsia"/>
                <w:b/>
                <w:bCs/>
                <w:sz w:val="18"/>
                <w:szCs w:val="18"/>
              </w:rPr>
              <w:t>要求</w:t>
            </w:r>
          </w:p>
        </w:tc>
        <w:tc>
          <w:tcPr>
            <w:tcW w:w="635" w:type="dxa"/>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参考</w:t>
            </w:r>
          </w:p>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969" w:hRule="atLeast"/>
        </w:trPr>
        <w:tc>
          <w:tcPr>
            <w:tcW w:w="56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1</w:t>
            </w:r>
          </w:p>
        </w:tc>
        <w:tc>
          <w:tcPr>
            <w:tcW w:w="1417" w:type="dxa"/>
            <w:vAlign w:val="center"/>
          </w:tcPr>
          <w:p>
            <w:pPr>
              <w:autoSpaceDN w:val="0"/>
              <w:jc w:val="center"/>
              <w:textAlignment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sz w:val="18"/>
                <w:szCs w:val="18"/>
              </w:rPr>
              <w:t>机械制图及C</w:t>
            </w:r>
            <w:r>
              <w:rPr>
                <w:rFonts w:asciiTheme="minorEastAsia" w:hAnsiTheme="minorEastAsia" w:eastAsiaTheme="minorEastAsia"/>
                <w:b/>
                <w:bCs/>
                <w:sz w:val="18"/>
                <w:szCs w:val="18"/>
              </w:rPr>
              <w:t>AD</w:t>
            </w:r>
          </w:p>
        </w:tc>
        <w:tc>
          <w:tcPr>
            <w:tcW w:w="6629" w:type="dxa"/>
            <w:vAlign w:val="center"/>
          </w:tcPr>
          <w:p>
            <w:pPr>
              <w:jc w:val="left"/>
              <w:rPr>
                <w:rFonts w:asciiTheme="minorEastAsia" w:hAnsiTheme="minorEastAsia" w:eastAsiaTheme="minorEastAsia"/>
                <w:bCs/>
                <w:sz w:val="18"/>
                <w:szCs w:val="18"/>
              </w:rPr>
            </w:pPr>
            <w:r>
              <w:rPr>
                <w:rFonts w:asciiTheme="minorEastAsia" w:hAnsiTheme="minorEastAsia" w:eastAsiaTheme="minorEastAsia"/>
                <w:b/>
                <w:bCs/>
                <w:sz w:val="18"/>
                <w:szCs w:val="18"/>
              </w:rPr>
              <w:t>内容：</w:t>
            </w:r>
            <w:r>
              <w:rPr>
                <w:rFonts w:asciiTheme="minorEastAsia" w:hAnsiTheme="minorEastAsia" w:eastAsiaTheme="minorEastAsia"/>
                <w:bCs/>
                <w:sz w:val="18"/>
                <w:szCs w:val="18"/>
              </w:rPr>
              <w:t>基本体的绘制、组合体视图的识读与绘制、轴套类零件图的识读与绘制、盘盖类零件图的识读与绘制、叉架类零件图的识读与绘制、箱体类零件图的识读与绘制、装配图的识读与绘制</w:t>
            </w:r>
            <w:r>
              <w:rPr>
                <w:rFonts w:hint="eastAsia" w:asciiTheme="minorEastAsia" w:hAnsiTheme="minorEastAsia" w:eastAsiaTheme="minorEastAsia"/>
                <w:bCs/>
                <w:sz w:val="18"/>
                <w:szCs w:val="18"/>
              </w:rPr>
              <w:t>；计算机</w:t>
            </w:r>
            <w:r>
              <w:rPr>
                <w:rFonts w:asciiTheme="minorEastAsia" w:hAnsiTheme="minorEastAsia" w:eastAsiaTheme="minorEastAsia"/>
                <w:bCs/>
                <w:sz w:val="18"/>
                <w:szCs w:val="18"/>
              </w:rPr>
              <w:t>绘图的基本命令</w:t>
            </w:r>
            <w:r>
              <w:rPr>
                <w:rFonts w:hint="eastAsia" w:asciiTheme="minorEastAsia" w:hAnsiTheme="minorEastAsia" w:eastAsiaTheme="minorEastAsia"/>
                <w:bCs/>
                <w:sz w:val="18"/>
                <w:szCs w:val="18"/>
              </w:rPr>
              <w:t>和绘图技巧，将测绘的</w:t>
            </w:r>
            <w:r>
              <w:rPr>
                <w:rFonts w:asciiTheme="minorEastAsia" w:hAnsiTheme="minorEastAsia" w:eastAsiaTheme="minorEastAsia"/>
                <w:bCs/>
                <w:sz w:val="18"/>
                <w:szCs w:val="18"/>
              </w:rPr>
              <w:t>零件</w:t>
            </w:r>
            <w:r>
              <w:rPr>
                <w:rFonts w:hint="eastAsia" w:asciiTheme="minorEastAsia" w:hAnsiTheme="minorEastAsia" w:eastAsiaTheme="minorEastAsia"/>
                <w:bCs/>
                <w:sz w:val="18"/>
                <w:szCs w:val="18"/>
              </w:rPr>
              <w:t>草</w:t>
            </w:r>
            <w:r>
              <w:rPr>
                <w:rFonts w:asciiTheme="minorEastAsia" w:hAnsiTheme="minorEastAsia" w:eastAsiaTheme="minorEastAsia"/>
                <w:bCs/>
                <w:sz w:val="18"/>
                <w:szCs w:val="18"/>
              </w:rPr>
              <w:t>图</w:t>
            </w:r>
            <w:r>
              <w:rPr>
                <w:rFonts w:hint="eastAsia" w:asciiTheme="minorEastAsia" w:hAnsiTheme="minorEastAsia" w:eastAsiaTheme="minorEastAsia"/>
                <w:bCs/>
                <w:sz w:val="18"/>
                <w:szCs w:val="18"/>
              </w:rPr>
              <w:t>和</w:t>
            </w:r>
            <w:r>
              <w:rPr>
                <w:rFonts w:asciiTheme="minorEastAsia" w:hAnsiTheme="minorEastAsia" w:eastAsiaTheme="minorEastAsia"/>
                <w:bCs/>
                <w:sz w:val="18"/>
                <w:szCs w:val="18"/>
              </w:rPr>
              <w:t>装配</w:t>
            </w:r>
            <w:r>
              <w:rPr>
                <w:rFonts w:hint="eastAsia" w:asciiTheme="minorEastAsia" w:hAnsiTheme="minorEastAsia" w:eastAsiaTheme="minorEastAsia"/>
                <w:bCs/>
                <w:sz w:val="18"/>
                <w:szCs w:val="18"/>
              </w:rPr>
              <w:t>草</w:t>
            </w:r>
            <w:r>
              <w:rPr>
                <w:rFonts w:asciiTheme="minorEastAsia" w:hAnsiTheme="minorEastAsia" w:eastAsiaTheme="minorEastAsia"/>
                <w:bCs/>
                <w:sz w:val="18"/>
                <w:szCs w:val="18"/>
              </w:rPr>
              <w:t>图</w:t>
            </w:r>
            <w:r>
              <w:rPr>
                <w:rFonts w:hint="eastAsia" w:asciiTheme="minorEastAsia" w:hAnsiTheme="minorEastAsia" w:eastAsiaTheme="minorEastAsia"/>
                <w:bCs/>
                <w:sz w:val="18"/>
                <w:szCs w:val="18"/>
              </w:rPr>
              <w:t>用C</w:t>
            </w:r>
            <w:r>
              <w:rPr>
                <w:rFonts w:asciiTheme="minorEastAsia" w:hAnsiTheme="minorEastAsia" w:eastAsiaTheme="minorEastAsia"/>
                <w:bCs/>
                <w:sz w:val="18"/>
                <w:szCs w:val="18"/>
              </w:rPr>
              <w:t>AD</w:t>
            </w:r>
            <w:r>
              <w:rPr>
                <w:rFonts w:hint="eastAsia" w:asciiTheme="minorEastAsia" w:hAnsiTheme="minorEastAsia" w:eastAsiaTheme="minorEastAsia"/>
                <w:bCs/>
                <w:sz w:val="18"/>
                <w:szCs w:val="18"/>
              </w:rPr>
              <w:t>绘出标准图纸</w:t>
            </w:r>
            <w:r>
              <w:rPr>
                <w:rFonts w:asciiTheme="minorEastAsia" w:hAnsiTheme="minorEastAsia" w:eastAsiaTheme="minorEastAsia"/>
                <w:bCs/>
                <w:sz w:val="18"/>
                <w:szCs w:val="18"/>
              </w:rPr>
              <w:t>。</w:t>
            </w:r>
          </w:p>
          <w:p>
            <w:pPr>
              <w:jc w:val="left"/>
              <w:rPr>
                <w:rFonts w:asciiTheme="minorEastAsia" w:hAnsiTheme="minorEastAsia" w:eastAsiaTheme="minorEastAsia"/>
                <w:b/>
                <w:bCs/>
                <w:sz w:val="18"/>
                <w:szCs w:val="18"/>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能运用国家技术标准、正投影原理、形体分析法以及看图、画图的基本方法和步骤识读、绘制典型零件的零件图。能运用常用量具和工具测绘零件并绘制零件草图。会分析零件和部件的工艺结构并能正确、熟练地识读典型部件的装配图。能熟练运用</w:t>
            </w:r>
            <w:r>
              <w:rPr>
                <w:rFonts w:hint="eastAsia" w:asciiTheme="minorEastAsia" w:hAnsiTheme="minorEastAsia" w:eastAsiaTheme="minorEastAsia"/>
                <w:bCs/>
                <w:sz w:val="18"/>
                <w:szCs w:val="18"/>
              </w:rPr>
              <w:t>C</w:t>
            </w:r>
            <w:r>
              <w:rPr>
                <w:rFonts w:asciiTheme="minorEastAsia" w:hAnsiTheme="minorEastAsia" w:eastAsiaTheme="minorEastAsia"/>
                <w:bCs/>
                <w:sz w:val="18"/>
                <w:szCs w:val="18"/>
              </w:rPr>
              <w:t>AD各种绘图命令以及有关选项正确、合理、清晰、美观、高效地绘制</w:t>
            </w:r>
            <w:r>
              <w:rPr>
                <w:rFonts w:hint="eastAsia" w:asciiTheme="minorEastAsia" w:hAnsiTheme="minorEastAsia" w:eastAsiaTheme="minorEastAsia"/>
                <w:bCs/>
                <w:sz w:val="18"/>
                <w:szCs w:val="18"/>
              </w:rPr>
              <w:t>规范的零件图和装配图</w:t>
            </w:r>
            <w:r>
              <w:rPr>
                <w:rFonts w:asciiTheme="minorEastAsia" w:hAnsiTheme="minorEastAsia" w:eastAsiaTheme="minorEastAsia"/>
                <w:bCs/>
                <w:sz w:val="18"/>
                <w:szCs w:val="18"/>
              </w:rPr>
              <w:t>。</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80</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685" w:hRule="atLeast"/>
        </w:trPr>
        <w:tc>
          <w:tcPr>
            <w:tcW w:w="56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2</w:t>
            </w:r>
          </w:p>
        </w:tc>
        <w:tc>
          <w:tcPr>
            <w:tcW w:w="1417" w:type="dxa"/>
            <w:vAlign w:val="center"/>
          </w:tcPr>
          <w:p>
            <w:pPr>
              <w:autoSpaceDN w:val="0"/>
              <w:jc w:val="center"/>
              <w:textAlignment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电工与电子技术</w:t>
            </w:r>
          </w:p>
        </w:tc>
        <w:tc>
          <w:tcPr>
            <w:tcW w:w="6629" w:type="dxa"/>
            <w:vAlign w:val="center"/>
          </w:tcPr>
          <w:p>
            <w:pPr>
              <w:jc w:val="left"/>
              <w:rPr>
                <w:rFonts w:asciiTheme="minorEastAsia" w:hAnsiTheme="minorEastAsia" w:eastAsiaTheme="minorEastAsia"/>
                <w:bCs/>
                <w:sz w:val="18"/>
                <w:szCs w:val="18"/>
              </w:rPr>
            </w:pPr>
            <w:r>
              <w:rPr>
                <w:rFonts w:asciiTheme="minorEastAsia" w:hAnsiTheme="minorEastAsia" w:eastAsiaTheme="minorEastAsia"/>
                <w:b/>
                <w:bCs/>
                <w:sz w:val="18"/>
                <w:szCs w:val="18"/>
              </w:rPr>
              <w:t>内容：</w:t>
            </w:r>
            <w:r>
              <w:rPr>
                <w:rFonts w:asciiTheme="minorEastAsia" w:hAnsiTheme="minorEastAsia" w:eastAsiaTheme="minorEastAsia"/>
                <w:bCs/>
                <w:sz w:val="18"/>
                <w:szCs w:val="18"/>
              </w:rPr>
              <w:t>直流电路常用元器件参数的计算，常用电工仪器仪表的使用，正弦交流电路基本物理量、正弦量的表示和分析，三相电路的连接、参数计算，低压变压器的认知。半导体基础知识，放大电路、集成运算放大器、正弦波振荡电路的分析与计算；数字逻辑基础，组合逻辑电路、时序逻辑电路的分析与设计，脉冲产生与整形电路的分析与设计。</w:t>
            </w:r>
          </w:p>
          <w:p>
            <w:pPr>
              <w:jc w:val="left"/>
              <w:rPr>
                <w:rFonts w:asciiTheme="minorEastAsia" w:hAnsiTheme="minorEastAsia" w:eastAsiaTheme="minorEastAsia"/>
                <w:b/>
                <w:bCs/>
                <w:sz w:val="18"/>
                <w:szCs w:val="18"/>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能进行交直流电路读图识图及测试，变压器的装接及测试。用运用仿真平台测试电子产品，能对电子产品进行简单应用与设计；基于仿真平台对电子产品故障的分析能力；电子产品的检测、调试、维修能力。</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128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113" w:hRule="atLeast"/>
        </w:trPr>
        <w:tc>
          <w:tcPr>
            <w:tcW w:w="56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3</w:t>
            </w:r>
          </w:p>
        </w:tc>
        <w:tc>
          <w:tcPr>
            <w:tcW w:w="1417" w:type="dxa"/>
            <w:shd w:val="clear" w:color="auto" w:fill="auto"/>
            <w:vAlign w:val="center"/>
          </w:tcPr>
          <w:p>
            <w:pPr>
              <w:autoSpaceDN w:val="0"/>
              <w:jc w:val="center"/>
              <w:textAlignment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sz w:val="18"/>
                <w:szCs w:val="18"/>
              </w:rPr>
              <w:t>机器人驱动控制技术</w:t>
            </w:r>
          </w:p>
        </w:tc>
        <w:tc>
          <w:tcPr>
            <w:tcW w:w="6629" w:type="dxa"/>
            <w:shd w:val="clear" w:color="auto" w:fill="auto"/>
            <w:vAlign w:val="center"/>
          </w:tcPr>
          <w:p>
            <w:pPr>
              <w:rPr>
                <w:rFonts w:asciiTheme="minorEastAsia" w:hAnsiTheme="minorEastAsia" w:eastAsiaTheme="minorEastAsia"/>
                <w:bCs/>
                <w:sz w:val="18"/>
                <w:szCs w:val="18"/>
              </w:rPr>
            </w:pPr>
            <w:r>
              <w:rPr>
                <w:rFonts w:asciiTheme="minorEastAsia" w:hAnsiTheme="minorEastAsia" w:eastAsiaTheme="minorEastAsia"/>
                <w:b/>
                <w:bCs/>
                <w:sz w:val="18"/>
                <w:szCs w:val="18"/>
              </w:rPr>
              <w:t>内容：</w:t>
            </w:r>
            <w:r>
              <w:rPr>
                <w:rFonts w:asciiTheme="minorEastAsia" w:hAnsiTheme="minorEastAsia" w:eastAsiaTheme="minorEastAsia"/>
                <w:bCs/>
                <w:sz w:val="18"/>
                <w:szCs w:val="18"/>
              </w:rPr>
              <w:t>机器人及驱动与控制概述</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机器人步进电动机驱动与控制技术及应用</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机器人直流伺服电动机驱动与控制技术及应用</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机器人交流伺服电动机驱动与控制技术及应用。</w:t>
            </w:r>
          </w:p>
          <w:p>
            <w:pPr>
              <w:jc w:val="left"/>
              <w:rPr>
                <w:rFonts w:asciiTheme="minorEastAsia" w:hAnsiTheme="minorEastAsia" w:eastAsiaTheme="minorEastAsia"/>
                <w:b/>
                <w:bCs/>
                <w:sz w:val="18"/>
                <w:szCs w:val="18"/>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bCs/>
                <w:sz w:val="18"/>
                <w:szCs w:val="18"/>
              </w:rPr>
              <w:t>掌握</w:t>
            </w:r>
            <w:r>
              <w:rPr>
                <w:rFonts w:asciiTheme="minorEastAsia" w:hAnsiTheme="minorEastAsia" w:eastAsiaTheme="minorEastAsia"/>
                <w:bCs/>
                <w:sz w:val="18"/>
                <w:szCs w:val="18"/>
              </w:rPr>
              <w:t>基于步进电动机、直流伺服电动机、交流伺服电动机等装置的</w:t>
            </w:r>
            <w:r>
              <w:rPr>
                <w:rFonts w:hint="eastAsia" w:asciiTheme="minorEastAsia" w:hAnsiTheme="minorEastAsia" w:eastAsiaTheme="minorEastAsia"/>
                <w:bCs/>
                <w:sz w:val="18"/>
                <w:szCs w:val="18"/>
              </w:rPr>
              <w:t>机器人</w:t>
            </w:r>
            <w:r>
              <w:rPr>
                <w:rFonts w:asciiTheme="minorEastAsia" w:hAnsiTheme="minorEastAsia" w:eastAsiaTheme="minorEastAsia"/>
                <w:bCs/>
                <w:sz w:val="18"/>
                <w:szCs w:val="18"/>
              </w:rPr>
              <w:t>驱动与控制技术及其最新应用成果</w:t>
            </w:r>
            <w:r>
              <w:rPr>
                <w:rFonts w:hint="eastAsia" w:asciiTheme="minorEastAsia" w:hAnsiTheme="minorEastAsia" w:eastAsiaTheme="minorEastAsia"/>
                <w:bCs/>
                <w:sz w:val="18"/>
                <w:szCs w:val="18"/>
              </w:rPr>
              <w:t>；具备机器人驱动控制系统安装、调试、维修维护的能力</w:t>
            </w:r>
            <w:r>
              <w:rPr>
                <w:rFonts w:asciiTheme="minorEastAsia" w:hAnsiTheme="minorEastAsia" w:eastAsiaTheme="minorEastAsia"/>
                <w:bCs/>
                <w:sz w:val="18"/>
                <w:szCs w:val="18"/>
              </w:rPr>
              <w:t>。</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976" w:hRule="atLeast"/>
        </w:trPr>
        <w:tc>
          <w:tcPr>
            <w:tcW w:w="56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4</w:t>
            </w:r>
          </w:p>
        </w:tc>
        <w:tc>
          <w:tcPr>
            <w:tcW w:w="1417" w:type="dxa"/>
            <w:shd w:val="clear" w:color="auto" w:fill="auto"/>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机器人传动与执行技术</w:t>
            </w:r>
          </w:p>
        </w:tc>
        <w:tc>
          <w:tcPr>
            <w:tcW w:w="6629" w:type="dxa"/>
            <w:vAlign w:val="center"/>
          </w:tcPr>
          <w:p>
            <w:pPr>
              <w:rPr>
                <w:rFonts w:asciiTheme="minorEastAsia" w:hAnsiTheme="minorEastAsia" w:eastAsiaTheme="minorEastAsia"/>
                <w:bCs/>
                <w:sz w:val="18"/>
                <w:szCs w:val="18"/>
              </w:rPr>
            </w:pPr>
            <w:r>
              <w:rPr>
                <w:rFonts w:asciiTheme="minorEastAsia" w:hAnsiTheme="minorEastAsia" w:eastAsiaTheme="minorEastAsia"/>
                <w:b/>
                <w:bCs/>
                <w:sz w:val="18"/>
                <w:szCs w:val="18"/>
              </w:rPr>
              <w:t>内容：</w:t>
            </w:r>
            <w:r>
              <w:rPr>
                <w:rFonts w:hint="eastAsia" w:asciiTheme="minorEastAsia" w:hAnsiTheme="minorEastAsia" w:eastAsiaTheme="minorEastAsia"/>
                <w:sz w:val="18"/>
                <w:szCs w:val="18"/>
              </w:rPr>
              <w:t>气动元件、电动元件、</w:t>
            </w:r>
            <w:r>
              <w:rPr>
                <w:rFonts w:asciiTheme="minorEastAsia" w:hAnsiTheme="minorEastAsia" w:eastAsiaTheme="minorEastAsia"/>
                <w:bCs/>
                <w:sz w:val="18"/>
                <w:szCs w:val="18"/>
              </w:rPr>
              <w:t>气压传动的认识、</w:t>
            </w:r>
            <w:r>
              <w:rPr>
                <w:rFonts w:hint="eastAsia" w:asciiTheme="minorEastAsia" w:hAnsiTheme="minorEastAsia" w:eastAsiaTheme="minorEastAsia"/>
                <w:bCs/>
                <w:sz w:val="18"/>
                <w:szCs w:val="18"/>
              </w:rPr>
              <w:t>气动</w:t>
            </w:r>
            <w:r>
              <w:rPr>
                <w:rFonts w:asciiTheme="minorEastAsia" w:hAnsiTheme="minorEastAsia" w:eastAsiaTheme="minorEastAsia"/>
                <w:bCs/>
                <w:sz w:val="18"/>
                <w:szCs w:val="18"/>
              </w:rPr>
              <w:t>基本回路的识读与绘制</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机器人气压驱动与控制技术及应用。</w:t>
            </w:r>
          </w:p>
          <w:p>
            <w:pPr>
              <w:jc w:val="left"/>
              <w:rPr>
                <w:rFonts w:asciiTheme="minorEastAsia" w:hAnsiTheme="minorEastAsia" w:eastAsiaTheme="minorEastAsia"/>
                <w:b/>
                <w:bCs/>
                <w:sz w:val="18"/>
                <w:szCs w:val="18"/>
              </w:rPr>
            </w:pPr>
            <w:r>
              <w:rPr>
                <w:rFonts w:asciiTheme="minorEastAsia" w:hAnsiTheme="minorEastAsia" w:eastAsiaTheme="minorEastAsia"/>
                <w:b/>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使学生掌握气压</w:t>
            </w:r>
            <w:r>
              <w:rPr>
                <w:rFonts w:hint="eastAsia" w:asciiTheme="minorEastAsia" w:hAnsiTheme="minorEastAsia" w:eastAsiaTheme="minorEastAsia"/>
                <w:bCs/>
                <w:sz w:val="18"/>
                <w:szCs w:val="18"/>
              </w:rPr>
              <w:t>、电动</w:t>
            </w:r>
            <w:r>
              <w:rPr>
                <w:rFonts w:asciiTheme="minorEastAsia" w:hAnsiTheme="minorEastAsia" w:eastAsiaTheme="minorEastAsia"/>
                <w:bCs/>
                <w:sz w:val="18"/>
                <w:szCs w:val="18"/>
              </w:rPr>
              <w:t>传动系统的基本组成，能分析各种气</w:t>
            </w:r>
            <w:r>
              <w:rPr>
                <w:rFonts w:hint="eastAsia" w:asciiTheme="minorEastAsia" w:hAnsiTheme="minorEastAsia" w:eastAsiaTheme="minorEastAsia"/>
                <w:bCs/>
                <w:sz w:val="18"/>
                <w:szCs w:val="18"/>
              </w:rPr>
              <w:t>动</w:t>
            </w:r>
            <w:r>
              <w:rPr>
                <w:rFonts w:asciiTheme="minorEastAsia" w:hAnsiTheme="minorEastAsia" w:eastAsiaTheme="minorEastAsia"/>
                <w:bCs/>
                <w:sz w:val="18"/>
                <w:szCs w:val="18"/>
              </w:rPr>
              <w:t>元件</w:t>
            </w:r>
            <w:r>
              <w:rPr>
                <w:rFonts w:hint="eastAsia" w:asciiTheme="minorEastAsia" w:hAnsiTheme="minorEastAsia" w:eastAsiaTheme="minorEastAsia"/>
                <w:bCs/>
                <w:sz w:val="18"/>
                <w:szCs w:val="18"/>
              </w:rPr>
              <w:t>及电动元件</w:t>
            </w:r>
            <w:r>
              <w:rPr>
                <w:rFonts w:asciiTheme="minorEastAsia" w:hAnsiTheme="minorEastAsia" w:eastAsiaTheme="minorEastAsia"/>
                <w:bCs/>
                <w:sz w:val="18"/>
                <w:szCs w:val="18"/>
              </w:rPr>
              <w:t>的工作原理；能认识和绘制常用气</w:t>
            </w:r>
            <w:r>
              <w:rPr>
                <w:rFonts w:hint="eastAsia" w:asciiTheme="minorEastAsia" w:hAnsiTheme="minorEastAsia" w:eastAsiaTheme="minorEastAsia"/>
                <w:bCs/>
                <w:sz w:val="18"/>
                <w:szCs w:val="18"/>
              </w:rPr>
              <w:t>动</w:t>
            </w:r>
            <w:r>
              <w:rPr>
                <w:rFonts w:asciiTheme="minorEastAsia" w:hAnsiTheme="minorEastAsia" w:eastAsiaTheme="minorEastAsia"/>
                <w:bCs/>
                <w:sz w:val="18"/>
                <w:szCs w:val="18"/>
              </w:rPr>
              <w:t>元件</w:t>
            </w:r>
            <w:r>
              <w:rPr>
                <w:rFonts w:hint="eastAsia" w:asciiTheme="minorEastAsia" w:hAnsiTheme="minorEastAsia" w:eastAsiaTheme="minorEastAsia"/>
                <w:bCs/>
                <w:sz w:val="18"/>
                <w:szCs w:val="18"/>
              </w:rPr>
              <w:t>及电动元件</w:t>
            </w:r>
            <w:r>
              <w:rPr>
                <w:rFonts w:asciiTheme="minorEastAsia" w:hAnsiTheme="minorEastAsia" w:eastAsiaTheme="minorEastAsia"/>
                <w:bCs/>
                <w:sz w:val="18"/>
                <w:szCs w:val="18"/>
              </w:rPr>
              <w:t>的图形符号；会识读和绘制气压</w:t>
            </w:r>
            <w:r>
              <w:rPr>
                <w:rFonts w:hint="eastAsia" w:asciiTheme="minorEastAsia" w:hAnsiTheme="minorEastAsia" w:eastAsiaTheme="minorEastAsia"/>
                <w:bCs/>
                <w:sz w:val="18"/>
                <w:szCs w:val="18"/>
              </w:rPr>
              <w:t>和电动</w:t>
            </w:r>
            <w:r>
              <w:rPr>
                <w:rFonts w:asciiTheme="minorEastAsia" w:hAnsiTheme="minorEastAsia" w:eastAsiaTheme="minorEastAsia"/>
                <w:bCs/>
                <w:sz w:val="18"/>
                <w:szCs w:val="18"/>
              </w:rPr>
              <w:t>基本回路；会分析典型机器人气压驱动与控制</w:t>
            </w:r>
            <w:r>
              <w:rPr>
                <w:rFonts w:hint="eastAsia" w:asciiTheme="minorEastAsia" w:hAnsiTheme="minorEastAsia" w:eastAsiaTheme="minorEastAsia"/>
                <w:bCs/>
                <w:sz w:val="18"/>
                <w:szCs w:val="18"/>
              </w:rPr>
              <w:t>系统</w:t>
            </w:r>
            <w:r>
              <w:rPr>
                <w:rFonts w:asciiTheme="minorEastAsia" w:hAnsiTheme="minorEastAsia" w:eastAsiaTheme="minorEastAsia"/>
                <w:bCs/>
                <w:sz w:val="18"/>
                <w:szCs w:val="18"/>
              </w:rPr>
              <w:t>的工作原理。</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48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77" w:hRule="atLeast"/>
        </w:trPr>
        <w:tc>
          <w:tcPr>
            <w:tcW w:w="56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5</w:t>
            </w:r>
          </w:p>
        </w:tc>
        <w:tc>
          <w:tcPr>
            <w:tcW w:w="1417" w:type="dxa"/>
            <w:shd w:val="clear" w:color="auto" w:fill="auto"/>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人工智能技术基础</w:t>
            </w:r>
          </w:p>
        </w:tc>
        <w:tc>
          <w:tcPr>
            <w:tcW w:w="6629"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b/>
                <w:bCs/>
                <w:sz w:val="18"/>
                <w:szCs w:val="18"/>
              </w:rPr>
              <w:t>内容：</w:t>
            </w:r>
            <w:r>
              <w:rPr>
                <w:rFonts w:asciiTheme="minorEastAsia" w:hAnsiTheme="minorEastAsia" w:eastAsiaTheme="minorEastAsia"/>
                <w:sz w:val="18"/>
                <w:szCs w:val="18"/>
              </w:rPr>
              <w:t>人工智能绪论、人工智能之Python基础、人工智能之图像识别、人工智能之自然语言处理、人工智能之人脸识别、大数据与商业智能、人工智能之机器学习和人工智能之生命游戏</w:t>
            </w:r>
            <w:r>
              <w:rPr>
                <w:rFonts w:hint="eastAsia" w:asciiTheme="minorEastAsia" w:hAnsiTheme="minorEastAsia" w:eastAsiaTheme="minorEastAsia"/>
                <w:sz w:val="18"/>
                <w:szCs w:val="18"/>
              </w:rPr>
              <w:t>。</w:t>
            </w:r>
          </w:p>
          <w:p>
            <w:pPr>
              <w:jc w:val="left"/>
              <w:rPr>
                <w:rFonts w:asciiTheme="minorEastAsia" w:hAnsiTheme="minorEastAsia" w:eastAsiaTheme="minorEastAsia"/>
                <w:b/>
                <w:bCs/>
                <w:sz w:val="18"/>
                <w:szCs w:val="18"/>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bCs/>
                <w:sz w:val="18"/>
                <w:szCs w:val="18"/>
              </w:rPr>
              <w:t>初步了解人工智能相关的技术。</w:t>
            </w:r>
          </w:p>
        </w:tc>
        <w:tc>
          <w:tcPr>
            <w:tcW w:w="635"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3</w:t>
            </w:r>
            <w:r>
              <w:rPr>
                <w:rFonts w:asciiTheme="minorEastAsia" w:hAnsiTheme="minorEastAsia" w:eastAsiaTheme="minorEastAsia"/>
                <w:b/>
                <w:bCs/>
                <w:sz w:val="18"/>
                <w:szCs w:val="18"/>
              </w:rPr>
              <w:t>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77" w:hRule="atLeast"/>
        </w:trPr>
        <w:tc>
          <w:tcPr>
            <w:tcW w:w="56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6</w:t>
            </w:r>
          </w:p>
        </w:tc>
        <w:tc>
          <w:tcPr>
            <w:tcW w:w="141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C语言程序设计基础</w:t>
            </w:r>
          </w:p>
        </w:tc>
        <w:tc>
          <w:tcPr>
            <w:tcW w:w="6629" w:type="dxa"/>
            <w:vAlign w:val="center"/>
          </w:tcPr>
          <w:p>
            <w:pPr>
              <w:rPr>
                <w:rFonts w:asciiTheme="minorEastAsia" w:hAnsiTheme="minorEastAsia" w:eastAsiaTheme="minorEastAsia"/>
                <w:b/>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 xml:space="preserve">程序设计的基本思想，高级编程语言语法、基本结构以及编程方法 </w:t>
            </w:r>
          </w:p>
          <w:p>
            <w:pPr>
              <w:jc w:val="left"/>
              <w:rPr>
                <w:rFonts w:asciiTheme="minorEastAsia" w:hAnsiTheme="minorEastAsia" w:eastAsiaTheme="minorEastAsia"/>
                <w:b/>
                <w:bCs/>
                <w:sz w:val="18"/>
                <w:szCs w:val="18"/>
              </w:rPr>
            </w:pPr>
            <w:r>
              <w:rPr>
                <w:rFonts w:hint="eastAsia" w:asciiTheme="minorEastAsia" w:hAnsiTheme="minorEastAsia" w:eastAsiaTheme="minorEastAsia"/>
                <w:b/>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sz w:val="18"/>
                <w:szCs w:val="18"/>
              </w:rPr>
              <w:t>理解C语言程序设计的思想和方法，掌握高级编程语言的知识、编程技术、基本算法，能应用C语言进行程序设计实现设备的简单控制，提升解决工程实际应用能力。</w:t>
            </w:r>
          </w:p>
        </w:tc>
        <w:tc>
          <w:tcPr>
            <w:tcW w:w="635"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6</w:t>
            </w:r>
            <w:r>
              <w:rPr>
                <w:rFonts w:asciiTheme="minorEastAsia" w:hAnsiTheme="minorEastAsia" w:eastAsiaTheme="minorEastAsia"/>
                <w:b/>
                <w:bCs/>
                <w:sz w:val="18"/>
                <w:szCs w:val="18"/>
              </w:rPr>
              <w:t>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760" w:hRule="atLeast"/>
        </w:trPr>
        <w:tc>
          <w:tcPr>
            <w:tcW w:w="56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7</w:t>
            </w:r>
          </w:p>
        </w:tc>
        <w:tc>
          <w:tcPr>
            <w:tcW w:w="1417" w:type="dxa"/>
            <w:shd w:val="clear" w:color="auto" w:fill="auto"/>
            <w:vAlign w:val="center"/>
          </w:tcPr>
          <w:p>
            <w:pPr>
              <w:jc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sz w:val="18"/>
                <w:szCs w:val="18"/>
              </w:rPr>
              <w:t>智能</w:t>
            </w:r>
            <w:r>
              <w:rPr>
                <w:rFonts w:asciiTheme="minorEastAsia" w:hAnsiTheme="minorEastAsia" w:eastAsiaTheme="minorEastAsia"/>
                <w:b/>
                <w:bCs/>
                <w:sz w:val="18"/>
                <w:szCs w:val="18"/>
              </w:rPr>
              <w:t>传感</w:t>
            </w:r>
            <w:r>
              <w:rPr>
                <w:rFonts w:hint="eastAsia" w:asciiTheme="minorEastAsia" w:hAnsiTheme="minorEastAsia" w:eastAsiaTheme="minorEastAsia"/>
                <w:b/>
                <w:bCs/>
                <w:sz w:val="18"/>
                <w:szCs w:val="18"/>
              </w:rPr>
              <w:t>器</w:t>
            </w:r>
            <w:r>
              <w:rPr>
                <w:rFonts w:asciiTheme="minorEastAsia" w:hAnsiTheme="minorEastAsia" w:eastAsiaTheme="minorEastAsia"/>
                <w:b/>
                <w:bCs/>
                <w:sz w:val="18"/>
                <w:szCs w:val="18"/>
              </w:rPr>
              <w:t>技术</w:t>
            </w:r>
            <w:r>
              <w:rPr>
                <w:rFonts w:hint="eastAsia" w:asciiTheme="minorEastAsia" w:hAnsiTheme="minorEastAsia" w:eastAsiaTheme="minorEastAsia"/>
                <w:b/>
                <w:bCs/>
                <w:sz w:val="18"/>
                <w:szCs w:val="18"/>
              </w:rPr>
              <w:t>应用</w:t>
            </w:r>
          </w:p>
        </w:tc>
        <w:tc>
          <w:tcPr>
            <w:tcW w:w="6629" w:type="dxa"/>
            <w:vAlign w:val="center"/>
          </w:tcPr>
          <w:p>
            <w:pPr>
              <w:jc w:val="left"/>
              <w:rPr>
                <w:rFonts w:asciiTheme="minorEastAsia" w:hAnsiTheme="minorEastAsia" w:eastAsiaTheme="minorEastAsia"/>
                <w:bCs/>
                <w:sz w:val="18"/>
                <w:szCs w:val="18"/>
              </w:rPr>
            </w:pPr>
            <w:r>
              <w:rPr>
                <w:rFonts w:asciiTheme="minorEastAsia" w:hAnsiTheme="minorEastAsia" w:eastAsiaTheme="minorEastAsia"/>
                <w:b/>
                <w:bCs/>
                <w:sz w:val="18"/>
                <w:szCs w:val="18"/>
              </w:rPr>
              <w:t>内容：</w:t>
            </w:r>
            <w:r>
              <w:rPr>
                <w:rFonts w:hint="eastAsia" w:asciiTheme="minorEastAsia" w:hAnsiTheme="minorEastAsia" w:eastAsiaTheme="minorEastAsia"/>
                <w:bCs/>
                <w:sz w:val="18"/>
                <w:szCs w:val="18"/>
              </w:rPr>
              <w:t>典型智能传感器的种类及基本原理、传感器的数据采集工作原理、传感器数据采集和处理技术、智能传感器的典型应用案例分析、典型智能传感器的安装与调试。</w:t>
            </w:r>
          </w:p>
          <w:p>
            <w:pPr>
              <w:jc w:val="left"/>
              <w:rPr>
                <w:rFonts w:asciiTheme="minorEastAsia" w:hAnsiTheme="minorEastAsia" w:eastAsiaTheme="minorEastAsia"/>
                <w:b/>
                <w:bCs/>
                <w:sz w:val="18"/>
                <w:szCs w:val="18"/>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使学生掌握</w:t>
            </w:r>
            <w:r>
              <w:rPr>
                <w:rFonts w:hint="eastAsia" w:asciiTheme="minorEastAsia" w:hAnsiTheme="minorEastAsia" w:eastAsiaTheme="minorEastAsia"/>
                <w:bCs/>
                <w:sz w:val="18"/>
                <w:szCs w:val="18"/>
              </w:rPr>
              <w:t>智能传感器装调及智能化应用技术；具备常用智能传感器选型、安装与调试、数据采集与处理、软硬件维修维护的能力</w:t>
            </w:r>
            <w:r>
              <w:rPr>
                <w:rFonts w:asciiTheme="minorEastAsia" w:hAnsiTheme="minorEastAsia" w:eastAsiaTheme="minorEastAsia"/>
                <w:bCs/>
                <w:sz w:val="18"/>
                <w:szCs w:val="18"/>
              </w:rPr>
              <w:t>。</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842" w:hRule="atLeast"/>
        </w:trPr>
        <w:tc>
          <w:tcPr>
            <w:tcW w:w="56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8</w:t>
            </w:r>
          </w:p>
        </w:tc>
        <w:tc>
          <w:tcPr>
            <w:tcW w:w="1417"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嵌入式</w:t>
            </w:r>
            <w:r>
              <w:rPr>
                <w:rFonts w:hint="eastAsia" w:asciiTheme="minorEastAsia" w:hAnsiTheme="minorEastAsia" w:eastAsiaTheme="minorEastAsia"/>
                <w:b/>
                <w:bCs/>
                <w:sz w:val="18"/>
                <w:szCs w:val="18"/>
              </w:rPr>
              <w:t>技术与机器人操作系统应用</w:t>
            </w:r>
          </w:p>
        </w:tc>
        <w:tc>
          <w:tcPr>
            <w:tcW w:w="662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
                <w:bCs/>
                <w:sz w:val="18"/>
                <w:szCs w:val="18"/>
              </w:rPr>
              <w:t>内容：</w:t>
            </w:r>
            <w:r>
              <w:rPr>
                <w:rFonts w:hint="eastAsia" w:asciiTheme="minorEastAsia" w:hAnsiTheme="minorEastAsia" w:eastAsiaTheme="minorEastAsia"/>
                <w:sz w:val="18"/>
                <w:szCs w:val="18"/>
              </w:rPr>
              <w:t>嵌入式软硬件的基本构成和工作原理、最小系统设计基础知识、外设硬件接口电路图设计技术、机器人操作系统部署技术、机器人操作系统应用开发技术</w:t>
            </w:r>
            <w:r>
              <w:rPr>
                <w:rFonts w:asciiTheme="minorEastAsia" w:hAnsiTheme="minorEastAsia" w:eastAsiaTheme="minorEastAsia"/>
                <w:color w:val="000000"/>
                <w:sz w:val="18"/>
                <w:szCs w:val="18"/>
              </w:rPr>
              <w:t>。</w:t>
            </w:r>
          </w:p>
          <w:p>
            <w:pPr>
              <w:jc w:val="left"/>
              <w:rPr>
                <w:rFonts w:asciiTheme="minorEastAsia" w:hAnsiTheme="minorEastAsia" w:eastAsiaTheme="minorEastAsia"/>
                <w:b/>
                <w:bCs/>
                <w:sz w:val="18"/>
                <w:szCs w:val="18"/>
                <w:highlight w:val="yellow"/>
              </w:rPr>
            </w:pPr>
            <w:r>
              <w:rPr>
                <w:rFonts w:hint="eastAsia"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bCs/>
                <w:sz w:val="18"/>
                <w:szCs w:val="18"/>
              </w:rPr>
              <w:t>掌握嵌入式系统的外设硬件调试和机器人操作系统部署与应用技术；具备识读和分析嵌入式系统电路图、嵌入式系统参数配置、硬件安装与调试、机器人操作系统部署与编程、基础智能化应用功能调试的能力。</w:t>
            </w:r>
          </w:p>
        </w:tc>
        <w:tc>
          <w:tcPr>
            <w:tcW w:w="635" w:type="dxa"/>
            <w:vAlign w:val="center"/>
          </w:tcPr>
          <w:p>
            <w:pPr>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96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697" w:hRule="atLeast"/>
        </w:trPr>
        <w:tc>
          <w:tcPr>
            <w:tcW w:w="567" w:type="dxa"/>
            <w:vAlign w:val="center"/>
          </w:tcPr>
          <w:p>
            <w:pPr>
              <w:autoSpaceDN w:val="0"/>
              <w:jc w:val="center"/>
              <w:textAlignment w:val="center"/>
              <w:rPr>
                <w:rFonts w:asciiTheme="minorEastAsia" w:hAnsiTheme="minorEastAsia" w:eastAsiaTheme="minorEastAsia"/>
                <w:b/>
                <w:bCs/>
                <w:sz w:val="18"/>
                <w:szCs w:val="18"/>
              </w:rPr>
            </w:pPr>
            <w:r>
              <w:rPr>
                <w:rFonts w:asciiTheme="minorEastAsia" w:hAnsiTheme="minorEastAsia" w:eastAsiaTheme="minorEastAsia"/>
                <w:b/>
                <w:bCs/>
                <w:sz w:val="18"/>
                <w:szCs w:val="18"/>
              </w:rPr>
              <w:t>9</w:t>
            </w:r>
          </w:p>
        </w:tc>
        <w:tc>
          <w:tcPr>
            <w:tcW w:w="1417" w:type="dxa"/>
            <w:vAlign w:val="center"/>
          </w:tcPr>
          <w:p>
            <w:pPr>
              <w:autoSpaceDN w:val="0"/>
              <w:jc w:val="center"/>
              <w:textAlignment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智能视觉技术应用</w:t>
            </w:r>
          </w:p>
        </w:tc>
        <w:tc>
          <w:tcPr>
            <w:tcW w:w="6629"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
                <w:bCs/>
                <w:sz w:val="18"/>
                <w:szCs w:val="18"/>
              </w:rPr>
              <w:t>内容：</w:t>
            </w:r>
            <w:r>
              <w:rPr>
                <w:rFonts w:hint="eastAsia" w:asciiTheme="minorEastAsia" w:hAnsiTheme="minorEastAsia" w:eastAsiaTheme="minorEastAsia"/>
                <w:sz w:val="18"/>
                <w:szCs w:val="18"/>
              </w:rPr>
              <w:t>智能2</w:t>
            </w:r>
            <w:r>
              <w:rPr>
                <w:rFonts w:asciiTheme="minorEastAsia" w:hAnsiTheme="minorEastAsia" w:eastAsiaTheme="minorEastAsia"/>
                <w:sz w:val="18"/>
                <w:szCs w:val="18"/>
              </w:rPr>
              <w:t>D</w:t>
            </w:r>
            <w:r>
              <w:rPr>
                <w:rFonts w:hint="eastAsia" w:asciiTheme="minorEastAsia" w:hAnsiTheme="minorEastAsia" w:eastAsiaTheme="minorEastAsia"/>
                <w:sz w:val="18"/>
                <w:szCs w:val="18"/>
              </w:rPr>
              <w:t>、3</w:t>
            </w:r>
            <w:r>
              <w:rPr>
                <w:rFonts w:asciiTheme="minorEastAsia" w:hAnsiTheme="minorEastAsia" w:eastAsiaTheme="minorEastAsia"/>
                <w:sz w:val="18"/>
                <w:szCs w:val="18"/>
              </w:rPr>
              <w:t>D</w:t>
            </w:r>
            <w:r>
              <w:rPr>
                <w:rFonts w:hint="eastAsia" w:asciiTheme="minorEastAsia" w:hAnsiTheme="minorEastAsia" w:eastAsiaTheme="minorEastAsia"/>
                <w:sz w:val="18"/>
                <w:szCs w:val="18"/>
              </w:rPr>
              <w:t>相机的硬件构成与工作原理；数字图像处理基础知识；机器视觉系统的标定、定位、识别、引导等典型应用；智能视觉系统操作与编程应用</w:t>
            </w:r>
            <w:r>
              <w:rPr>
                <w:rFonts w:asciiTheme="minorEastAsia" w:hAnsiTheme="minorEastAsia" w:eastAsiaTheme="minorEastAsia"/>
                <w:color w:val="000000"/>
                <w:sz w:val="18"/>
                <w:szCs w:val="18"/>
              </w:rPr>
              <w:t>。</w:t>
            </w:r>
          </w:p>
          <w:p>
            <w:pPr>
              <w:jc w:val="left"/>
              <w:rPr>
                <w:rFonts w:asciiTheme="minorEastAsia" w:hAnsiTheme="minorEastAsia" w:eastAsiaTheme="minorEastAsia"/>
                <w:bCs/>
                <w:sz w:val="18"/>
                <w:szCs w:val="18"/>
              </w:rPr>
            </w:pPr>
            <w:r>
              <w:rPr>
                <w:rFonts w:hint="eastAsia" w:asciiTheme="minorEastAsia" w:hAnsiTheme="minorEastAsia" w:eastAsiaTheme="minorEastAsia"/>
                <w:b/>
                <w:bCs/>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bCs/>
                <w:sz w:val="18"/>
                <w:szCs w:val="18"/>
              </w:rPr>
              <w:t>掌握智能视觉系统配置、编程调试和集成应用技术；具备软硬件选型、视觉系统搭建、视觉软件操作与编程、基础图像处理、视觉功能集成应用的能力。</w:t>
            </w:r>
          </w:p>
        </w:tc>
        <w:tc>
          <w:tcPr>
            <w:tcW w:w="635"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4</w:t>
            </w:r>
            <w:r>
              <w:rPr>
                <w:rFonts w:asciiTheme="minorEastAsia" w:hAnsiTheme="minorEastAsia" w:eastAsiaTheme="minorEastAsia"/>
                <w:b/>
                <w:bCs/>
                <w:sz w:val="18"/>
                <w:szCs w:val="18"/>
              </w:rPr>
              <w:t>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410" w:hRule="atLeast"/>
        </w:trPr>
        <w:tc>
          <w:tcPr>
            <w:tcW w:w="567" w:type="dxa"/>
            <w:vAlign w:val="center"/>
          </w:tcPr>
          <w:p>
            <w:pPr>
              <w:autoSpaceDN w:val="0"/>
              <w:jc w:val="center"/>
              <w:textAlignment w:val="center"/>
              <w:rPr>
                <w:rFonts w:asciiTheme="minorEastAsia" w:hAnsiTheme="minorEastAsia" w:eastAsiaTheme="minorEastAsia"/>
                <w:b/>
                <w:bCs/>
                <w:sz w:val="18"/>
                <w:szCs w:val="18"/>
              </w:rPr>
            </w:pPr>
            <w:r>
              <w:rPr>
                <w:rFonts w:asciiTheme="minorEastAsia" w:hAnsiTheme="minorEastAsia" w:eastAsiaTheme="minorEastAsia"/>
                <w:b/>
                <w:bCs/>
                <w:sz w:val="18"/>
                <w:szCs w:val="18"/>
              </w:rPr>
              <w:t>10</w:t>
            </w:r>
          </w:p>
        </w:tc>
        <w:tc>
          <w:tcPr>
            <w:tcW w:w="1417" w:type="dxa"/>
            <w:vAlign w:val="center"/>
          </w:tcPr>
          <w:p>
            <w:pPr>
              <w:autoSpaceDN w:val="0"/>
              <w:jc w:val="center"/>
              <w:textAlignment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专业英语</w:t>
            </w:r>
          </w:p>
        </w:tc>
        <w:tc>
          <w:tcPr>
            <w:tcW w:w="6629" w:type="dxa"/>
            <w:vAlign w:val="center"/>
          </w:tcPr>
          <w:p>
            <w:pPr>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工程图的识读、电子元件及设备说明书的识读、智能机器人操作说明、机器人英文版软件的应用、机器人应用说明书等。</w:t>
            </w:r>
          </w:p>
          <w:p>
            <w:pPr>
              <w:jc w:val="left"/>
              <w:rPr>
                <w:rFonts w:asciiTheme="minorEastAsia" w:hAnsiTheme="minorEastAsia" w:eastAsiaTheme="minorEastAsia"/>
                <w:b/>
                <w:bCs/>
                <w:sz w:val="18"/>
                <w:szCs w:val="18"/>
              </w:rPr>
            </w:pPr>
            <w:r>
              <w:rPr>
                <w:rFonts w:hint="eastAsia" w:asciiTheme="minorEastAsia" w:hAnsiTheme="minorEastAsia" w:eastAsiaTheme="minorEastAsia"/>
                <w:b/>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使学生</w:t>
            </w:r>
            <w:r>
              <w:rPr>
                <w:rFonts w:hint="eastAsia" w:asciiTheme="minorEastAsia" w:hAnsiTheme="minorEastAsia" w:eastAsiaTheme="minorEastAsia"/>
                <w:sz w:val="18"/>
                <w:szCs w:val="18"/>
              </w:rPr>
              <w:t>能识读英文工程图；能识读英文设备说明书；能识读英文标识；能使用英文版软件等。</w:t>
            </w:r>
          </w:p>
        </w:tc>
        <w:tc>
          <w:tcPr>
            <w:tcW w:w="635"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3</w:t>
            </w:r>
            <w:r>
              <w:rPr>
                <w:rFonts w:asciiTheme="minorEastAsia" w:hAnsiTheme="minorEastAsia" w:eastAsiaTheme="minorEastAsia"/>
                <w:b/>
                <w:bCs/>
                <w:sz w:val="18"/>
                <w:szCs w:val="18"/>
              </w:rPr>
              <w:t>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567" w:type="dxa"/>
            <w:vAlign w:val="center"/>
          </w:tcPr>
          <w:p>
            <w:pPr>
              <w:jc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color w:val="000000"/>
                <w:sz w:val="18"/>
                <w:szCs w:val="18"/>
              </w:rPr>
              <w:t>1</w:t>
            </w:r>
            <w:r>
              <w:rPr>
                <w:rFonts w:asciiTheme="minorEastAsia" w:hAnsiTheme="minorEastAsia" w:eastAsiaTheme="minorEastAsia"/>
                <w:b/>
                <w:bCs/>
                <w:color w:val="000000"/>
                <w:sz w:val="18"/>
                <w:szCs w:val="18"/>
              </w:rPr>
              <w:t>1</w:t>
            </w:r>
          </w:p>
        </w:tc>
        <w:tc>
          <w:tcPr>
            <w:tcW w:w="1417" w:type="dxa"/>
            <w:vAlign w:val="center"/>
          </w:tcPr>
          <w:p>
            <w:pPr>
              <w:jc w:val="center"/>
              <w:rPr>
                <w:rFonts w:asciiTheme="minorEastAsia" w:hAnsiTheme="minorEastAsia" w:eastAsiaTheme="minorEastAsia"/>
                <w:b/>
                <w:bCs/>
                <w:color w:val="000000"/>
                <w:sz w:val="18"/>
                <w:szCs w:val="18"/>
              </w:rPr>
            </w:pPr>
            <w:r>
              <w:rPr>
                <w:rFonts w:asciiTheme="minorEastAsia" w:hAnsiTheme="minorEastAsia" w:eastAsiaTheme="minorEastAsia"/>
                <w:b/>
                <w:bCs/>
                <w:color w:val="000000"/>
                <w:sz w:val="18"/>
                <w:szCs w:val="18"/>
              </w:rPr>
              <w:t>机器人装</w:t>
            </w:r>
            <w:r>
              <w:rPr>
                <w:rFonts w:hint="eastAsia" w:asciiTheme="minorEastAsia" w:hAnsiTheme="minorEastAsia" w:eastAsiaTheme="minorEastAsia"/>
                <w:b/>
                <w:bCs/>
                <w:color w:val="000000"/>
                <w:sz w:val="18"/>
                <w:szCs w:val="18"/>
              </w:rPr>
              <w:t>配</w:t>
            </w:r>
            <w:r>
              <w:rPr>
                <w:rFonts w:asciiTheme="minorEastAsia" w:hAnsiTheme="minorEastAsia" w:eastAsiaTheme="minorEastAsia"/>
                <w:b/>
                <w:bCs/>
                <w:color w:val="000000"/>
                <w:sz w:val="18"/>
                <w:szCs w:val="18"/>
              </w:rPr>
              <w:t>调</w:t>
            </w:r>
            <w:r>
              <w:rPr>
                <w:rFonts w:hint="eastAsia" w:asciiTheme="minorEastAsia" w:hAnsiTheme="minorEastAsia" w:eastAsiaTheme="minorEastAsia"/>
                <w:b/>
                <w:bCs/>
                <w:color w:val="000000"/>
                <w:sz w:val="18"/>
                <w:szCs w:val="18"/>
              </w:rPr>
              <w:t>试</w:t>
            </w:r>
          </w:p>
        </w:tc>
        <w:tc>
          <w:tcPr>
            <w:tcW w:w="6629" w:type="dxa"/>
            <w:vAlign w:val="center"/>
          </w:tcPr>
          <w:p>
            <w:pPr>
              <w:widowControl/>
              <w:jc w:val="left"/>
              <w:rPr>
                <w:rFonts w:cs="宋体" w:asciiTheme="minorEastAsia" w:hAnsiTheme="minorEastAsia" w:eastAsiaTheme="minorEastAsia"/>
                <w:color w:val="000000"/>
                <w:kern w:val="0"/>
                <w:sz w:val="18"/>
                <w:szCs w:val="18"/>
              </w:rPr>
            </w:pPr>
            <w:r>
              <w:rPr>
                <w:rFonts w:cs="宋体" w:asciiTheme="minorEastAsia" w:hAnsiTheme="minorEastAsia" w:eastAsiaTheme="minorEastAsia"/>
                <w:b/>
                <w:color w:val="000000"/>
                <w:kern w:val="0"/>
                <w:sz w:val="18"/>
                <w:szCs w:val="18"/>
              </w:rPr>
              <w:t>内容：</w:t>
            </w:r>
            <w:r>
              <w:rPr>
                <w:rFonts w:hint="eastAsia" w:cs="宋体" w:asciiTheme="minorEastAsia" w:hAnsiTheme="minorEastAsia" w:eastAsiaTheme="minorEastAsia"/>
                <w:color w:val="000000"/>
                <w:kern w:val="0"/>
                <w:sz w:val="18"/>
                <w:szCs w:val="18"/>
              </w:rPr>
              <w:t>机械结构安装与调试、感知系统安装与调试、驱动系统安装安装与调试、机器人手动控制编程与调试、机器人地图构建、机器人定位导航编程与调试、语音识别系统安装与调试、视觉系统安装与调试、</w:t>
            </w:r>
            <w:r>
              <w:rPr>
                <w:rFonts w:cs="宋体" w:asciiTheme="minorEastAsia" w:hAnsiTheme="minorEastAsia" w:eastAsiaTheme="minorEastAsia"/>
                <w:color w:val="000000"/>
                <w:kern w:val="0"/>
                <w:sz w:val="18"/>
                <w:szCs w:val="18"/>
              </w:rPr>
              <w:t>机械臂</w:t>
            </w:r>
            <w:r>
              <w:rPr>
                <w:rFonts w:hint="eastAsia" w:cs="宋体" w:asciiTheme="minorEastAsia" w:hAnsiTheme="minorEastAsia" w:eastAsiaTheme="minorEastAsia"/>
                <w:color w:val="000000"/>
                <w:kern w:val="0"/>
                <w:sz w:val="18"/>
                <w:szCs w:val="18"/>
              </w:rPr>
              <w:t>控制</w:t>
            </w:r>
            <w:r>
              <w:rPr>
                <w:rFonts w:cs="宋体" w:asciiTheme="minorEastAsia" w:hAnsiTheme="minorEastAsia" w:eastAsiaTheme="minorEastAsia"/>
                <w:color w:val="000000"/>
                <w:kern w:val="0"/>
                <w:sz w:val="18"/>
                <w:szCs w:val="18"/>
              </w:rPr>
              <w:t>及定点物体抓取</w:t>
            </w:r>
            <w:r>
              <w:rPr>
                <w:rFonts w:hint="eastAsia" w:cs="宋体" w:asciiTheme="minorEastAsia" w:hAnsiTheme="minorEastAsia" w:eastAsiaTheme="minorEastAsia"/>
                <w:color w:val="000000"/>
                <w:kern w:val="0"/>
                <w:sz w:val="18"/>
                <w:szCs w:val="18"/>
              </w:rPr>
              <w:t>。</w:t>
            </w:r>
          </w:p>
          <w:p>
            <w:pPr>
              <w:jc w:val="left"/>
              <w:rPr>
                <w:rFonts w:asciiTheme="minorEastAsia" w:hAnsiTheme="minorEastAsia" w:eastAsiaTheme="minorEastAsia"/>
                <w:b/>
                <w:sz w:val="18"/>
                <w:szCs w:val="18"/>
              </w:rPr>
            </w:pPr>
            <w:r>
              <w:rPr>
                <w:rFonts w:hint="eastAsia" w:cs="宋体" w:asciiTheme="minorEastAsia" w:hAnsiTheme="minorEastAsia" w:eastAsiaTheme="minorEastAsia"/>
                <w:b/>
                <w:color w:val="000000"/>
                <w:kern w:val="0"/>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w:t>
            </w:r>
            <w:r>
              <w:rPr>
                <w:rFonts w:hint="eastAsia" w:cs="宋体" w:asciiTheme="minorEastAsia" w:hAnsiTheme="minorEastAsia" w:eastAsiaTheme="minorEastAsia"/>
                <w:color w:val="000000"/>
                <w:kern w:val="0"/>
                <w:sz w:val="18"/>
                <w:szCs w:val="18"/>
              </w:rPr>
              <w:t>学生能独立完成机器人各部件的安装，能进行机器人手动控制及自动定位导航运行，定位抓取。</w:t>
            </w:r>
          </w:p>
        </w:tc>
        <w:tc>
          <w:tcPr>
            <w:tcW w:w="635" w:type="dxa"/>
            <w:vAlign w:val="center"/>
          </w:tcPr>
          <w:p>
            <w:pPr>
              <w:jc w:val="center"/>
              <w:rPr>
                <w:rFonts w:asciiTheme="minorEastAsia" w:hAnsiTheme="minorEastAsia" w:eastAsiaTheme="minorEastAsia"/>
                <w:b/>
                <w:bCs/>
                <w:sz w:val="18"/>
                <w:szCs w:val="18"/>
              </w:rPr>
            </w:pPr>
            <w:r>
              <w:rPr>
                <w:rFonts w:cs="宋体" w:asciiTheme="minorEastAsia" w:hAnsiTheme="minorEastAsia" w:eastAsiaTheme="minorEastAsia"/>
                <w:b/>
                <w:bCs/>
                <w:color w:val="000000"/>
                <w:kern w:val="0"/>
                <w:sz w:val="18"/>
                <w:szCs w:val="18"/>
              </w:rPr>
              <w:t>96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692" w:hRule="atLeast"/>
        </w:trPr>
        <w:tc>
          <w:tcPr>
            <w:tcW w:w="567" w:type="dxa"/>
            <w:vAlign w:val="center"/>
          </w:tcPr>
          <w:p>
            <w:pPr>
              <w:jc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color w:val="000000"/>
                <w:sz w:val="18"/>
                <w:szCs w:val="18"/>
              </w:rPr>
              <w:t>1</w:t>
            </w:r>
            <w:r>
              <w:rPr>
                <w:rFonts w:asciiTheme="minorEastAsia" w:hAnsiTheme="minorEastAsia" w:eastAsiaTheme="minorEastAsia"/>
                <w:b/>
                <w:bCs/>
                <w:color w:val="000000"/>
                <w:sz w:val="18"/>
                <w:szCs w:val="18"/>
              </w:rPr>
              <w:t>2</w:t>
            </w:r>
          </w:p>
        </w:tc>
        <w:tc>
          <w:tcPr>
            <w:tcW w:w="1417" w:type="dxa"/>
            <w:shd w:val="clear" w:color="auto" w:fill="auto"/>
            <w:vAlign w:val="center"/>
          </w:tcPr>
          <w:p>
            <w:pPr>
              <w:jc w:val="center"/>
              <w:rPr>
                <w:rFonts w:asciiTheme="minorEastAsia" w:hAnsiTheme="minorEastAsia" w:eastAsiaTheme="minorEastAsia"/>
                <w:b/>
                <w:bCs/>
                <w:color w:val="000000"/>
                <w:sz w:val="18"/>
                <w:szCs w:val="18"/>
              </w:rPr>
            </w:pPr>
            <w:r>
              <w:rPr>
                <w:rFonts w:hint="eastAsia" w:asciiTheme="minorEastAsia" w:hAnsiTheme="minorEastAsia" w:eastAsiaTheme="minorEastAsia"/>
                <w:b/>
                <w:bCs/>
                <w:color w:val="000000"/>
                <w:sz w:val="18"/>
                <w:szCs w:val="18"/>
              </w:rPr>
              <w:t>现代通信技术</w:t>
            </w:r>
          </w:p>
        </w:tc>
        <w:tc>
          <w:tcPr>
            <w:tcW w:w="6629" w:type="dxa"/>
            <w:vAlign w:val="center"/>
          </w:tcPr>
          <w:p>
            <w:pPr>
              <w:widowControl/>
              <w:jc w:val="left"/>
              <w:rPr>
                <w:rFonts w:cs="宋体" w:asciiTheme="minorEastAsia" w:hAnsiTheme="minorEastAsia" w:eastAsiaTheme="minorEastAsia"/>
                <w:color w:val="000000"/>
                <w:kern w:val="0"/>
                <w:sz w:val="18"/>
                <w:szCs w:val="18"/>
              </w:rPr>
            </w:pPr>
            <w:r>
              <w:rPr>
                <w:rFonts w:cs="宋体" w:asciiTheme="minorEastAsia" w:hAnsiTheme="minorEastAsia" w:eastAsiaTheme="minorEastAsia"/>
                <w:b/>
                <w:color w:val="000000"/>
                <w:kern w:val="0"/>
                <w:sz w:val="18"/>
                <w:szCs w:val="18"/>
              </w:rPr>
              <w:t>内容：</w:t>
            </w:r>
            <w:r>
              <w:rPr>
                <w:rFonts w:cs="宋体" w:asciiTheme="minorEastAsia" w:hAnsiTheme="minorEastAsia" w:eastAsiaTheme="minorEastAsia"/>
                <w:color w:val="000000"/>
                <w:kern w:val="0"/>
                <w:sz w:val="18"/>
                <w:szCs w:val="18"/>
              </w:rPr>
              <w:t>无线通信关键技术、RFID无线通信技术、ZigBee无线通信技术、WLAN无线通信技术、蓝牙无线通信技术、移动通信技术、其他无线通信技术、未来无线通信发展趋势</w:t>
            </w:r>
            <w:r>
              <w:rPr>
                <w:rFonts w:hint="eastAsia" w:cs="宋体" w:asciiTheme="minorEastAsia" w:hAnsiTheme="minorEastAsia" w:eastAsiaTheme="minorEastAsia"/>
                <w:color w:val="000000"/>
                <w:kern w:val="0"/>
                <w:sz w:val="18"/>
                <w:szCs w:val="18"/>
              </w:rPr>
              <w:t>等。</w:t>
            </w:r>
          </w:p>
          <w:p>
            <w:pPr>
              <w:widowControl/>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b/>
                <w:color w:val="000000"/>
                <w:kern w:val="0"/>
                <w:sz w:val="18"/>
                <w:szCs w:val="18"/>
              </w:rPr>
              <w:t>要求：</w:t>
            </w:r>
            <w:r>
              <w:rPr>
                <w:rFonts w:asciiTheme="minorEastAsia" w:hAnsiTheme="minorEastAsia" w:eastAsiaTheme="minorEastAsia"/>
                <w:bCs/>
                <w:sz w:val="18"/>
                <w:szCs w:val="18"/>
              </w:rPr>
              <w:t>通过本课程的学习</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w:t>
            </w:r>
            <w:r>
              <w:rPr>
                <w:rFonts w:hint="eastAsia" w:cs="宋体" w:asciiTheme="minorEastAsia" w:hAnsiTheme="minorEastAsia" w:eastAsiaTheme="minorEastAsia"/>
                <w:color w:val="000000"/>
                <w:kern w:val="0"/>
                <w:sz w:val="18"/>
                <w:szCs w:val="18"/>
              </w:rPr>
              <w:t>学生掌握</w:t>
            </w:r>
            <w:r>
              <w:rPr>
                <w:rFonts w:cs="宋体" w:asciiTheme="minorEastAsia" w:hAnsiTheme="minorEastAsia" w:eastAsiaTheme="minorEastAsia"/>
                <w:color w:val="000000"/>
                <w:kern w:val="0"/>
                <w:sz w:val="18"/>
                <w:szCs w:val="18"/>
              </w:rPr>
              <w:t>无线通信系统的关键技术、新技术以及相关应用</w:t>
            </w:r>
            <w:r>
              <w:rPr>
                <w:rFonts w:hint="eastAsia" w:cs="宋体" w:asciiTheme="minorEastAsia" w:hAnsiTheme="minorEastAsia" w:eastAsiaTheme="minorEastAsia"/>
                <w:color w:val="000000"/>
                <w:kern w:val="0"/>
                <w:sz w:val="18"/>
                <w:szCs w:val="18"/>
              </w:rPr>
              <w:t>。</w:t>
            </w:r>
          </w:p>
        </w:tc>
        <w:tc>
          <w:tcPr>
            <w:tcW w:w="635" w:type="dxa"/>
            <w:vAlign w:val="center"/>
          </w:tcPr>
          <w:p>
            <w:pPr>
              <w:widowControl/>
              <w:jc w:val="center"/>
              <w:rPr>
                <w:rFonts w:cs="宋体" w:asciiTheme="minorEastAsia" w:hAnsiTheme="minorEastAsia" w:eastAsiaTheme="minorEastAsia"/>
                <w:b/>
                <w:bCs/>
                <w:color w:val="000000"/>
                <w:kern w:val="0"/>
                <w:sz w:val="18"/>
                <w:szCs w:val="18"/>
              </w:rPr>
            </w:pPr>
            <w:r>
              <w:rPr>
                <w:rFonts w:cs="宋体" w:asciiTheme="minorEastAsia" w:hAnsiTheme="minorEastAsia" w:eastAsiaTheme="minorEastAsia"/>
                <w:b/>
                <w:bCs/>
                <w:color w:val="000000"/>
                <w:kern w:val="0"/>
                <w:sz w:val="18"/>
                <w:szCs w:val="18"/>
              </w:rPr>
              <w:t>32</w:t>
            </w:r>
          </w:p>
        </w:tc>
      </w:tr>
      <w:bookmarkEnd w:id="64"/>
    </w:tbl>
    <w:p>
      <w:pPr>
        <w:rPr>
          <w:rFonts w:asciiTheme="minorEastAsia" w:hAnsiTheme="minorEastAsia" w:eastAsiaTheme="minorEastAsia"/>
          <w:b/>
          <w:szCs w:val="21"/>
        </w:rPr>
      </w:pPr>
      <w:bookmarkStart w:id="65" w:name="_Toc518592454"/>
      <w:bookmarkStart w:id="66" w:name="_Toc24271981"/>
      <w:bookmarkStart w:id="67" w:name="_Toc24270993"/>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68" w:name="_Toc52359919"/>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rPr>
        <w:t>四</w:t>
      </w:r>
      <w:r>
        <w:rPr>
          <w:rFonts w:asciiTheme="minorEastAsia" w:hAnsiTheme="minorEastAsia" w:eastAsiaTheme="minorEastAsia"/>
          <w:kern w:val="0"/>
          <w:sz w:val="24"/>
          <w:szCs w:val="20"/>
          <w:lang w:val="zh-CN" w:eastAsia="zh-CN"/>
        </w:rPr>
        <w:t>）实践性教学环节</w:t>
      </w:r>
      <w:bookmarkEnd w:id="68"/>
    </w:p>
    <w:p>
      <w:pPr>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实践性教学课程设置如表</w:t>
      </w:r>
      <w:r>
        <w:rPr>
          <w:rFonts w:cs="仿宋" w:asciiTheme="minorEastAsia" w:hAnsiTheme="minorEastAsia" w:eastAsiaTheme="minorEastAsia"/>
          <w:szCs w:val="21"/>
        </w:rPr>
        <w:t>4</w:t>
      </w:r>
      <w:r>
        <w:rPr>
          <w:rFonts w:hint="eastAsia" w:cs="仿宋" w:asciiTheme="minorEastAsia" w:hAnsiTheme="minorEastAsia" w:eastAsiaTheme="minorEastAsia"/>
          <w:szCs w:val="21"/>
        </w:rPr>
        <w:t>所示。</w:t>
      </w:r>
    </w:p>
    <w:p>
      <w:pPr>
        <w:ind w:firstLine="422" w:firstLineChars="200"/>
        <w:jc w:val="center"/>
        <w:rPr>
          <w:rFonts w:asciiTheme="minorEastAsia" w:hAnsiTheme="minorEastAsia" w:eastAsiaTheme="minorEastAsia"/>
          <w:b/>
          <w:szCs w:val="21"/>
        </w:rPr>
      </w:pPr>
      <w:r>
        <w:rPr>
          <w:rFonts w:hint="eastAsia" w:asciiTheme="minorEastAsia" w:hAnsiTheme="minorEastAsia" w:eastAsiaTheme="minorEastAsia"/>
          <w:b/>
          <w:szCs w:val="21"/>
        </w:rPr>
        <w:t xml:space="preserve"> </w:t>
      </w:r>
      <w:r>
        <w:rPr>
          <w:rFonts w:asciiTheme="minorEastAsia" w:hAnsiTheme="minorEastAsia" w:eastAsiaTheme="minorEastAsia"/>
          <w:b/>
          <w:szCs w:val="21"/>
        </w:rPr>
        <w:t xml:space="preserve">                             表4  实践教学安排表</w:t>
      </w:r>
      <w:r>
        <w:rPr>
          <w:rFonts w:hint="eastAsia" w:asciiTheme="minorEastAsia" w:hAnsiTheme="minorEastAsia" w:eastAsiaTheme="minorEastAsia"/>
          <w:b/>
          <w:szCs w:val="21"/>
        </w:rPr>
        <w:t xml:space="preserve"> </w:t>
      </w:r>
      <w:r>
        <w:rPr>
          <w:rFonts w:asciiTheme="minorEastAsia" w:hAnsiTheme="minorEastAsia" w:eastAsiaTheme="minorEastAsia"/>
          <w:b/>
          <w:szCs w:val="21"/>
        </w:rPr>
        <w:t xml:space="preserve">                单位：周</w:t>
      </w:r>
    </w:p>
    <w:tbl>
      <w:tblPr>
        <w:tblStyle w:val="38"/>
        <w:tblW w:w="949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993"/>
        <w:gridCol w:w="5244"/>
        <w:gridCol w:w="567"/>
        <w:gridCol w:w="567"/>
        <w:gridCol w:w="993"/>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b/>
                <w:bCs/>
                <w:kern w:val="0"/>
                <w:sz w:val="18"/>
                <w:szCs w:val="18"/>
              </w:rPr>
              <w:t>序号</w:t>
            </w:r>
          </w:p>
        </w:tc>
        <w:tc>
          <w:tcPr>
            <w:tcW w:w="993" w:type="dxa"/>
            <w:vAlign w:val="center"/>
          </w:tcPr>
          <w:p>
            <w:pPr>
              <w:jc w:val="center"/>
              <w:rPr>
                <w:rFonts w:asciiTheme="minorEastAsia" w:hAnsiTheme="minorEastAsia" w:eastAsiaTheme="minorEastAsia"/>
                <w:b/>
                <w:szCs w:val="21"/>
              </w:rPr>
            </w:pPr>
            <w:r>
              <w:rPr>
                <w:rFonts w:asciiTheme="minorEastAsia" w:hAnsiTheme="minorEastAsia" w:eastAsiaTheme="minorEastAsia"/>
                <w:b/>
                <w:bCs/>
                <w:kern w:val="0"/>
                <w:sz w:val="18"/>
                <w:szCs w:val="18"/>
              </w:rPr>
              <w:t>项目名称</w:t>
            </w:r>
          </w:p>
        </w:tc>
        <w:tc>
          <w:tcPr>
            <w:tcW w:w="5244"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kern w:val="0"/>
                <w:sz w:val="18"/>
                <w:szCs w:val="18"/>
              </w:rPr>
              <w:t>内容、要求</w:t>
            </w:r>
          </w:p>
        </w:tc>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kern w:val="0"/>
                <w:sz w:val="18"/>
                <w:szCs w:val="18"/>
              </w:rPr>
              <w:t>学期</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b/>
                <w:bCs/>
                <w:kern w:val="0"/>
                <w:sz w:val="18"/>
                <w:szCs w:val="18"/>
              </w:rPr>
              <w:t>周数</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kern w:val="0"/>
                <w:sz w:val="18"/>
                <w:szCs w:val="18"/>
              </w:rPr>
              <w:t>场地</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b/>
                <w:bCs/>
                <w:sz w:val="18"/>
                <w:szCs w:val="18"/>
              </w:rPr>
              <w:t>1</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sz w:val="18"/>
                <w:szCs w:val="18"/>
              </w:rPr>
              <w:t>钳</w:t>
            </w:r>
            <w:r>
              <w:rPr>
                <w:rFonts w:asciiTheme="minorEastAsia" w:hAnsiTheme="minorEastAsia" w:eastAsiaTheme="minorEastAsia"/>
                <w:b/>
                <w:bCs/>
                <w:sz w:val="18"/>
                <w:szCs w:val="18"/>
              </w:rPr>
              <w:t>工实训</w:t>
            </w:r>
          </w:p>
        </w:tc>
        <w:tc>
          <w:tcPr>
            <w:tcW w:w="5244"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本课程以錾口榔头、模具垫板等典型零件为载体，让学生学习如何对零件原材料进行合理落料、零部件钳工制作的精度控制、简单零件的组合装配等，以及各种工具、夹具、量具的使用方法和安全操作规程。</w:t>
            </w:r>
          </w:p>
          <w:p>
            <w:pPr>
              <w:jc w:val="left"/>
              <w:rPr>
                <w:rFonts w:asciiTheme="minorEastAsia" w:hAnsiTheme="minorEastAsia" w:eastAsiaTheme="minorEastAsia"/>
                <w:b/>
                <w:szCs w:val="21"/>
              </w:rPr>
            </w:pPr>
            <w:r>
              <w:rPr>
                <w:rFonts w:hint="eastAsia" w:asciiTheme="minorEastAsia" w:hAnsiTheme="minorEastAsia" w:eastAsiaTheme="minorEastAsia"/>
                <w:b/>
                <w:sz w:val="18"/>
                <w:szCs w:val="18"/>
              </w:rPr>
              <w:t>要求：</w:t>
            </w:r>
            <w:r>
              <w:rPr>
                <w:rFonts w:asciiTheme="minorEastAsia" w:hAnsiTheme="minorEastAsia" w:eastAsiaTheme="minorEastAsia"/>
                <w:bCs/>
                <w:sz w:val="18"/>
                <w:szCs w:val="18"/>
              </w:rPr>
              <w:t>通过</w:t>
            </w:r>
            <w:r>
              <w:rPr>
                <w:rFonts w:hint="eastAsia" w:asciiTheme="minorEastAsia" w:hAnsiTheme="minorEastAsia" w:eastAsiaTheme="minorEastAsia"/>
                <w:bCs/>
                <w:sz w:val="18"/>
                <w:szCs w:val="18"/>
              </w:rPr>
              <w:t>实训，</w:t>
            </w:r>
            <w:r>
              <w:rPr>
                <w:rFonts w:asciiTheme="minorEastAsia" w:hAnsiTheme="minorEastAsia" w:eastAsiaTheme="minorEastAsia"/>
                <w:bCs/>
                <w:sz w:val="18"/>
                <w:szCs w:val="18"/>
              </w:rPr>
              <w:t>使学生</w:t>
            </w:r>
            <w:r>
              <w:rPr>
                <w:rFonts w:hint="eastAsia" w:asciiTheme="minorEastAsia" w:hAnsiTheme="minorEastAsia" w:eastAsiaTheme="minorEastAsia"/>
                <w:sz w:val="18"/>
                <w:szCs w:val="18"/>
              </w:rPr>
              <w:t>能熟练运用钳工装备，能按照零件图的要求综合运用划线、锯、锉、钻、绞、锪、攻丝和套丝等技能来完成零件的加工。能正确地按图纸的技术要求对零件进行镶配、修磨、抛光处理等。能遵守劳动纪律和安全操作规程；有安全意识、质量意识、工程意识以及团队合作精神等。</w:t>
            </w:r>
          </w:p>
        </w:tc>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2</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sz w:val="18"/>
                <w:szCs w:val="18"/>
              </w:rPr>
              <w:t>1</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钳</w:t>
            </w:r>
            <w:r>
              <w:rPr>
                <w:rFonts w:asciiTheme="minorEastAsia" w:hAnsiTheme="minorEastAsia" w:eastAsiaTheme="minorEastAsia"/>
                <w:sz w:val="18"/>
                <w:szCs w:val="18"/>
              </w:rPr>
              <w:t>工实训室</w:t>
            </w:r>
          </w:p>
        </w:tc>
        <w:tc>
          <w:tcPr>
            <w:tcW w:w="567" w:type="dxa"/>
            <w:vAlign w:val="center"/>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sz w:val="18"/>
                <w:szCs w:val="18"/>
              </w:rPr>
              <w:t>2</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sz w:val="18"/>
                <w:szCs w:val="18"/>
              </w:rPr>
              <w:t>1+</w:t>
            </w:r>
            <w:r>
              <w:rPr>
                <w:rFonts w:asciiTheme="minorEastAsia" w:hAnsiTheme="minorEastAsia" w:eastAsiaTheme="minorEastAsia"/>
                <w:b/>
                <w:bCs/>
                <w:sz w:val="18"/>
                <w:szCs w:val="18"/>
              </w:rPr>
              <w:t>X</w:t>
            </w:r>
            <w:r>
              <w:rPr>
                <w:rFonts w:hint="eastAsia" w:asciiTheme="minorEastAsia" w:hAnsiTheme="minorEastAsia" w:eastAsiaTheme="minorEastAsia"/>
                <w:b/>
                <w:bCs/>
                <w:sz w:val="18"/>
                <w:szCs w:val="18"/>
              </w:rPr>
              <w:t>专项</w:t>
            </w:r>
            <w:r>
              <w:rPr>
                <w:rFonts w:asciiTheme="minorEastAsia" w:hAnsiTheme="minorEastAsia" w:eastAsiaTheme="minorEastAsia"/>
                <w:b/>
                <w:bCs/>
                <w:sz w:val="18"/>
                <w:szCs w:val="18"/>
              </w:rPr>
              <w:t>技能训练</w:t>
            </w:r>
          </w:p>
        </w:tc>
        <w:tc>
          <w:tcPr>
            <w:tcW w:w="5244" w:type="dxa"/>
            <w:vAlign w:val="center"/>
          </w:tcPr>
          <w:p>
            <w:pPr>
              <w:rPr>
                <w:rFonts w:asciiTheme="minorEastAsia" w:hAnsiTheme="minorEastAsia" w:eastAsiaTheme="minorEastAsia"/>
                <w:color w:val="000000"/>
                <w:sz w:val="18"/>
                <w:szCs w:val="18"/>
              </w:rPr>
            </w:pPr>
            <w:r>
              <w:rPr>
                <w:rFonts w:asciiTheme="minorEastAsia" w:hAnsiTheme="minorEastAsia" w:eastAsiaTheme="minorEastAsia"/>
                <w:b/>
                <w:bCs/>
                <w:sz w:val="18"/>
                <w:szCs w:val="18"/>
              </w:rPr>
              <w:t>内容：</w:t>
            </w:r>
            <w:r>
              <w:rPr>
                <w:rFonts w:hint="eastAsia" w:asciiTheme="minorEastAsia" w:hAnsiTheme="minorEastAsia" w:eastAsiaTheme="minorEastAsia"/>
                <w:color w:val="000000"/>
                <w:sz w:val="18"/>
                <w:szCs w:val="18"/>
              </w:rPr>
              <w:t>安全教育、工业机器人系统参数设置、工业机器人示教盒设置、工业机器人系统外部设备参数设置、扩展IO应用编程、工业机器人高级编程、工业机器人系统外部设备通信与编程、工业机器人典型系统应用编程、工业机器人系统离线编程与测试、安全及职业素养。</w:t>
            </w:r>
          </w:p>
          <w:p>
            <w:pPr>
              <w:jc w:val="left"/>
              <w:rPr>
                <w:rFonts w:asciiTheme="minorEastAsia" w:hAnsiTheme="minorEastAsia" w:eastAsiaTheme="minorEastAsia"/>
                <w:b/>
                <w:szCs w:val="21"/>
              </w:rPr>
            </w:pPr>
            <w:r>
              <w:rPr>
                <w:rFonts w:asciiTheme="minorEastAsia" w:hAnsiTheme="minorEastAsia" w:eastAsiaTheme="minorEastAsia"/>
                <w:b/>
                <w:bCs/>
                <w:sz w:val="18"/>
                <w:szCs w:val="18"/>
              </w:rPr>
              <w:t>要求</w:t>
            </w:r>
            <w:r>
              <w:rPr>
                <w:rFonts w:asciiTheme="minorEastAsia" w:hAnsiTheme="minorEastAsia" w:eastAsiaTheme="minorEastAsia"/>
                <w:bCs/>
                <w:sz w:val="18"/>
                <w:szCs w:val="18"/>
              </w:rPr>
              <w:t>：</w:t>
            </w:r>
            <w:r>
              <w:rPr>
                <w:rFonts w:hint="eastAsia" w:asciiTheme="minorEastAsia" w:hAnsiTheme="minorEastAsia" w:eastAsiaTheme="minorEastAsia"/>
                <w:color w:val="000000"/>
                <w:sz w:val="18"/>
                <w:szCs w:val="18"/>
              </w:rPr>
              <w:t>能掌握工业机器人技能等级（中级）考核大纲要求的各个技能点的操作。</w:t>
            </w:r>
          </w:p>
        </w:tc>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3</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sz w:val="18"/>
                <w:szCs w:val="18"/>
              </w:rPr>
              <w:t>3</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X</w:t>
            </w:r>
            <w:r>
              <w:rPr>
                <w:rFonts w:hint="eastAsia" w:asciiTheme="minorEastAsia" w:hAnsiTheme="minorEastAsia" w:eastAsiaTheme="minorEastAsia"/>
                <w:sz w:val="18"/>
                <w:szCs w:val="18"/>
              </w:rPr>
              <w:t>工业机器人应用编程考核点（实训室）</w:t>
            </w:r>
          </w:p>
        </w:tc>
        <w:tc>
          <w:tcPr>
            <w:tcW w:w="567" w:type="dxa"/>
            <w:vAlign w:val="center"/>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sz w:val="18"/>
                <w:szCs w:val="18"/>
              </w:rPr>
              <w:t>3</w:t>
            </w:r>
          </w:p>
        </w:tc>
        <w:tc>
          <w:tcPr>
            <w:tcW w:w="993" w:type="dxa"/>
            <w:vAlign w:val="center"/>
          </w:tcPr>
          <w:p>
            <w:pPr>
              <w:jc w:val="center"/>
              <w:rPr>
                <w:rFonts w:asciiTheme="minorEastAsia" w:hAnsiTheme="minorEastAsia" w:eastAsiaTheme="minorEastAsia"/>
                <w:b/>
                <w:szCs w:val="21"/>
              </w:rPr>
            </w:pPr>
            <w:r>
              <w:rPr>
                <w:rFonts w:asciiTheme="minorEastAsia" w:hAnsiTheme="minorEastAsia" w:eastAsiaTheme="minorEastAsia"/>
                <w:b/>
                <w:bCs/>
                <w:color w:val="000000"/>
                <w:sz w:val="18"/>
                <w:szCs w:val="18"/>
              </w:rPr>
              <w:t>机器人装</w:t>
            </w:r>
            <w:r>
              <w:rPr>
                <w:rFonts w:hint="eastAsia" w:asciiTheme="minorEastAsia" w:hAnsiTheme="minorEastAsia" w:eastAsiaTheme="minorEastAsia"/>
                <w:b/>
                <w:bCs/>
                <w:color w:val="000000"/>
                <w:sz w:val="18"/>
                <w:szCs w:val="18"/>
              </w:rPr>
              <w:t>配</w:t>
            </w:r>
            <w:r>
              <w:rPr>
                <w:rFonts w:asciiTheme="minorEastAsia" w:hAnsiTheme="minorEastAsia" w:eastAsiaTheme="minorEastAsia"/>
                <w:b/>
                <w:bCs/>
                <w:color w:val="000000"/>
                <w:sz w:val="18"/>
                <w:szCs w:val="18"/>
              </w:rPr>
              <w:t>调</w:t>
            </w:r>
            <w:r>
              <w:rPr>
                <w:rFonts w:hint="eastAsia" w:asciiTheme="minorEastAsia" w:hAnsiTheme="minorEastAsia" w:eastAsiaTheme="minorEastAsia"/>
                <w:b/>
                <w:bCs/>
                <w:color w:val="000000"/>
                <w:sz w:val="18"/>
                <w:szCs w:val="18"/>
              </w:rPr>
              <w:t>试实训</w:t>
            </w:r>
          </w:p>
        </w:tc>
        <w:tc>
          <w:tcPr>
            <w:tcW w:w="5244" w:type="dxa"/>
            <w:vAlign w:val="center"/>
          </w:tcPr>
          <w:p>
            <w:pPr>
              <w:widowControl/>
              <w:jc w:val="left"/>
              <w:rPr>
                <w:rFonts w:cs="宋体" w:asciiTheme="minorEastAsia" w:hAnsiTheme="minorEastAsia" w:eastAsiaTheme="minorEastAsia"/>
                <w:b/>
                <w:color w:val="000000"/>
                <w:kern w:val="0"/>
                <w:sz w:val="18"/>
                <w:szCs w:val="18"/>
              </w:rPr>
            </w:pPr>
            <w:r>
              <w:rPr>
                <w:rFonts w:cs="宋体" w:asciiTheme="minorEastAsia" w:hAnsiTheme="minorEastAsia" w:eastAsiaTheme="minorEastAsia"/>
                <w:b/>
                <w:color w:val="000000"/>
                <w:kern w:val="0"/>
                <w:sz w:val="18"/>
                <w:szCs w:val="18"/>
              </w:rPr>
              <w:t>内容：</w:t>
            </w:r>
            <w:r>
              <w:rPr>
                <w:rFonts w:hint="eastAsia" w:cs="宋体" w:asciiTheme="minorEastAsia" w:hAnsiTheme="minorEastAsia" w:eastAsiaTheme="minorEastAsia"/>
                <w:bCs/>
                <w:color w:val="000000"/>
                <w:kern w:val="0"/>
                <w:sz w:val="18"/>
                <w:szCs w:val="18"/>
              </w:rPr>
              <w:t>移动机器人外形结构与运动、移动机器人感觉系统、移动机器人驱动系统、移动机器人的安装与调试、</w:t>
            </w:r>
            <w:r>
              <w:rPr>
                <w:rFonts w:cs="宋体" w:asciiTheme="minorEastAsia" w:hAnsiTheme="minorEastAsia" w:eastAsiaTheme="minorEastAsia"/>
                <w:bCs/>
                <w:color w:val="000000"/>
                <w:kern w:val="0"/>
                <w:sz w:val="18"/>
                <w:szCs w:val="18"/>
              </w:rPr>
              <w:t>激光雷达的SLAM算法及实践</w:t>
            </w:r>
            <w:r>
              <w:rPr>
                <w:rFonts w:hint="eastAsia" w:cs="宋体" w:asciiTheme="minorEastAsia" w:hAnsiTheme="minorEastAsia" w:eastAsiaTheme="minorEastAsia"/>
                <w:bCs/>
                <w:color w:val="000000"/>
                <w:kern w:val="0"/>
                <w:sz w:val="18"/>
                <w:szCs w:val="18"/>
              </w:rPr>
              <w:t>、</w:t>
            </w:r>
            <w:r>
              <w:rPr>
                <w:rFonts w:cs="宋体" w:asciiTheme="minorEastAsia" w:hAnsiTheme="minorEastAsia" w:eastAsiaTheme="minorEastAsia"/>
                <w:bCs/>
                <w:color w:val="000000"/>
                <w:kern w:val="0"/>
                <w:sz w:val="18"/>
                <w:szCs w:val="18"/>
              </w:rPr>
              <w:t>全局与局部路径规划算法分析与实践</w:t>
            </w:r>
            <w:r>
              <w:rPr>
                <w:rFonts w:hint="eastAsia" w:cs="宋体" w:asciiTheme="minorEastAsia" w:hAnsiTheme="minorEastAsia" w:eastAsiaTheme="minorEastAsia"/>
                <w:bCs/>
                <w:color w:val="000000"/>
                <w:kern w:val="0"/>
                <w:sz w:val="18"/>
                <w:szCs w:val="18"/>
              </w:rPr>
              <w:t>。</w:t>
            </w:r>
          </w:p>
          <w:p>
            <w:pPr>
              <w:jc w:val="left"/>
              <w:rPr>
                <w:rFonts w:asciiTheme="minorEastAsia" w:hAnsiTheme="minorEastAsia" w:eastAsiaTheme="minorEastAsia"/>
                <w:b/>
                <w:szCs w:val="21"/>
              </w:rPr>
            </w:pPr>
            <w:r>
              <w:rPr>
                <w:rFonts w:hint="eastAsia" w:cs="宋体" w:asciiTheme="minorEastAsia" w:hAnsiTheme="minorEastAsia" w:eastAsiaTheme="minorEastAsia"/>
                <w:b/>
                <w:color w:val="000000"/>
                <w:kern w:val="0"/>
                <w:sz w:val="18"/>
                <w:szCs w:val="18"/>
              </w:rPr>
              <w:t>要求：</w:t>
            </w:r>
            <w:r>
              <w:rPr>
                <w:rFonts w:asciiTheme="minorEastAsia" w:hAnsiTheme="minorEastAsia" w:eastAsiaTheme="minorEastAsia"/>
                <w:bCs/>
                <w:sz w:val="18"/>
                <w:szCs w:val="18"/>
              </w:rPr>
              <w:t>通过</w:t>
            </w:r>
            <w:r>
              <w:rPr>
                <w:rFonts w:hint="eastAsia" w:asciiTheme="minorEastAsia" w:hAnsiTheme="minorEastAsia" w:eastAsiaTheme="minorEastAsia"/>
                <w:bCs/>
                <w:sz w:val="18"/>
                <w:szCs w:val="18"/>
              </w:rPr>
              <w:t>实训，</w:t>
            </w:r>
            <w:r>
              <w:rPr>
                <w:rFonts w:hint="eastAsia" w:cs="宋体" w:asciiTheme="minorEastAsia" w:hAnsiTheme="minorEastAsia" w:eastAsiaTheme="minorEastAsia"/>
                <w:color w:val="000000"/>
                <w:kern w:val="0"/>
                <w:sz w:val="18"/>
                <w:szCs w:val="18"/>
              </w:rPr>
              <w:t>使学生能自主完成移动机器人的装调，并实现基本的各个方向的移动控制。</w:t>
            </w:r>
          </w:p>
        </w:tc>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4</w:t>
            </w:r>
          </w:p>
        </w:tc>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1</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移动机器人装调实训室</w:t>
            </w:r>
          </w:p>
        </w:tc>
        <w:tc>
          <w:tcPr>
            <w:tcW w:w="567" w:type="dxa"/>
            <w:vAlign w:val="center"/>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sz w:val="18"/>
                <w:szCs w:val="18"/>
              </w:rPr>
              <w:t>4</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bCs/>
                <w:color w:val="000000"/>
                <w:sz w:val="18"/>
                <w:szCs w:val="18"/>
              </w:rPr>
              <w:t>智能机器人系统集成</w:t>
            </w:r>
          </w:p>
        </w:tc>
        <w:tc>
          <w:tcPr>
            <w:tcW w:w="5244" w:type="dxa"/>
            <w:vAlign w:val="center"/>
          </w:tcPr>
          <w:p>
            <w:pPr>
              <w:rPr>
                <w:rFonts w:asciiTheme="minorEastAsia" w:hAnsiTheme="minorEastAsia" w:eastAsiaTheme="minorEastAsia"/>
                <w:b/>
                <w:bCs/>
                <w:sz w:val="18"/>
                <w:szCs w:val="18"/>
              </w:rPr>
            </w:pPr>
            <w:r>
              <w:rPr>
                <w:rFonts w:asciiTheme="minorEastAsia" w:hAnsiTheme="minorEastAsia" w:eastAsiaTheme="minorEastAsia"/>
                <w:b/>
                <w:bCs/>
                <w:sz w:val="18"/>
                <w:szCs w:val="18"/>
              </w:rPr>
              <w:t>内容：</w:t>
            </w:r>
            <w:r>
              <w:rPr>
                <w:rFonts w:hint="eastAsia" w:asciiTheme="minorEastAsia" w:hAnsiTheme="minorEastAsia" w:eastAsiaTheme="minorEastAsia"/>
                <w:sz w:val="18"/>
                <w:szCs w:val="18"/>
              </w:rPr>
              <w:t>机器人智能化设备选配与装调、智能机器人交互技术应用场景搭建、智能机器人系统集成方案设计、智能机器人集成应用与编程、智能机器人应用与系统运行维护、智能机器人应用信息安全管理以及智能机器人产品的售后支持</w:t>
            </w:r>
            <w:r>
              <w:rPr>
                <w:rFonts w:hint="eastAsia" w:asciiTheme="minorEastAsia" w:hAnsiTheme="minorEastAsia" w:eastAsiaTheme="minorEastAsia"/>
                <w:b/>
                <w:bCs/>
                <w:sz w:val="18"/>
                <w:szCs w:val="18"/>
              </w:rPr>
              <w:t>。</w:t>
            </w:r>
          </w:p>
          <w:p>
            <w:pPr>
              <w:jc w:val="left"/>
              <w:rPr>
                <w:rFonts w:asciiTheme="minorEastAsia" w:hAnsiTheme="minorEastAsia" w:eastAsiaTheme="minorEastAsia"/>
                <w:b/>
                <w:szCs w:val="21"/>
              </w:rPr>
            </w:pPr>
            <w:r>
              <w:rPr>
                <w:rFonts w:hint="eastAsia" w:asciiTheme="minorEastAsia" w:hAnsiTheme="minorEastAsia" w:eastAsiaTheme="minorEastAsia"/>
                <w:b/>
                <w:bCs/>
                <w:sz w:val="18"/>
                <w:szCs w:val="18"/>
              </w:rPr>
              <w:t>要求：</w:t>
            </w:r>
            <w:r>
              <w:rPr>
                <w:rFonts w:asciiTheme="minorEastAsia" w:hAnsiTheme="minorEastAsia" w:eastAsiaTheme="minorEastAsia"/>
                <w:bCs/>
                <w:sz w:val="18"/>
                <w:szCs w:val="18"/>
              </w:rPr>
              <w:t>通过</w:t>
            </w:r>
            <w:r>
              <w:rPr>
                <w:rFonts w:hint="eastAsia" w:asciiTheme="minorEastAsia" w:hAnsiTheme="minorEastAsia" w:eastAsiaTheme="minorEastAsia"/>
                <w:bCs/>
                <w:sz w:val="18"/>
                <w:szCs w:val="18"/>
              </w:rPr>
              <w:t>实训，</w:t>
            </w:r>
            <w:r>
              <w:rPr>
                <w:rFonts w:asciiTheme="minorEastAsia" w:hAnsiTheme="minorEastAsia" w:eastAsiaTheme="minorEastAsia"/>
                <w:bCs/>
                <w:sz w:val="18"/>
                <w:szCs w:val="18"/>
              </w:rPr>
              <w:t>使学生</w:t>
            </w:r>
            <w:r>
              <w:rPr>
                <w:rFonts w:hint="eastAsia" w:asciiTheme="minorEastAsia" w:hAnsiTheme="minorEastAsia" w:eastAsiaTheme="minorEastAsia"/>
                <w:bCs/>
                <w:sz w:val="18"/>
                <w:szCs w:val="18"/>
              </w:rPr>
              <w:t>掌握智能机器人系统集成应用技术；具备智能机器人集成应用方案设计、关键设备选型、编程调试、软硬件维修维护、信息安全系统配置和维护的能力。</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sz w:val="18"/>
                <w:szCs w:val="18"/>
              </w:rPr>
              <w:t>5</w:t>
            </w:r>
          </w:p>
        </w:tc>
        <w:tc>
          <w:tcPr>
            <w:tcW w:w="567" w:type="dxa"/>
            <w:vAlign w:val="center"/>
          </w:tcPr>
          <w:p>
            <w:pPr>
              <w:jc w:val="center"/>
              <w:rPr>
                <w:rFonts w:asciiTheme="minorEastAsia" w:hAnsiTheme="minorEastAsia" w:eastAsiaTheme="minorEastAsia"/>
                <w:b/>
                <w:szCs w:val="21"/>
              </w:rPr>
            </w:pPr>
            <w:r>
              <w:rPr>
                <w:rFonts w:asciiTheme="minorEastAsia" w:hAnsiTheme="minorEastAsia" w:eastAsiaTheme="minorEastAsia"/>
                <w:sz w:val="18"/>
                <w:szCs w:val="18"/>
              </w:rPr>
              <w:t>2</w:t>
            </w:r>
          </w:p>
        </w:tc>
        <w:tc>
          <w:tcPr>
            <w:tcW w:w="99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sz w:val="18"/>
                <w:szCs w:val="18"/>
              </w:rPr>
              <w:t>移动机器人技术应用实训室</w:t>
            </w:r>
          </w:p>
        </w:tc>
        <w:tc>
          <w:tcPr>
            <w:tcW w:w="567" w:type="dxa"/>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asciiTheme="minorEastAsia" w:hAnsiTheme="minorEastAsia" w:eastAsiaTheme="minorEastAsia"/>
                <w:b/>
                <w:szCs w:val="21"/>
              </w:rPr>
            </w:pPr>
            <w:r>
              <w:rPr>
                <w:rFonts w:ascii="宋体" w:hAnsi="宋体"/>
                <w:b/>
                <w:bCs/>
                <w:sz w:val="18"/>
                <w:szCs w:val="18"/>
              </w:rPr>
              <w:t>5</w:t>
            </w:r>
          </w:p>
        </w:tc>
        <w:tc>
          <w:tcPr>
            <w:tcW w:w="993" w:type="dxa"/>
            <w:vAlign w:val="center"/>
          </w:tcPr>
          <w:p>
            <w:pPr>
              <w:jc w:val="center"/>
              <w:rPr>
                <w:rFonts w:asciiTheme="minorEastAsia" w:hAnsiTheme="minorEastAsia" w:eastAsiaTheme="minorEastAsia"/>
                <w:b/>
                <w:szCs w:val="21"/>
              </w:rPr>
            </w:pPr>
            <w:r>
              <w:rPr>
                <w:rFonts w:hint="eastAsia" w:ascii="宋体" w:hAnsi="宋体"/>
                <w:b/>
                <w:bCs/>
                <w:sz w:val="18"/>
                <w:szCs w:val="18"/>
              </w:rPr>
              <w:t>认识实习</w:t>
            </w:r>
          </w:p>
        </w:tc>
        <w:tc>
          <w:tcPr>
            <w:tcW w:w="5244" w:type="dxa"/>
            <w:vAlign w:val="center"/>
          </w:tcPr>
          <w:p>
            <w:pPr>
              <w:jc w:val="left"/>
              <w:rPr>
                <w:rFonts w:ascii="宋体" w:hAnsi="宋体"/>
                <w:sz w:val="18"/>
                <w:szCs w:val="18"/>
              </w:rPr>
            </w:pPr>
            <w:r>
              <w:rPr>
                <w:rFonts w:hint="eastAsia" w:ascii="宋体" w:hAnsi="宋体"/>
                <w:b/>
                <w:sz w:val="18"/>
                <w:szCs w:val="18"/>
              </w:rPr>
              <w:t>内容：</w:t>
            </w:r>
            <w:r>
              <w:rPr>
                <w:rFonts w:hint="eastAsia" w:ascii="宋体" w:hAnsi="宋体"/>
                <w:sz w:val="18"/>
                <w:szCs w:val="18"/>
              </w:rPr>
              <w:t>企业岗位认识实习</w:t>
            </w:r>
          </w:p>
          <w:p>
            <w:pPr>
              <w:jc w:val="left"/>
              <w:rPr>
                <w:rFonts w:asciiTheme="minorEastAsia" w:hAnsiTheme="minorEastAsia" w:eastAsiaTheme="minorEastAsia"/>
                <w:b/>
                <w:szCs w:val="21"/>
              </w:rPr>
            </w:pPr>
            <w:r>
              <w:rPr>
                <w:rFonts w:hint="eastAsia" w:ascii="宋体" w:hAnsi="宋体"/>
                <w:b/>
                <w:sz w:val="18"/>
                <w:szCs w:val="18"/>
              </w:rPr>
              <w:t>要求：</w:t>
            </w:r>
            <w:r>
              <w:rPr>
                <w:rFonts w:hint="eastAsia" w:ascii="宋体" w:hAnsi="宋体"/>
                <w:sz w:val="18"/>
                <w:szCs w:val="18"/>
              </w:rPr>
              <w:t>在企业岗位进行技能训练</w:t>
            </w:r>
          </w:p>
        </w:tc>
        <w:tc>
          <w:tcPr>
            <w:tcW w:w="567" w:type="dxa"/>
            <w:vAlign w:val="center"/>
          </w:tcPr>
          <w:p>
            <w:pPr>
              <w:jc w:val="center"/>
              <w:rPr>
                <w:rFonts w:asciiTheme="minorEastAsia" w:hAnsiTheme="minorEastAsia" w:eastAsiaTheme="minorEastAsia"/>
                <w:b/>
                <w:szCs w:val="21"/>
              </w:rPr>
            </w:pPr>
            <w:r>
              <w:rPr>
                <w:rFonts w:hint="eastAsia" w:ascii="宋体" w:hAnsi="宋体"/>
                <w:sz w:val="18"/>
                <w:szCs w:val="18"/>
              </w:rPr>
              <w:t>5</w:t>
            </w:r>
          </w:p>
        </w:tc>
        <w:tc>
          <w:tcPr>
            <w:tcW w:w="567" w:type="dxa"/>
            <w:vAlign w:val="center"/>
          </w:tcPr>
          <w:p>
            <w:pPr>
              <w:jc w:val="center"/>
              <w:rPr>
                <w:rFonts w:asciiTheme="minorEastAsia" w:hAnsiTheme="minorEastAsia" w:eastAsiaTheme="minorEastAsia"/>
                <w:b/>
                <w:szCs w:val="21"/>
              </w:rPr>
            </w:pPr>
            <w:r>
              <w:rPr>
                <w:rFonts w:hint="eastAsia" w:ascii="宋体" w:hAnsi="宋体"/>
                <w:sz w:val="18"/>
                <w:szCs w:val="18"/>
              </w:rPr>
              <w:t>2</w:t>
            </w:r>
          </w:p>
        </w:tc>
        <w:tc>
          <w:tcPr>
            <w:tcW w:w="993" w:type="dxa"/>
            <w:vAlign w:val="center"/>
          </w:tcPr>
          <w:p>
            <w:pPr>
              <w:jc w:val="center"/>
              <w:rPr>
                <w:rFonts w:asciiTheme="minorEastAsia" w:hAnsiTheme="minorEastAsia" w:eastAsiaTheme="minorEastAsia"/>
                <w:b/>
                <w:szCs w:val="21"/>
              </w:rPr>
            </w:pPr>
            <w:r>
              <w:rPr>
                <w:rFonts w:hint="eastAsia" w:ascii="宋体" w:hAnsi="宋体"/>
                <w:sz w:val="18"/>
                <w:szCs w:val="18"/>
              </w:rPr>
              <w:t>校外实践基地</w:t>
            </w:r>
          </w:p>
        </w:tc>
        <w:tc>
          <w:tcPr>
            <w:tcW w:w="567" w:type="dxa"/>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jc w:val="center"/>
              <w:rPr>
                <w:rFonts w:asciiTheme="minorEastAsia" w:hAnsiTheme="minorEastAsia" w:eastAsiaTheme="minorEastAsia"/>
                <w:b/>
                <w:szCs w:val="21"/>
              </w:rPr>
            </w:pPr>
            <w:r>
              <w:rPr>
                <w:rFonts w:ascii="宋体" w:hAnsi="宋体"/>
                <w:b/>
                <w:bCs/>
                <w:sz w:val="18"/>
                <w:szCs w:val="18"/>
              </w:rPr>
              <w:t>6</w:t>
            </w:r>
          </w:p>
        </w:tc>
        <w:tc>
          <w:tcPr>
            <w:tcW w:w="993" w:type="dxa"/>
            <w:vAlign w:val="center"/>
          </w:tcPr>
          <w:p>
            <w:pPr>
              <w:jc w:val="center"/>
              <w:rPr>
                <w:rFonts w:asciiTheme="minorEastAsia" w:hAnsiTheme="minorEastAsia" w:eastAsiaTheme="minorEastAsia"/>
                <w:b/>
                <w:szCs w:val="21"/>
              </w:rPr>
            </w:pPr>
            <w:r>
              <w:rPr>
                <w:rFonts w:hint="eastAsia" w:ascii="宋体" w:hAnsi="宋体"/>
                <w:b/>
                <w:bCs/>
                <w:sz w:val="18"/>
                <w:szCs w:val="18"/>
              </w:rPr>
              <w:t>岗位实习1、2</w:t>
            </w:r>
          </w:p>
        </w:tc>
        <w:tc>
          <w:tcPr>
            <w:tcW w:w="5244" w:type="dxa"/>
            <w:vAlign w:val="center"/>
          </w:tcPr>
          <w:p>
            <w:pPr>
              <w:jc w:val="left"/>
              <w:rPr>
                <w:rFonts w:ascii="宋体" w:hAnsi="宋体"/>
                <w:sz w:val="18"/>
                <w:szCs w:val="18"/>
              </w:rPr>
            </w:pPr>
            <w:r>
              <w:rPr>
                <w:rFonts w:hint="eastAsia" w:ascii="宋体" w:hAnsi="宋体"/>
                <w:b/>
                <w:sz w:val="18"/>
                <w:szCs w:val="18"/>
              </w:rPr>
              <w:t>内容：</w:t>
            </w:r>
            <w:r>
              <w:rPr>
                <w:rFonts w:hint="eastAsia" w:ascii="宋体" w:hAnsi="宋体"/>
                <w:sz w:val="18"/>
                <w:szCs w:val="18"/>
              </w:rPr>
              <w:t>企业顶岗实习</w:t>
            </w:r>
          </w:p>
          <w:p>
            <w:pPr>
              <w:jc w:val="left"/>
              <w:rPr>
                <w:rFonts w:asciiTheme="minorEastAsia" w:hAnsiTheme="minorEastAsia" w:eastAsiaTheme="minorEastAsia"/>
                <w:b/>
                <w:szCs w:val="21"/>
              </w:rPr>
            </w:pPr>
            <w:r>
              <w:rPr>
                <w:rFonts w:hint="eastAsia" w:ascii="宋体" w:hAnsi="宋体"/>
                <w:b/>
                <w:sz w:val="18"/>
                <w:szCs w:val="18"/>
              </w:rPr>
              <w:t>要求：</w:t>
            </w:r>
            <w:r>
              <w:rPr>
                <w:rFonts w:hint="eastAsia" w:ascii="宋体" w:hAnsi="宋体"/>
                <w:sz w:val="18"/>
                <w:szCs w:val="18"/>
              </w:rPr>
              <w:t>在企业岗位进行技能训练</w:t>
            </w:r>
          </w:p>
        </w:tc>
        <w:tc>
          <w:tcPr>
            <w:tcW w:w="567" w:type="dxa"/>
            <w:vAlign w:val="center"/>
          </w:tcPr>
          <w:p>
            <w:pPr>
              <w:jc w:val="center"/>
              <w:rPr>
                <w:rFonts w:asciiTheme="minorEastAsia" w:hAnsiTheme="minorEastAsia" w:eastAsiaTheme="minorEastAsia"/>
                <w:b/>
                <w:szCs w:val="21"/>
              </w:rPr>
            </w:pPr>
            <w:r>
              <w:rPr>
                <w:rFonts w:hint="eastAsia" w:ascii="宋体" w:hAnsi="宋体"/>
                <w:sz w:val="18"/>
                <w:szCs w:val="18"/>
              </w:rPr>
              <w:t>5、6</w:t>
            </w:r>
          </w:p>
        </w:tc>
        <w:tc>
          <w:tcPr>
            <w:tcW w:w="567" w:type="dxa"/>
            <w:vAlign w:val="center"/>
          </w:tcPr>
          <w:p>
            <w:pPr>
              <w:jc w:val="center"/>
              <w:rPr>
                <w:rFonts w:asciiTheme="minorEastAsia" w:hAnsiTheme="minorEastAsia" w:eastAsiaTheme="minorEastAsia"/>
                <w:b/>
                <w:szCs w:val="21"/>
              </w:rPr>
            </w:pPr>
            <w:r>
              <w:rPr>
                <w:rFonts w:ascii="宋体" w:hAnsi="宋体"/>
                <w:sz w:val="18"/>
                <w:szCs w:val="18"/>
              </w:rPr>
              <w:t>22</w:t>
            </w:r>
          </w:p>
        </w:tc>
        <w:tc>
          <w:tcPr>
            <w:tcW w:w="993" w:type="dxa"/>
            <w:vAlign w:val="center"/>
          </w:tcPr>
          <w:p>
            <w:pPr>
              <w:jc w:val="center"/>
              <w:rPr>
                <w:rFonts w:asciiTheme="minorEastAsia" w:hAnsiTheme="minorEastAsia" w:eastAsiaTheme="minorEastAsia"/>
                <w:b/>
                <w:szCs w:val="21"/>
              </w:rPr>
            </w:pPr>
            <w:r>
              <w:rPr>
                <w:rFonts w:hint="eastAsia" w:ascii="宋体" w:hAnsi="宋体"/>
                <w:sz w:val="18"/>
                <w:szCs w:val="18"/>
              </w:rPr>
              <w:t>校外实践基地</w:t>
            </w:r>
          </w:p>
        </w:tc>
        <w:tc>
          <w:tcPr>
            <w:tcW w:w="567" w:type="dxa"/>
          </w:tcPr>
          <w:p>
            <w:pPr>
              <w:jc w:val="center"/>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804" w:type="dxa"/>
            <w:gridSpan w:val="3"/>
            <w:vAlign w:val="center"/>
          </w:tcPr>
          <w:p>
            <w:pPr>
              <w:jc w:val="center"/>
              <w:rPr>
                <w:rFonts w:asciiTheme="minorEastAsia" w:hAnsiTheme="minorEastAsia" w:eastAsiaTheme="minorEastAsia"/>
                <w:b/>
                <w:szCs w:val="21"/>
              </w:rPr>
            </w:pPr>
            <w:r>
              <w:rPr>
                <w:rFonts w:asciiTheme="minorEastAsia" w:hAnsiTheme="minorEastAsia" w:eastAsiaTheme="minorEastAsia"/>
                <w:b/>
                <w:bCs/>
                <w:sz w:val="18"/>
                <w:szCs w:val="18"/>
              </w:rPr>
              <w:t>总计</w:t>
            </w:r>
          </w:p>
        </w:tc>
        <w:tc>
          <w:tcPr>
            <w:tcW w:w="567" w:type="dxa"/>
            <w:vAlign w:val="center"/>
          </w:tcPr>
          <w:p>
            <w:pPr>
              <w:jc w:val="center"/>
              <w:rPr>
                <w:rFonts w:asciiTheme="minorEastAsia" w:hAnsiTheme="minorEastAsia" w:eastAsiaTheme="minorEastAsia"/>
                <w:b/>
                <w:szCs w:val="21"/>
              </w:rPr>
            </w:pPr>
          </w:p>
        </w:tc>
        <w:tc>
          <w:tcPr>
            <w:tcW w:w="567" w:type="dxa"/>
            <w:vAlign w:val="center"/>
          </w:tcPr>
          <w:p>
            <w:pPr>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3</w:t>
            </w:r>
            <w:r>
              <w:rPr>
                <w:rFonts w:asciiTheme="minorEastAsia" w:hAnsiTheme="minorEastAsia" w:eastAsiaTheme="minorEastAsia"/>
                <w:b/>
                <w:bCs/>
                <w:sz w:val="18"/>
                <w:szCs w:val="18"/>
              </w:rPr>
              <w:t>1</w:t>
            </w:r>
          </w:p>
        </w:tc>
        <w:tc>
          <w:tcPr>
            <w:tcW w:w="993" w:type="dxa"/>
            <w:vAlign w:val="center"/>
          </w:tcPr>
          <w:p>
            <w:pPr>
              <w:jc w:val="center"/>
              <w:rPr>
                <w:rFonts w:asciiTheme="minorEastAsia" w:hAnsiTheme="minorEastAsia" w:eastAsiaTheme="minorEastAsia"/>
                <w:b/>
                <w:szCs w:val="21"/>
              </w:rPr>
            </w:pPr>
          </w:p>
        </w:tc>
        <w:tc>
          <w:tcPr>
            <w:tcW w:w="567" w:type="dxa"/>
            <w:vAlign w:val="center"/>
          </w:tcPr>
          <w:p>
            <w:pPr>
              <w:jc w:val="center"/>
              <w:rPr>
                <w:rFonts w:asciiTheme="minorEastAsia" w:hAnsiTheme="minorEastAsia" w:eastAsiaTheme="minorEastAsia"/>
                <w:b/>
                <w:szCs w:val="21"/>
              </w:rPr>
            </w:pPr>
          </w:p>
        </w:tc>
      </w:tr>
    </w:tbl>
    <w:p>
      <w:pPr>
        <w:rPr>
          <w:rFonts w:asciiTheme="minorEastAsia" w:hAnsiTheme="minorEastAsia" w:eastAsiaTheme="minorEastAsia"/>
        </w:rPr>
      </w:pPr>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69" w:name="_Toc52359920"/>
      <w:bookmarkStart w:id="70" w:name="_Toc42631005"/>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rPr>
        <w:t>五</w:t>
      </w:r>
      <w:r>
        <w:rPr>
          <w:rFonts w:asciiTheme="minorEastAsia" w:hAnsiTheme="minorEastAsia" w:eastAsiaTheme="minorEastAsia"/>
          <w:kern w:val="0"/>
          <w:sz w:val="24"/>
          <w:szCs w:val="20"/>
          <w:lang w:val="zh-CN" w:eastAsia="zh-CN"/>
        </w:rPr>
        <w:t>）相关要求</w:t>
      </w:r>
      <w:bookmarkEnd w:id="69"/>
      <w:bookmarkEnd w:id="70"/>
    </w:p>
    <w:p>
      <w:pPr>
        <w:spacing w:line="30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专业课程思政教育全覆盖。创新创业教育除了开设必修课程外，还通过创新创业等环节，鼓励学生积极申报国家专利、发表论文等，提高学生的创新创业能力。安全教育贯穿于每门课程中，在专业课程的教学过程中，安全教育贯穿于教学过程始终。在公共选修课中开设人文素养、科学素养等。</w:t>
      </w: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0"/>
          <w:lang w:val="zh-CN"/>
        </w:rPr>
      </w:pPr>
      <w:r>
        <w:rPr>
          <w:rFonts w:hint="eastAsia" w:asciiTheme="minorEastAsia" w:hAnsiTheme="minorEastAsia" w:eastAsiaTheme="minorEastAsia"/>
          <w:kern w:val="0"/>
          <w:sz w:val="24"/>
          <w:szCs w:val="20"/>
          <w:lang w:val="zh-CN"/>
        </w:rPr>
        <w:t>七、</w:t>
      </w:r>
      <w:bookmarkEnd w:id="65"/>
      <w:bookmarkEnd w:id="66"/>
      <w:bookmarkEnd w:id="67"/>
      <w:r>
        <w:rPr>
          <w:rFonts w:hint="eastAsia" w:asciiTheme="minorEastAsia" w:hAnsiTheme="minorEastAsia" w:eastAsiaTheme="minorEastAsia"/>
          <w:kern w:val="0"/>
          <w:sz w:val="24"/>
          <w:szCs w:val="20"/>
          <w:lang w:val="zh-CN"/>
        </w:rPr>
        <w:t>教学进程总体安排</w:t>
      </w:r>
    </w:p>
    <w:p>
      <w:pPr>
        <w:pStyle w:val="4"/>
        <w:keepNext w:val="0"/>
        <w:keepLines w:val="0"/>
        <w:spacing w:before="0" w:after="0" w:line="360" w:lineRule="auto"/>
        <w:rPr>
          <w:rFonts w:ascii="黑体" w:hAnsi="黑体" w:eastAsia="黑体"/>
          <w:b w:val="0"/>
          <w:bCs w:val="0"/>
          <w:kern w:val="0"/>
          <w:sz w:val="24"/>
          <w:szCs w:val="20"/>
        </w:rPr>
      </w:pPr>
      <w:r>
        <w:rPr>
          <w:rFonts w:hint="eastAsia" w:ascii="黑体" w:hAnsi="黑体" w:eastAsia="黑体"/>
          <w:b w:val="0"/>
          <w:bCs w:val="0"/>
          <w:kern w:val="0"/>
          <w:sz w:val="24"/>
          <w:szCs w:val="20"/>
        </w:rPr>
        <w:t>（一）学时安排</w:t>
      </w:r>
    </w:p>
    <w:p>
      <w:pPr>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教学活动周进程安排表</w:t>
      </w:r>
    </w:p>
    <w:p>
      <w:pPr>
        <w:jc w:val="center"/>
        <w:rPr>
          <w:rFonts w:asciiTheme="minorEastAsia" w:hAnsiTheme="minorEastAsia" w:eastAsiaTheme="minorEastAsia"/>
          <w:b/>
          <w:kern w:val="0"/>
          <w:szCs w:val="21"/>
        </w:rPr>
      </w:pPr>
      <w:r>
        <w:rPr>
          <w:rFonts w:asciiTheme="minorEastAsia" w:hAnsiTheme="minorEastAsia" w:eastAsiaTheme="minorEastAsia"/>
          <w:b/>
          <w:kern w:val="0"/>
          <w:szCs w:val="21"/>
        </w:rPr>
        <w:t xml:space="preserve">                     </w:t>
      </w:r>
      <w:r>
        <w:rPr>
          <w:rFonts w:asciiTheme="minorEastAsia" w:hAnsiTheme="minorEastAsia" w:eastAsiaTheme="minorEastAsia"/>
          <w:b/>
          <w:szCs w:val="21"/>
        </w:rPr>
        <w:t xml:space="preserve">表5  教学活动周进程安排表         </w:t>
      </w:r>
      <w:r>
        <w:rPr>
          <w:rFonts w:asciiTheme="minorEastAsia" w:hAnsiTheme="minorEastAsia" w:eastAsiaTheme="minorEastAsia"/>
          <w:b/>
          <w:kern w:val="0"/>
          <w:szCs w:val="21"/>
        </w:rPr>
        <w:t xml:space="preserve">        单位：周</w:t>
      </w:r>
      <w:bookmarkStart w:id="71" w:name="_Hlk55127433"/>
    </w:p>
    <w:tbl>
      <w:tblPr>
        <w:tblStyle w:val="37"/>
        <w:tblW w:w="8280" w:type="dxa"/>
        <w:tblInd w:w="118" w:type="dxa"/>
        <w:tblLayout w:type="autofit"/>
        <w:tblCellMar>
          <w:top w:w="0" w:type="dxa"/>
          <w:left w:w="108" w:type="dxa"/>
          <w:bottom w:w="0" w:type="dxa"/>
          <w:right w:w="108" w:type="dxa"/>
        </w:tblCellMar>
      </w:tblPr>
      <w:tblGrid>
        <w:gridCol w:w="1000"/>
        <w:gridCol w:w="700"/>
        <w:gridCol w:w="700"/>
        <w:gridCol w:w="700"/>
        <w:gridCol w:w="940"/>
        <w:gridCol w:w="700"/>
        <w:gridCol w:w="700"/>
        <w:gridCol w:w="700"/>
        <w:gridCol w:w="700"/>
        <w:gridCol w:w="700"/>
        <w:gridCol w:w="740"/>
      </w:tblGrid>
      <w:tr>
        <w:tblPrEx>
          <w:tblCellMar>
            <w:top w:w="0" w:type="dxa"/>
            <w:left w:w="108" w:type="dxa"/>
            <w:bottom w:w="0" w:type="dxa"/>
            <w:right w:w="108" w:type="dxa"/>
          </w:tblCellMar>
        </w:tblPrEx>
        <w:trPr>
          <w:trHeight w:val="300" w:hRule="atLeast"/>
        </w:trPr>
        <w:tc>
          <w:tcPr>
            <w:tcW w:w="10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学期</w:t>
            </w:r>
          </w:p>
        </w:tc>
        <w:tc>
          <w:tcPr>
            <w:tcW w:w="700"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入学</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军 训</w:t>
            </w:r>
          </w:p>
        </w:tc>
        <w:tc>
          <w:tcPr>
            <w:tcW w:w="700" w:type="dxa"/>
            <w:tcBorders>
              <w:top w:val="single" w:color="auto" w:sz="8" w:space="0"/>
              <w:left w:val="nil"/>
              <w:bottom w:val="nil"/>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课堂</w:t>
            </w:r>
          </w:p>
        </w:tc>
        <w:tc>
          <w:tcPr>
            <w:tcW w:w="94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实训（实验）</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实习</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考 试</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毕业设计</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机 动</w:t>
            </w:r>
          </w:p>
        </w:tc>
        <w:tc>
          <w:tcPr>
            <w:tcW w:w="7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假 期</w:t>
            </w:r>
          </w:p>
        </w:tc>
        <w:tc>
          <w:tcPr>
            <w:tcW w:w="74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 计</w:t>
            </w:r>
          </w:p>
        </w:tc>
      </w:tr>
      <w:tr>
        <w:tblPrEx>
          <w:tblCellMar>
            <w:top w:w="0" w:type="dxa"/>
            <w:left w:w="108" w:type="dxa"/>
            <w:bottom w:w="0" w:type="dxa"/>
            <w:right w:w="108" w:type="dxa"/>
          </w:tblCellMar>
        </w:tblPrEx>
        <w:trPr>
          <w:trHeight w:val="290" w:hRule="atLeast"/>
        </w:trPr>
        <w:tc>
          <w:tcPr>
            <w:tcW w:w="10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教育</w:t>
            </w:r>
          </w:p>
        </w:tc>
        <w:tc>
          <w:tcPr>
            <w:tcW w:w="700"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b/>
                <w:bCs/>
                <w:color w:val="000000"/>
                <w:kern w:val="0"/>
                <w:sz w:val="18"/>
                <w:szCs w:val="18"/>
              </w:rPr>
            </w:pP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教学</w:t>
            </w:r>
          </w:p>
        </w:tc>
        <w:tc>
          <w:tcPr>
            <w:tcW w:w="940"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b/>
                <w:bCs/>
                <w:color w:val="000000"/>
                <w:kern w:val="0"/>
                <w:sz w:val="18"/>
                <w:szCs w:val="18"/>
              </w:rPr>
            </w:pP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c>
          <w:tcPr>
            <w:tcW w:w="7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 w:val="18"/>
                <w:szCs w:val="18"/>
              </w:rPr>
            </w:pP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第一学期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第二学期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第三学期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第四学期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第五学期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第六学期</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4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400" w:hRule="atLeast"/>
        </w:trPr>
        <w:tc>
          <w:tcPr>
            <w:tcW w:w="100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总计</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700" w:type="dxa"/>
            <w:tcBorders>
              <w:top w:val="nil"/>
              <w:left w:val="nil"/>
              <w:bottom w:val="single" w:color="auto" w:sz="8" w:space="0"/>
              <w:right w:val="single" w:color="auto" w:sz="8" w:space="0"/>
            </w:tcBorders>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70</w:t>
            </w:r>
          </w:p>
        </w:tc>
        <w:tc>
          <w:tcPr>
            <w:tcW w:w="94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7</w:t>
            </w:r>
          </w:p>
        </w:tc>
        <w:tc>
          <w:tcPr>
            <w:tcW w:w="7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24</w:t>
            </w:r>
          </w:p>
        </w:tc>
        <w:tc>
          <w:tcPr>
            <w:tcW w:w="7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6</w:t>
            </w:r>
          </w:p>
        </w:tc>
        <w:tc>
          <w:tcPr>
            <w:tcW w:w="7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7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2</w:t>
            </w:r>
          </w:p>
        </w:tc>
        <w:tc>
          <w:tcPr>
            <w:tcW w:w="7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28</w:t>
            </w:r>
          </w:p>
        </w:tc>
        <w:tc>
          <w:tcPr>
            <w:tcW w:w="74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148</w:t>
            </w:r>
          </w:p>
        </w:tc>
      </w:tr>
    </w:tbl>
    <w:p>
      <w:pPr>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bCs/>
          <w:szCs w:val="21"/>
        </w:rPr>
        <w:t>说明：</w:t>
      </w:r>
      <w:r>
        <w:rPr>
          <w:rFonts w:hint="eastAsia" w:cs="宋体" w:asciiTheme="minorEastAsia" w:hAnsiTheme="minorEastAsia" w:eastAsiaTheme="minorEastAsia"/>
          <w:szCs w:val="21"/>
        </w:rPr>
        <w:t xml:space="preserve"> 1. 军事理论与训练</w:t>
      </w:r>
      <w:r>
        <w:rPr>
          <w:rFonts w:cs="宋体" w:asciiTheme="minorEastAsia" w:hAnsiTheme="minorEastAsia" w:eastAsiaTheme="minorEastAsia"/>
          <w:szCs w:val="21"/>
        </w:rPr>
        <w:t>2</w:t>
      </w:r>
      <w:r>
        <w:rPr>
          <w:rFonts w:hint="eastAsia" w:cs="宋体" w:asciiTheme="minorEastAsia" w:hAnsiTheme="minorEastAsia" w:eastAsiaTheme="minorEastAsia"/>
          <w:szCs w:val="21"/>
        </w:rPr>
        <w:t>周，占学分，不占学时；</w:t>
      </w:r>
    </w:p>
    <w:p>
      <w:pPr>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 xml:space="preserve">  2. 第一学期安排新生入学教育1周。</w:t>
      </w:r>
    </w:p>
    <w:p>
      <w:pPr>
        <w:ind w:firstLine="420" w:firstLineChars="200"/>
        <w:rPr>
          <w:rFonts w:asciiTheme="minorEastAsia" w:hAnsiTheme="minorEastAsia" w:eastAsiaTheme="minorEastAsia"/>
        </w:rPr>
      </w:pPr>
    </w:p>
    <w:bookmarkEnd w:id="71"/>
    <w:p>
      <w:pPr>
        <w:pStyle w:val="4"/>
        <w:keepNext w:val="0"/>
        <w:keepLines w:val="0"/>
        <w:spacing w:before="0" w:after="0" w:line="360" w:lineRule="auto"/>
        <w:rPr>
          <w:rFonts w:ascii="黑体" w:hAnsi="黑体" w:eastAsia="黑体"/>
          <w:b w:val="0"/>
          <w:bCs w:val="0"/>
          <w:kern w:val="0"/>
          <w:sz w:val="24"/>
          <w:szCs w:val="20"/>
        </w:rPr>
      </w:pPr>
      <w:bookmarkStart w:id="72" w:name="_Toc518592455"/>
      <w:r>
        <w:rPr>
          <w:rFonts w:hint="eastAsia" w:ascii="黑体" w:hAnsi="黑体" w:eastAsia="黑体"/>
          <w:b w:val="0"/>
          <w:bCs w:val="0"/>
          <w:kern w:val="0"/>
          <w:sz w:val="24"/>
          <w:szCs w:val="20"/>
        </w:rPr>
        <w:t>（二）教学进程表</w:t>
      </w:r>
      <w:bookmarkEnd w:id="72"/>
    </w:p>
    <w:p>
      <w:pPr>
        <w:spacing w:line="300" w:lineRule="auto"/>
        <w:ind w:firstLine="420" w:firstLineChars="200"/>
        <w:rPr>
          <w:rFonts w:asciiTheme="minorEastAsia" w:hAnsiTheme="minorEastAsia" w:eastAsiaTheme="minorEastAsia"/>
        </w:rPr>
      </w:pPr>
    </w:p>
    <w:p>
      <w:pPr>
        <w:spacing w:line="300" w:lineRule="auto"/>
        <w:ind w:firstLine="420" w:firstLineChars="200"/>
        <w:rPr>
          <w:rFonts w:asciiTheme="minorEastAsia" w:hAnsiTheme="minorEastAsia" w:eastAsiaTheme="minorEastAsia"/>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p>
    <w:p>
      <w:pPr>
        <w:jc w:val="center"/>
        <w:rPr>
          <w:rFonts w:asciiTheme="minorEastAsia" w:hAnsiTheme="minorEastAsia" w:eastAsiaTheme="minorEastAsia"/>
          <w:b/>
          <w:bCs/>
          <w:szCs w:val="21"/>
        </w:rPr>
      </w:pPr>
      <w:bookmarkStart w:id="73" w:name="_Toc518592456"/>
      <w:r>
        <w:rPr>
          <w:rFonts w:asciiTheme="minorEastAsia" w:hAnsiTheme="minorEastAsia" w:eastAsiaTheme="minorEastAsia"/>
          <w:b/>
          <w:bCs/>
          <w:szCs w:val="21"/>
        </w:rPr>
        <w:t>表6  教学进程表</w:t>
      </w:r>
    </w:p>
    <w:tbl>
      <w:tblPr>
        <w:tblStyle w:val="37"/>
        <w:tblW w:w="866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85"/>
        <w:gridCol w:w="388"/>
        <w:gridCol w:w="1833"/>
        <w:gridCol w:w="577"/>
        <w:gridCol w:w="579"/>
        <w:gridCol w:w="696"/>
        <w:gridCol w:w="579"/>
        <w:gridCol w:w="579"/>
        <w:gridCol w:w="593"/>
        <w:gridCol w:w="620"/>
        <w:gridCol w:w="579"/>
        <w:gridCol w:w="579"/>
        <w:gridCol w:w="57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tblHeader/>
          <w:jc w:val="center"/>
        </w:trPr>
        <w:tc>
          <w:tcPr>
            <w:tcW w:w="489"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课程类别</w:t>
            </w:r>
          </w:p>
        </w:tc>
        <w:tc>
          <w:tcPr>
            <w:tcW w:w="394" w:type="dxa"/>
            <w:vMerge w:val="restart"/>
            <w:shd w:val="clear" w:color="auto" w:fill="auto"/>
            <w:vAlign w:val="center"/>
          </w:tcPr>
          <w:p>
            <w:pPr>
              <w:widowControl/>
              <w:ind w:left="-105" w:leftChars="-50" w:right="-105" w:rightChars="-50"/>
              <w:jc w:val="center"/>
              <w:rPr>
                <w:rFonts w:ascii="宋体" w:hAnsi="宋体" w:cs="宋体"/>
                <w:b/>
                <w:bCs/>
                <w:color w:val="000000"/>
                <w:kern w:val="0"/>
                <w:sz w:val="18"/>
                <w:szCs w:val="18"/>
              </w:rPr>
            </w:pPr>
            <w:r>
              <w:rPr>
                <w:rFonts w:hint="eastAsia" w:ascii="宋体" w:hAnsi="宋体" w:cs="宋体"/>
                <w:b/>
                <w:bCs/>
                <w:color w:val="000000"/>
                <w:kern w:val="0"/>
                <w:sz w:val="18"/>
                <w:szCs w:val="18"/>
              </w:rPr>
              <w:t>学院</w:t>
            </w:r>
          </w:p>
        </w:tc>
        <w:tc>
          <w:tcPr>
            <w:tcW w:w="1856"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课程名称</w:t>
            </w:r>
          </w:p>
        </w:tc>
        <w:tc>
          <w:tcPr>
            <w:tcW w:w="580"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学</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分</w:t>
            </w:r>
          </w:p>
        </w:tc>
        <w:tc>
          <w:tcPr>
            <w:tcW w:w="579"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学</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时</w:t>
            </w:r>
          </w:p>
        </w:tc>
        <w:tc>
          <w:tcPr>
            <w:tcW w:w="700"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考试</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（考查）</w:t>
            </w:r>
          </w:p>
        </w:tc>
        <w:tc>
          <w:tcPr>
            <w:tcW w:w="579" w:type="dxa"/>
            <w:vMerge w:val="restart"/>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践</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学</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时</w:t>
            </w:r>
          </w:p>
        </w:tc>
        <w:tc>
          <w:tcPr>
            <w:tcW w:w="3489" w:type="dxa"/>
            <w:gridSpan w:val="6"/>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各学期周数、学分分配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tblHeader/>
          <w:jc w:val="center"/>
        </w:trPr>
        <w:tc>
          <w:tcPr>
            <w:tcW w:w="489" w:type="dxa"/>
            <w:vMerge w:val="continue"/>
            <w:vAlign w:val="center"/>
          </w:tcPr>
          <w:p>
            <w:pPr>
              <w:widowControl/>
              <w:jc w:val="left"/>
              <w:rPr>
                <w:rFonts w:ascii="宋体" w:hAnsi="宋体" w:cs="宋体"/>
                <w:b/>
                <w:bCs/>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b/>
                <w:bCs/>
                <w:color w:val="000000"/>
                <w:kern w:val="0"/>
                <w:sz w:val="18"/>
                <w:szCs w:val="18"/>
              </w:rPr>
            </w:pPr>
          </w:p>
        </w:tc>
        <w:tc>
          <w:tcPr>
            <w:tcW w:w="1856" w:type="dxa"/>
            <w:vMerge w:val="continue"/>
            <w:vAlign w:val="center"/>
          </w:tcPr>
          <w:p>
            <w:pPr>
              <w:widowControl/>
              <w:jc w:val="left"/>
              <w:rPr>
                <w:rFonts w:ascii="宋体" w:hAnsi="宋体" w:cs="宋体"/>
                <w:b/>
                <w:bCs/>
                <w:color w:val="000000"/>
                <w:kern w:val="0"/>
                <w:sz w:val="18"/>
                <w:szCs w:val="18"/>
              </w:rPr>
            </w:pPr>
          </w:p>
        </w:tc>
        <w:tc>
          <w:tcPr>
            <w:tcW w:w="580" w:type="dxa"/>
            <w:vMerge w:val="continue"/>
            <w:vAlign w:val="center"/>
          </w:tcPr>
          <w:p>
            <w:pPr>
              <w:widowControl/>
              <w:jc w:val="left"/>
              <w:rPr>
                <w:rFonts w:ascii="宋体" w:hAnsi="宋体" w:cs="宋体"/>
                <w:b/>
                <w:bCs/>
                <w:color w:val="000000"/>
                <w:kern w:val="0"/>
                <w:sz w:val="18"/>
                <w:szCs w:val="18"/>
              </w:rPr>
            </w:pPr>
          </w:p>
        </w:tc>
        <w:tc>
          <w:tcPr>
            <w:tcW w:w="579" w:type="dxa"/>
            <w:vMerge w:val="continue"/>
            <w:vAlign w:val="center"/>
          </w:tcPr>
          <w:p>
            <w:pPr>
              <w:widowControl/>
              <w:jc w:val="left"/>
              <w:rPr>
                <w:rFonts w:ascii="宋体" w:hAnsi="宋体" w:cs="宋体"/>
                <w:b/>
                <w:bCs/>
                <w:color w:val="000000"/>
                <w:kern w:val="0"/>
                <w:sz w:val="18"/>
                <w:szCs w:val="18"/>
              </w:rPr>
            </w:pPr>
          </w:p>
        </w:tc>
        <w:tc>
          <w:tcPr>
            <w:tcW w:w="700" w:type="dxa"/>
            <w:vMerge w:val="continue"/>
            <w:vAlign w:val="center"/>
          </w:tcPr>
          <w:p>
            <w:pPr>
              <w:widowControl/>
              <w:jc w:val="left"/>
              <w:rPr>
                <w:rFonts w:ascii="宋体" w:hAnsi="宋体" w:cs="宋体"/>
                <w:b/>
                <w:bCs/>
                <w:color w:val="000000"/>
                <w:kern w:val="0"/>
                <w:sz w:val="18"/>
                <w:szCs w:val="18"/>
              </w:rPr>
            </w:pPr>
          </w:p>
        </w:tc>
        <w:tc>
          <w:tcPr>
            <w:tcW w:w="579" w:type="dxa"/>
            <w:vMerge w:val="continue"/>
            <w:vAlign w:val="center"/>
          </w:tcPr>
          <w:p>
            <w:pPr>
              <w:widowControl/>
              <w:jc w:val="left"/>
              <w:rPr>
                <w:rFonts w:ascii="宋体" w:hAnsi="宋体" w:cs="宋体"/>
                <w:b/>
                <w:bCs/>
                <w:color w:val="000000"/>
                <w:kern w:val="0"/>
                <w:sz w:val="18"/>
                <w:szCs w:val="18"/>
              </w:rPr>
            </w:pP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blHeader/>
          <w:jc w:val="center"/>
        </w:trPr>
        <w:tc>
          <w:tcPr>
            <w:tcW w:w="489" w:type="dxa"/>
            <w:vMerge w:val="continue"/>
            <w:vAlign w:val="center"/>
          </w:tcPr>
          <w:p>
            <w:pPr>
              <w:widowControl/>
              <w:jc w:val="left"/>
              <w:rPr>
                <w:rFonts w:ascii="宋体" w:hAnsi="宋体" w:cs="宋体"/>
                <w:b/>
                <w:bCs/>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b/>
                <w:bCs/>
                <w:color w:val="000000"/>
                <w:kern w:val="0"/>
                <w:sz w:val="18"/>
                <w:szCs w:val="18"/>
              </w:rPr>
            </w:pPr>
          </w:p>
        </w:tc>
        <w:tc>
          <w:tcPr>
            <w:tcW w:w="1856" w:type="dxa"/>
            <w:vMerge w:val="continue"/>
            <w:vAlign w:val="center"/>
          </w:tcPr>
          <w:p>
            <w:pPr>
              <w:widowControl/>
              <w:jc w:val="left"/>
              <w:rPr>
                <w:rFonts w:ascii="宋体" w:hAnsi="宋体" w:cs="宋体"/>
                <w:b/>
                <w:bCs/>
                <w:color w:val="000000"/>
                <w:kern w:val="0"/>
                <w:sz w:val="18"/>
                <w:szCs w:val="18"/>
              </w:rPr>
            </w:pPr>
          </w:p>
        </w:tc>
        <w:tc>
          <w:tcPr>
            <w:tcW w:w="580" w:type="dxa"/>
            <w:vMerge w:val="continue"/>
            <w:vAlign w:val="center"/>
          </w:tcPr>
          <w:p>
            <w:pPr>
              <w:widowControl/>
              <w:jc w:val="left"/>
              <w:rPr>
                <w:rFonts w:ascii="宋体" w:hAnsi="宋体" w:cs="宋体"/>
                <w:b/>
                <w:bCs/>
                <w:color w:val="000000"/>
                <w:kern w:val="0"/>
                <w:sz w:val="18"/>
                <w:szCs w:val="18"/>
              </w:rPr>
            </w:pPr>
          </w:p>
        </w:tc>
        <w:tc>
          <w:tcPr>
            <w:tcW w:w="579" w:type="dxa"/>
            <w:vMerge w:val="continue"/>
            <w:vAlign w:val="center"/>
          </w:tcPr>
          <w:p>
            <w:pPr>
              <w:widowControl/>
              <w:jc w:val="left"/>
              <w:rPr>
                <w:rFonts w:ascii="宋体" w:hAnsi="宋体" w:cs="宋体"/>
                <w:b/>
                <w:bCs/>
                <w:color w:val="000000"/>
                <w:kern w:val="0"/>
                <w:sz w:val="18"/>
                <w:szCs w:val="18"/>
              </w:rPr>
            </w:pPr>
          </w:p>
        </w:tc>
        <w:tc>
          <w:tcPr>
            <w:tcW w:w="700" w:type="dxa"/>
            <w:vMerge w:val="continue"/>
            <w:vAlign w:val="center"/>
          </w:tcPr>
          <w:p>
            <w:pPr>
              <w:widowControl/>
              <w:jc w:val="left"/>
              <w:rPr>
                <w:rFonts w:ascii="宋体" w:hAnsi="宋体" w:cs="宋体"/>
                <w:b/>
                <w:bCs/>
                <w:color w:val="000000"/>
                <w:kern w:val="0"/>
                <w:sz w:val="18"/>
                <w:szCs w:val="18"/>
              </w:rPr>
            </w:pPr>
          </w:p>
        </w:tc>
        <w:tc>
          <w:tcPr>
            <w:tcW w:w="579" w:type="dxa"/>
            <w:vMerge w:val="continue"/>
            <w:vAlign w:val="center"/>
          </w:tcPr>
          <w:p>
            <w:pPr>
              <w:widowControl/>
              <w:jc w:val="left"/>
              <w:rPr>
                <w:rFonts w:ascii="宋体" w:hAnsi="宋体" w:cs="宋体"/>
                <w:b/>
                <w:bCs/>
                <w:color w:val="000000"/>
                <w:kern w:val="0"/>
                <w:sz w:val="18"/>
                <w:szCs w:val="18"/>
              </w:rPr>
            </w:pPr>
          </w:p>
        </w:tc>
        <w:tc>
          <w:tcPr>
            <w:tcW w:w="579"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16+2</w:t>
            </w:r>
          </w:p>
        </w:tc>
        <w:tc>
          <w:tcPr>
            <w:tcW w:w="594"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16+2</w:t>
            </w:r>
          </w:p>
        </w:tc>
        <w:tc>
          <w:tcPr>
            <w:tcW w:w="579"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16+2</w:t>
            </w:r>
          </w:p>
        </w:tc>
        <w:tc>
          <w:tcPr>
            <w:tcW w:w="579"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16+2</w:t>
            </w:r>
          </w:p>
        </w:tc>
        <w:tc>
          <w:tcPr>
            <w:tcW w:w="579"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10+8</w:t>
            </w:r>
          </w:p>
        </w:tc>
        <w:tc>
          <w:tcPr>
            <w:tcW w:w="579" w:type="dxa"/>
            <w:shd w:val="clear" w:color="000000" w:fill="FFFFFF"/>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16+2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0" w:hRule="atLeast"/>
          <w:jc w:val="center"/>
        </w:trPr>
        <w:tc>
          <w:tcPr>
            <w:tcW w:w="489" w:type="dxa"/>
            <w:vMerge w:val="restart"/>
            <w:shd w:val="clear" w:color="auto" w:fill="auto"/>
            <w:vAlign w:val="center"/>
          </w:tcPr>
          <w:p>
            <w:pPr>
              <w:widowControl/>
              <w:jc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公共基础必修</w:t>
            </w: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毛泽东思想和中国特色社会主义理论体系概论1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思想道德与法治1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形势与政策1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体育1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心理健康教育1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通信</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计算机应用基础1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外语</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实用英语1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经管</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职业生涯规划与职业指导</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应用数学1</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通信</w:t>
            </w:r>
          </w:p>
        </w:tc>
        <w:tc>
          <w:tcPr>
            <w:tcW w:w="1856" w:type="dxa"/>
            <w:shd w:val="clear" w:color="auto" w:fill="auto"/>
            <w:vAlign w:val="center"/>
          </w:tcPr>
          <w:p>
            <w:pPr>
              <w:widowControl/>
              <w:ind w:left="-105" w:leftChars="-50" w:right="-105" w:rightChars="-50"/>
              <w:jc w:val="left"/>
              <w:rPr>
                <w:rFonts w:ascii="宋体" w:hAnsi="宋体" w:cs="宋体"/>
                <w:kern w:val="0"/>
                <w:sz w:val="18"/>
                <w:szCs w:val="18"/>
              </w:rPr>
            </w:pPr>
            <w:r>
              <w:rPr>
                <w:rFonts w:hint="eastAsia" w:ascii="宋体" w:hAnsi="宋体" w:cs="宋体"/>
                <w:kern w:val="0"/>
                <w:sz w:val="18"/>
                <w:szCs w:val="18"/>
              </w:rPr>
              <w:t>计算机应用基础2</w:t>
            </w:r>
          </w:p>
        </w:tc>
        <w:tc>
          <w:tcPr>
            <w:tcW w:w="58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7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9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大学生安全教育</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38</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毛泽东思想和中国特色社会主义理论体系概论2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思想道德与法治2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形势与政策2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体育2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外语</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实用英语2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军事理论与训练</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应用数学2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心理健康教育2</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习近平新时代中国特色社会主义思想概论</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经管</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互联网+创业实践</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通信</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计算机应用基础3</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形势与政策3</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外语</w:t>
            </w:r>
          </w:p>
        </w:tc>
        <w:tc>
          <w:tcPr>
            <w:tcW w:w="1856" w:type="dxa"/>
            <w:shd w:val="clear" w:color="auto" w:fill="auto"/>
            <w:vAlign w:val="center"/>
          </w:tcPr>
          <w:p>
            <w:pPr>
              <w:widowControl/>
              <w:ind w:left="136" w:leftChars="-50" w:right="-105" w:rightChars="-50" w:hanging="241" w:hangingChars="134"/>
              <w:jc w:val="left"/>
              <w:rPr>
                <w:rFonts w:ascii="宋体" w:hAnsi="宋体" w:cs="宋体"/>
                <w:color w:val="000000"/>
                <w:kern w:val="0"/>
                <w:sz w:val="18"/>
                <w:szCs w:val="18"/>
              </w:rPr>
            </w:pPr>
            <w:r>
              <w:rPr>
                <w:rFonts w:hint="eastAsia" w:ascii="宋体" w:hAnsi="宋体" w:cs="宋体"/>
                <w:color w:val="000000"/>
                <w:kern w:val="0"/>
                <w:sz w:val="18"/>
                <w:szCs w:val="18"/>
              </w:rPr>
              <w:t>实用英语3</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基础</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大学语文</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马院</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形势与政策4</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外语</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实用英语4</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90" w:hRule="atLeast"/>
          <w:jc w:val="center"/>
        </w:trPr>
        <w:tc>
          <w:tcPr>
            <w:tcW w:w="489" w:type="dxa"/>
            <w:vMerge w:val="continue"/>
            <w:vAlign w:val="center"/>
          </w:tcPr>
          <w:p>
            <w:pPr>
              <w:widowControl/>
              <w:jc w:val="left"/>
              <w:rPr>
                <w:rFonts w:cs="宋体" w:asciiTheme="minorEastAsia" w:hAnsiTheme="minorEastAsia" w:eastAsiaTheme="minorEastAsia"/>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学工</w:t>
            </w:r>
          </w:p>
        </w:tc>
        <w:tc>
          <w:tcPr>
            <w:tcW w:w="1856" w:type="dxa"/>
            <w:shd w:val="clear" w:color="auto" w:fill="auto"/>
            <w:vAlign w:val="center"/>
          </w:tcPr>
          <w:p>
            <w:pPr>
              <w:widowControl/>
              <w:ind w:left="-105" w:leftChars="-50" w:right="-105" w:rightChars="-50"/>
              <w:jc w:val="left"/>
              <w:rPr>
                <w:rFonts w:ascii="宋体" w:hAnsi="宋体" w:cs="宋体"/>
                <w:color w:val="000000"/>
                <w:kern w:val="0"/>
                <w:sz w:val="18"/>
                <w:szCs w:val="18"/>
              </w:rPr>
            </w:pPr>
            <w:r>
              <w:rPr>
                <w:rFonts w:hint="eastAsia" w:ascii="宋体" w:hAnsi="宋体" w:cs="宋体"/>
                <w:color w:val="000000"/>
                <w:kern w:val="0"/>
                <w:sz w:val="18"/>
                <w:szCs w:val="18"/>
              </w:rPr>
              <w:t>劳动教育</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auto" w:fill="auto"/>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4" w:hRule="atLeast"/>
          <w:jc w:val="center"/>
        </w:trPr>
        <w:tc>
          <w:tcPr>
            <w:tcW w:w="489" w:type="dxa"/>
            <w:vMerge w:val="continue"/>
            <w:vAlign w:val="center"/>
          </w:tcPr>
          <w:p>
            <w:pPr>
              <w:widowControl/>
              <w:jc w:val="left"/>
              <w:rPr>
                <w:rFonts w:ascii="黑体" w:hAnsi="黑体" w:eastAsia="黑体" w:cs="宋体"/>
                <w:color w:val="000000"/>
                <w:kern w:val="0"/>
                <w:sz w:val="18"/>
                <w:szCs w:val="18"/>
              </w:rPr>
            </w:pPr>
          </w:p>
        </w:tc>
        <w:tc>
          <w:tcPr>
            <w:tcW w:w="394" w:type="dxa"/>
            <w:shd w:val="clear" w:color="auto" w:fill="auto"/>
            <w:vAlign w:val="center"/>
          </w:tcPr>
          <w:p>
            <w:pPr>
              <w:widowControl/>
              <w:ind w:left="-105" w:leftChars="-50" w:right="-105" w:rightChars="-50"/>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1856" w:type="dxa"/>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小计</w:t>
            </w:r>
          </w:p>
        </w:tc>
        <w:tc>
          <w:tcPr>
            <w:tcW w:w="580"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50</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806</w:t>
            </w:r>
          </w:p>
        </w:tc>
        <w:tc>
          <w:tcPr>
            <w:tcW w:w="700"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　</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222</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14</w:t>
            </w:r>
          </w:p>
        </w:tc>
        <w:tc>
          <w:tcPr>
            <w:tcW w:w="594"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20</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10.5</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4.5</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1</w:t>
            </w:r>
          </w:p>
        </w:tc>
        <w:tc>
          <w:tcPr>
            <w:tcW w:w="579" w:type="dxa"/>
            <w:shd w:val="clear" w:color="auto" w:fill="auto"/>
            <w:vAlign w:val="center"/>
          </w:tcPr>
          <w:p>
            <w:pPr>
              <w:widowControl/>
              <w:jc w:val="center"/>
              <w:rPr>
                <w:rFonts w:ascii="宋体" w:hAnsi="宋体" w:cs="Calibri"/>
                <w:b/>
                <w:bCs/>
                <w:color w:val="000000"/>
                <w:kern w:val="0"/>
                <w:sz w:val="20"/>
                <w:szCs w:val="20"/>
              </w:rPr>
            </w:pPr>
            <w:r>
              <w:rPr>
                <w:rFonts w:ascii="宋体" w:hAnsi="宋体" w:cs="Calibri"/>
                <w:b/>
                <w:bCs/>
                <w:color w:val="000000"/>
                <w:kern w:val="0"/>
                <w:sz w:val="20"/>
                <w:szCs w:val="20"/>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51" w:hRule="atLeast"/>
          <w:jc w:val="center"/>
        </w:trPr>
        <w:tc>
          <w:tcPr>
            <w:tcW w:w="48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公共基础选修</w:t>
            </w: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856"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公共艺术选修课</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331" w:type="dxa"/>
            <w:gridSpan w:val="4"/>
            <w:shd w:val="clear" w:color="000000" w:fill="FFC00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2，任意一学期</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856"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公共通识选修课</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331" w:type="dxa"/>
            <w:gridSpan w:val="4"/>
            <w:shd w:val="clear" w:color="000000" w:fill="FFC00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4，任意一学期</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856"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8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6</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96</w:t>
            </w:r>
          </w:p>
        </w:tc>
        <w:tc>
          <w:tcPr>
            <w:tcW w:w="70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94"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4</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专业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必修</w:t>
            </w:r>
          </w:p>
        </w:tc>
        <w:tc>
          <w:tcPr>
            <w:tcW w:w="394" w:type="dxa"/>
            <w:vMerge w:val="restart"/>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机械与能源工程学院</w:t>
            </w: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专业导论</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94"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机械制图及CAD</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94"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电工与电子技术</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机器人驱动控制技术</w:t>
            </w:r>
            <w:r>
              <w:rPr>
                <w:rFonts w:hint="eastAsia" w:ascii="宋体" w:hAnsi="宋体" w:cs="宋体"/>
                <w:color w:val="000000"/>
                <w:kern w:val="0"/>
                <w:sz w:val="18"/>
                <w:szCs w:val="18"/>
              </w:rPr>
              <w:t>★</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79" w:type="dxa"/>
            <w:shd w:val="clear" w:color="auto" w:fill="auto"/>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94"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auto" w:fill="auto"/>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auto" w:fill="auto"/>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auto" w:fill="auto"/>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auto" w:fill="auto"/>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钳工实训▲</w:t>
            </w:r>
          </w:p>
        </w:tc>
        <w:tc>
          <w:tcPr>
            <w:tcW w:w="580"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24</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24</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周</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机器人传动与执行技术</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人工智能技术基础</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C语言程序设计基础</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79" w:type="dxa"/>
            <w:shd w:val="clear" w:color="000000" w:fill="FFFFFF"/>
            <w:vAlign w:val="center"/>
          </w:tcPr>
          <w:p>
            <w:pPr>
              <w:widowControl/>
              <w:jc w:val="center"/>
              <w:rPr>
                <w:color w:val="000000"/>
                <w:kern w:val="0"/>
                <w:sz w:val="18"/>
                <w:szCs w:val="18"/>
              </w:rPr>
            </w:pPr>
            <w:r>
              <w:rPr>
                <w:color w:val="000000"/>
                <w:kern w:val="0"/>
                <w:sz w:val="18"/>
                <w:szCs w:val="18"/>
              </w:rPr>
              <w:t>　</w:t>
            </w:r>
          </w:p>
        </w:tc>
        <w:tc>
          <w:tcPr>
            <w:tcW w:w="594" w:type="dxa"/>
            <w:shd w:val="clear" w:color="000000" w:fill="FFFFFF"/>
            <w:vAlign w:val="center"/>
          </w:tcPr>
          <w:p>
            <w:pPr>
              <w:widowControl/>
              <w:jc w:val="center"/>
              <w:rPr>
                <w:color w:val="000000"/>
                <w:kern w:val="0"/>
                <w:sz w:val="18"/>
                <w:szCs w:val="18"/>
              </w:rPr>
            </w:pPr>
            <w:r>
              <w:rPr>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ind w:left="-105" w:leftChars="-50" w:right="-105" w:rightChars="-50"/>
              <w:rPr>
                <w:rFonts w:ascii="宋体" w:hAnsi="宋体" w:cs="宋体"/>
                <w:kern w:val="0"/>
                <w:sz w:val="18"/>
                <w:szCs w:val="18"/>
              </w:rPr>
            </w:pPr>
            <w:r>
              <w:rPr>
                <w:rFonts w:hint="eastAsia" w:ascii="宋体" w:hAnsi="宋体" w:cs="宋体"/>
                <w:kern w:val="0"/>
                <w:sz w:val="18"/>
                <w:szCs w:val="18"/>
              </w:rPr>
              <w:t>智能传感器技术应用★</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p>
        </w:tc>
        <w:tc>
          <w:tcPr>
            <w:tcW w:w="579" w:type="dxa"/>
            <w:shd w:val="clear" w:color="000000" w:fill="FFFFFF"/>
            <w:vAlign w:val="center"/>
          </w:tcPr>
          <w:p>
            <w:pPr>
              <w:widowControl/>
              <w:jc w:val="center"/>
              <w:rPr>
                <w:rFonts w:ascii="宋体" w:hAnsi="宋体" w:cs="宋体"/>
                <w:color w:val="000000"/>
                <w:kern w:val="0"/>
                <w:sz w:val="18"/>
                <w:szCs w:val="18"/>
              </w:rPr>
            </w:pPr>
          </w:p>
        </w:tc>
        <w:tc>
          <w:tcPr>
            <w:tcW w:w="579" w:type="dxa"/>
            <w:shd w:val="clear" w:color="000000" w:fill="FFFFFF"/>
            <w:vAlign w:val="center"/>
          </w:tcPr>
          <w:p>
            <w:pPr>
              <w:widowControl/>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嵌入式技术与机器人操作系统应用★</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c>
          <w:tcPr>
            <w:tcW w:w="579" w:type="dxa"/>
            <w:shd w:val="clear" w:color="000000" w:fill="FFFFFF"/>
            <w:vAlign w:val="center"/>
          </w:tcPr>
          <w:p>
            <w:pPr>
              <w:widowControl/>
              <w:jc w:val="left"/>
              <w:rPr>
                <w:rFonts w:ascii="Calibri" w:hAnsi="Calibri" w:cs="Calibri"/>
                <w:color w:val="000000"/>
                <w:kern w:val="0"/>
                <w:sz w:val="20"/>
                <w:szCs w:val="20"/>
              </w:rPr>
            </w:pPr>
            <w:r>
              <w:rPr>
                <w:rFonts w:ascii="Calibri" w:hAnsi="Calibri" w:cs="Calibri"/>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1+X专项技能训练▲</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3周</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智能视觉技术应用</w:t>
            </w:r>
            <w:r>
              <w:rPr>
                <w:rFonts w:hint="eastAsia" w:ascii="宋体" w:hAnsi="宋体" w:cs="宋体"/>
                <w:color w:val="000000"/>
                <w:kern w:val="0"/>
                <w:sz w:val="18"/>
                <w:szCs w:val="18"/>
              </w:rPr>
              <w:t>★</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专业英语</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机器人装配调试★▲</w:t>
            </w:r>
          </w:p>
        </w:tc>
        <w:tc>
          <w:tcPr>
            <w:tcW w:w="58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126</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6+1周</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现代通信技术</w:t>
            </w:r>
          </w:p>
        </w:tc>
        <w:tc>
          <w:tcPr>
            <w:tcW w:w="580"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32</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16</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智能机器人系统集成★▲</w:t>
            </w:r>
          </w:p>
        </w:tc>
        <w:tc>
          <w:tcPr>
            <w:tcW w:w="580"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6</w:t>
            </w:r>
            <w:r>
              <w:rPr>
                <w:rFonts w:hint="eastAsia" w:ascii="宋体" w:hAnsi="宋体" w:cs="宋体"/>
                <w:color w:val="000000"/>
                <w:kern w:val="0"/>
                <w:sz w:val="18"/>
                <w:szCs w:val="18"/>
              </w:rPr>
              <w:t>0</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5</w:t>
            </w:r>
            <w:r>
              <w:rPr>
                <w:rFonts w:hint="eastAsia" w:ascii="宋体" w:hAnsi="宋体" w:cs="宋体"/>
                <w:color w:val="000000"/>
                <w:kern w:val="0"/>
                <w:sz w:val="18"/>
                <w:szCs w:val="18"/>
              </w:rPr>
              <w:t>0</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周</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7"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认识实习</w:t>
            </w:r>
          </w:p>
        </w:tc>
        <w:tc>
          <w:tcPr>
            <w:tcW w:w="58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w:t>
            </w:r>
          </w:p>
        </w:tc>
        <w:tc>
          <w:tcPr>
            <w:tcW w:w="7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w:t>
            </w:r>
          </w:p>
        </w:tc>
        <w:tc>
          <w:tcPr>
            <w:tcW w:w="579"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94"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79"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79"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2周</w:t>
            </w:r>
          </w:p>
        </w:tc>
        <w:tc>
          <w:tcPr>
            <w:tcW w:w="579"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4"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岗位实习1</w:t>
            </w:r>
          </w:p>
        </w:tc>
        <w:tc>
          <w:tcPr>
            <w:tcW w:w="58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240</w:t>
            </w:r>
          </w:p>
        </w:tc>
        <w:tc>
          <w:tcPr>
            <w:tcW w:w="7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240</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9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8周</w:t>
            </w:r>
          </w:p>
        </w:tc>
        <w:tc>
          <w:tcPr>
            <w:tcW w:w="579" w:type="dxa"/>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岗位实习2</w:t>
            </w:r>
          </w:p>
        </w:tc>
        <w:tc>
          <w:tcPr>
            <w:tcW w:w="58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420</w:t>
            </w:r>
          </w:p>
        </w:tc>
        <w:tc>
          <w:tcPr>
            <w:tcW w:w="7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420</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9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79" w:type="dxa"/>
            <w:shd w:val="clear" w:color="auto" w:fill="auto"/>
            <w:vAlign w:val="center"/>
          </w:tcPr>
          <w:p>
            <w:pPr>
              <w:widowControl/>
              <w:ind w:left="-105" w:leftChars="-50" w:right="-105" w:rightChars="-50"/>
              <w:jc w:val="center"/>
              <w:rPr>
                <w:rFonts w:ascii="宋体" w:hAnsi="宋体" w:cs="宋体"/>
                <w:kern w:val="0"/>
                <w:sz w:val="18"/>
                <w:szCs w:val="18"/>
              </w:rPr>
            </w:pPr>
            <w:r>
              <w:rPr>
                <w:rFonts w:hint="eastAsia" w:ascii="宋体" w:hAnsi="宋体" w:cs="宋体"/>
                <w:kern w:val="0"/>
                <w:sz w:val="18"/>
                <w:szCs w:val="18"/>
              </w:rPr>
              <w:t>14周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8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8</w:t>
            </w:r>
            <w:r>
              <w:rPr>
                <w:rFonts w:ascii="宋体" w:hAnsi="宋体" w:cs="宋体"/>
                <w:b/>
                <w:bCs/>
                <w:color w:val="000000"/>
                <w:kern w:val="0"/>
                <w:sz w:val="18"/>
                <w:szCs w:val="18"/>
              </w:rPr>
              <w:t>1</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17</w:t>
            </w:r>
            <w:r>
              <w:rPr>
                <w:rFonts w:ascii="宋体" w:hAnsi="宋体" w:cs="宋体"/>
                <w:b/>
                <w:bCs/>
                <w:color w:val="000000"/>
                <w:kern w:val="0"/>
                <w:sz w:val="18"/>
                <w:szCs w:val="18"/>
              </w:rPr>
              <w:t>2</w:t>
            </w:r>
            <w:r>
              <w:rPr>
                <w:rFonts w:hint="eastAsia" w:ascii="宋体" w:hAnsi="宋体" w:cs="宋体"/>
                <w:b/>
                <w:bCs/>
                <w:color w:val="000000"/>
                <w:kern w:val="0"/>
                <w:sz w:val="18"/>
                <w:szCs w:val="18"/>
              </w:rPr>
              <w:t>4</w:t>
            </w:r>
          </w:p>
        </w:tc>
        <w:tc>
          <w:tcPr>
            <w:tcW w:w="70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260</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11</w:t>
            </w:r>
          </w:p>
        </w:tc>
        <w:tc>
          <w:tcPr>
            <w:tcW w:w="594"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3</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17</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4</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2</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0" w:hRule="atLeast"/>
          <w:jc w:val="center"/>
        </w:trPr>
        <w:tc>
          <w:tcPr>
            <w:tcW w:w="48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专业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选修</w:t>
            </w:r>
          </w:p>
        </w:tc>
        <w:tc>
          <w:tcPr>
            <w:tcW w:w="394" w:type="dxa"/>
            <w:vMerge w:val="restart"/>
            <w:shd w:val="clear" w:color="auto" w:fill="auto"/>
            <w:vAlign w:val="center"/>
          </w:tcPr>
          <w:p>
            <w:pPr>
              <w:widowControl/>
              <w:ind w:left="-105" w:leftChars="-50" w:right="-105" w:rightChars="-50"/>
              <w:jc w:val="center"/>
              <w:rPr>
                <w:rFonts w:ascii="宋体" w:hAnsi="宋体" w:cs="宋体"/>
                <w:color w:val="000000"/>
                <w:kern w:val="0"/>
                <w:sz w:val="18"/>
                <w:szCs w:val="18"/>
              </w:rPr>
            </w:pPr>
            <w:r>
              <w:rPr>
                <w:rFonts w:hint="eastAsia" w:ascii="宋体" w:hAnsi="宋体" w:cs="宋体"/>
                <w:color w:val="000000"/>
                <w:kern w:val="0"/>
                <w:sz w:val="18"/>
                <w:szCs w:val="18"/>
              </w:rPr>
              <w:t>机械与能源工程学院</w:t>
            </w:r>
          </w:p>
        </w:tc>
        <w:tc>
          <w:tcPr>
            <w:tcW w:w="1856" w:type="dxa"/>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创新创业教育</w:t>
            </w:r>
          </w:p>
        </w:tc>
        <w:tc>
          <w:tcPr>
            <w:tcW w:w="58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9" w:type="dxa"/>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9" w:type="dxa"/>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Python编程基础与应用</w:t>
            </w:r>
          </w:p>
        </w:tc>
        <w:tc>
          <w:tcPr>
            <w:tcW w:w="580"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64</w:t>
            </w:r>
          </w:p>
        </w:tc>
        <w:tc>
          <w:tcPr>
            <w:tcW w:w="700"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48</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579" w:type="dxa"/>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shd w:val="clear" w:color="000000" w:fill="FFFFFF"/>
            <w:noWrap/>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项目管理</w:t>
            </w:r>
          </w:p>
        </w:tc>
        <w:tc>
          <w:tcPr>
            <w:tcW w:w="58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70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考查（3选1）</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产品营销</w:t>
            </w:r>
          </w:p>
        </w:tc>
        <w:tc>
          <w:tcPr>
            <w:tcW w:w="58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70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94"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kern w:val="0"/>
                <w:sz w:val="18"/>
                <w:szCs w:val="18"/>
              </w:rPr>
            </w:pPr>
            <w:r>
              <w:rPr>
                <w:rFonts w:hint="eastAsia" w:ascii="宋体" w:hAnsi="宋体" w:cs="宋体"/>
                <w:kern w:val="0"/>
                <w:sz w:val="18"/>
                <w:szCs w:val="18"/>
              </w:rPr>
              <w:t>虚拟仪器（LABVIEW）</w:t>
            </w:r>
          </w:p>
        </w:tc>
        <w:tc>
          <w:tcPr>
            <w:tcW w:w="58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70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94"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数字孪生技术</w:t>
            </w:r>
          </w:p>
        </w:tc>
        <w:tc>
          <w:tcPr>
            <w:tcW w:w="58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70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考查（3选1）</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4"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79"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79" w:type="dxa"/>
            <w:vMerge w:val="restart"/>
            <w:shd w:val="clear" w:color="000000" w:fill="FFFFFF"/>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工业互联网技术</w:t>
            </w:r>
          </w:p>
        </w:tc>
        <w:tc>
          <w:tcPr>
            <w:tcW w:w="58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70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94"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000000" w:fill="FFFFFF"/>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特种机器人技术</w:t>
            </w:r>
          </w:p>
        </w:tc>
        <w:tc>
          <w:tcPr>
            <w:tcW w:w="58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700"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94"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c>
          <w:tcPr>
            <w:tcW w:w="579" w:type="dxa"/>
            <w:vMerge w:val="continue"/>
            <w:vAlign w:val="center"/>
          </w:tcPr>
          <w:p>
            <w:pPr>
              <w:widowControl/>
              <w:jc w:val="left"/>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489" w:type="dxa"/>
            <w:vMerge w:val="continue"/>
            <w:vAlign w:val="center"/>
          </w:tcPr>
          <w:p>
            <w:pPr>
              <w:widowControl/>
              <w:jc w:val="left"/>
              <w:rPr>
                <w:rFonts w:ascii="宋体" w:hAnsi="宋体" w:cs="宋体"/>
                <w:color w:val="000000"/>
                <w:kern w:val="0"/>
                <w:sz w:val="18"/>
                <w:szCs w:val="18"/>
              </w:rPr>
            </w:pPr>
          </w:p>
        </w:tc>
        <w:tc>
          <w:tcPr>
            <w:tcW w:w="394" w:type="dxa"/>
            <w:vMerge w:val="continue"/>
            <w:vAlign w:val="center"/>
          </w:tcPr>
          <w:p>
            <w:pPr>
              <w:widowControl/>
              <w:ind w:left="-105" w:leftChars="-50" w:right="-105" w:rightChars="-50"/>
              <w:jc w:val="left"/>
              <w:rPr>
                <w:rFonts w:ascii="宋体" w:hAnsi="宋体" w:cs="宋体"/>
                <w:color w:val="000000"/>
                <w:kern w:val="0"/>
                <w:sz w:val="18"/>
                <w:szCs w:val="18"/>
              </w:rPr>
            </w:pPr>
          </w:p>
        </w:tc>
        <w:tc>
          <w:tcPr>
            <w:tcW w:w="18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小计</w:t>
            </w:r>
          </w:p>
        </w:tc>
        <w:tc>
          <w:tcPr>
            <w:tcW w:w="58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2</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92</w:t>
            </w:r>
          </w:p>
        </w:tc>
        <w:tc>
          <w:tcPr>
            <w:tcW w:w="70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c>
          <w:tcPr>
            <w:tcW w:w="579" w:type="dxa"/>
            <w:shd w:val="clear" w:color="000000" w:fill="FFFFFF"/>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96</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94"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c>
          <w:tcPr>
            <w:tcW w:w="579" w:type="dxa"/>
            <w:shd w:val="clear" w:color="auto" w:fill="auto"/>
            <w:vAlign w:val="center"/>
          </w:tcPr>
          <w:p>
            <w:pPr>
              <w:widowControl/>
              <w:jc w:val="center"/>
              <w:rPr>
                <w:rFonts w:ascii="宋体" w:hAnsi="宋体" w:cs="宋体"/>
                <w:b/>
                <w:bCs/>
                <w:color w:val="000000"/>
                <w:kern w:val="0"/>
                <w:sz w:val="18"/>
                <w:szCs w:val="18"/>
              </w:rPr>
            </w:pPr>
            <w:r>
              <w:rPr>
                <w:rFonts w:ascii="宋体" w:hAnsi="宋体" w:cs="宋体"/>
                <w:b/>
                <w:bCs/>
                <w:color w:val="000000"/>
                <w:kern w:val="0"/>
                <w:sz w:val="18"/>
                <w:szCs w:val="18"/>
              </w:rPr>
              <w:t>4</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5</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 w:hRule="atLeast"/>
          <w:jc w:val="center"/>
        </w:trPr>
        <w:tc>
          <w:tcPr>
            <w:tcW w:w="2739" w:type="dxa"/>
            <w:gridSpan w:val="3"/>
            <w:shd w:val="clear" w:color="auto" w:fill="auto"/>
            <w:vAlign w:val="center"/>
          </w:tcPr>
          <w:p>
            <w:pPr>
              <w:widowControl/>
              <w:ind w:left="-105" w:leftChars="-50" w:right="-105" w:rightChars="-50"/>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58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49</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28</w:t>
            </w:r>
            <w:r>
              <w:rPr>
                <w:rFonts w:ascii="宋体" w:hAnsi="宋体" w:cs="宋体"/>
                <w:b/>
                <w:bCs/>
                <w:color w:val="000000"/>
                <w:kern w:val="0"/>
                <w:sz w:val="18"/>
                <w:szCs w:val="18"/>
              </w:rPr>
              <w:t>18</w:t>
            </w:r>
          </w:p>
        </w:tc>
        <w:tc>
          <w:tcPr>
            <w:tcW w:w="700"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578</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25</w:t>
            </w:r>
          </w:p>
        </w:tc>
        <w:tc>
          <w:tcPr>
            <w:tcW w:w="594"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r>
              <w:rPr>
                <w:rFonts w:ascii="宋体" w:hAnsi="宋体" w:cs="宋体"/>
                <w:b/>
                <w:bCs/>
                <w:color w:val="000000"/>
                <w:kern w:val="0"/>
                <w:sz w:val="18"/>
                <w:szCs w:val="18"/>
              </w:rPr>
              <w:t>3</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r>
              <w:rPr>
                <w:rFonts w:ascii="宋体" w:hAnsi="宋体" w:cs="宋体"/>
                <w:b/>
                <w:bCs/>
                <w:color w:val="000000"/>
                <w:kern w:val="0"/>
                <w:sz w:val="18"/>
                <w:szCs w:val="18"/>
              </w:rPr>
              <w:t>3</w:t>
            </w:r>
            <w:r>
              <w:rPr>
                <w:rFonts w:hint="eastAsia" w:ascii="宋体" w:hAnsi="宋体" w:cs="宋体"/>
                <w:b/>
                <w:bCs/>
                <w:color w:val="000000"/>
                <w:kern w:val="0"/>
                <w:sz w:val="18"/>
                <w:szCs w:val="18"/>
              </w:rPr>
              <w:t>.5</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7</w:t>
            </w:r>
            <w:r>
              <w:rPr>
                <w:rFonts w:hint="eastAsia" w:ascii="宋体" w:hAnsi="宋体" w:cs="宋体"/>
                <w:b/>
                <w:bCs/>
                <w:color w:val="000000"/>
                <w:kern w:val="0"/>
                <w:sz w:val="18"/>
                <w:szCs w:val="18"/>
              </w:rPr>
              <w:t>.5</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r>
              <w:rPr>
                <w:rFonts w:ascii="宋体" w:hAnsi="宋体" w:cs="宋体"/>
                <w:b/>
                <w:bCs/>
                <w:color w:val="000000"/>
                <w:kern w:val="0"/>
                <w:sz w:val="18"/>
                <w:szCs w:val="18"/>
              </w:rPr>
              <w:t>6</w:t>
            </w:r>
          </w:p>
        </w:tc>
        <w:tc>
          <w:tcPr>
            <w:tcW w:w="579" w:type="dxa"/>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14</w:t>
            </w:r>
          </w:p>
        </w:tc>
      </w:tr>
    </w:tbl>
    <w:p>
      <w:pPr>
        <w:jc w:val="center"/>
        <w:rPr>
          <w:rFonts w:asciiTheme="minorEastAsia" w:hAnsiTheme="minorEastAsia" w:eastAsiaTheme="minorEastAsia"/>
          <w:b/>
          <w:bCs/>
          <w:szCs w:val="21"/>
        </w:rPr>
      </w:pPr>
    </w:p>
    <w:p>
      <w:pPr>
        <w:ind w:left="850" w:leftChars="201" w:hanging="428" w:hangingChars="203"/>
        <w:rPr>
          <w:rFonts w:asciiTheme="minorEastAsia" w:hAnsiTheme="minorEastAsia" w:eastAsiaTheme="minorEastAsia"/>
        </w:rPr>
      </w:pPr>
      <w:r>
        <w:rPr>
          <w:rFonts w:hint="eastAsia" w:asciiTheme="minorEastAsia" w:hAnsiTheme="minorEastAsia" w:eastAsiaTheme="minorEastAsia"/>
          <w:b/>
          <w:bCs/>
        </w:rPr>
        <w:t>注：</w:t>
      </w:r>
      <w:r>
        <w:rPr>
          <w:rFonts w:hint="eastAsia" w:asciiTheme="minorEastAsia" w:hAnsiTheme="minorEastAsia" w:eastAsiaTheme="minorEastAsia"/>
        </w:rPr>
        <w:t>1.</w:t>
      </w:r>
      <w:r>
        <w:rPr>
          <w:rFonts w:hint="eastAsia" w:cs="楷体" w:asciiTheme="minorEastAsia" w:hAnsiTheme="minorEastAsia" w:eastAsiaTheme="minorEastAsia"/>
          <w:sz w:val="24"/>
        </w:rPr>
        <w:t>*</w:t>
      </w:r>
      <w:r>
        <w:rPr>
          <w:rFonts w:hint="eastAsia" w:cs="宋体" w:asciiTheme="minorEastAsia" w:hAnsiTheme="minorEastAsia" w:eastAsiaTheme="minorEastAsia"/>
          <w:szCs w:val="21"/>
        </w:rPr>
        <w:t>每个学期2课时的禁毒讲座；</w:t>
      </w:r>
      <w:r>
        <w:rPr>
          <w:rFonts w:hint="eastAsia" w:asciiTheme="minorEastAsia" w:hAnsiTheme="minorEastAsia" w:eastAsiaTheme="minorEastAsia"/>
          <w:szCs w:val="21"/>
        </w:rPr>
        <w:sym w:font="Wingdings 2" w:char="F0EA"/>
      </w:r>
      <w:r>
        <w:rPr>
          <w:rFonts w:hint="eastAsia" w:cs="宋体" w:asciiTheme="minorEastAsia" w:hAnsiTheme="minorEastAsia" w:eastAsiaTheme="minorEastAsia"/>
          <w:szCs w:val="21"/>
        </w:rPr>
        <w:t>所示为专业核心课程；</w:t>
      </w:r>
      <w:r>
        <w:rPr>
          <w:rFonts w:asciiTheme="minorEastAsia" w:hAnsiTheme="minorEastAsia" w:eastAsiaTheme="minorEastAsia"/>
          <w:szCs w:val="21"/>
        </w:rPr>
        <w:t>▲表示</w:t>
      </w:r>
      <w:r>
        <w:rPr>
          <w:rFonts w:hint="eastAsia" w:asciiTheme="minorEastAsia" w:hAnsiTheme="minorEastAsia" w:eastAsiaTheme="minorEastAsia"/>
          <w:szCs w:val="21"/>
        </w:rPr>
        <w:t>为有整周实训的课程</w:t>
      </w:r>
      <w:r>
        <w:rPr>
          <w:rFonts w:hint="eastAsia" w:cs="宋体" w:asciiTheme="minorEastAsia" w:hAnsiTheme="minorEastAsia" w:eastAsiaTheme="minorEastAsia"/>
          <w:szCs w:val="21"/>
        </w:rPr>
        <w:t>。</w:t>
      </w:r>
    </w:p>
    <w:p>
      <w:pPr>
        <w:ind w:firstLine="840" w:firstLineChars="4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理论教学16学时折合1学分；实训周周课时为2</w:t>
      </w:r>
      <w:r>
        <w:rPr>
          <w:rFonts w:asciiTheme="minorEastAsia" w:hAnsiTheme="minorEastAsia" w:eastAsiaTheme="minorEastAsia"/>
        </w:rPr>
        <w:t>4</w:t>
      </w:r>
      <w:r>
        <w:rPr>
          <w:rFonts w:hint="eastAsia" w:asciiTheme="minorEastAsia" w:hAnsiTheme="minorEastAsia" w:eastAsiaTheme="minorEastAsia"/>
        </w:rPr>
        <w:t>-30课时，折合1学分。</w:t>
      </w:r>
    </w:p>
    <w:p>
      <w:pPr>
        <w:ind w:firstLine="840" w:firstLineChars="400"/>
        <w:rPr>
          <w:rFonts w:asciiTheme="minorEastAsia" w:hAnsiTheme="minorEastAsia" w:eastAsiaTheme="minorEastAsia"/>
        </w:rPr>
      </w:pPr>
      <w:bookmarkStart w:id="74" w:name="_Hlk40088316"/>
      <w:r>
        <w:rPr>
          <w:rFonts w:asciiTheme="minorEastAsia" w:hAnsiTheme="minorEastAsia" w:eastAsiaTheme="minorEastAsia"/>
        </w:rPr>
        <w:t>3.</w:t>
      </w:r>
      <w:r>
        <w:rPr>
          <w:rFonts w:hint="eastAsia" w:asciiTheme="minorEastAsia" w:hAnsiTheme="minorEastAsia" w:eastAsiaTheme="minorEastAsia"/>
        </w:rPr>
        <w:t>本专业总学分1</w:t>
      </w:r>
      <w:r>
        <w:rPr>
          <w:rFonts w:asciiTheme="minorEastAsia" w:hAnsiTheme="minorEastAsia" w:eastAsiaTheme="minorEastAsia"/>
        </w:rPr>
        <w:t>49</w:t>
      </w:r>
      <w:r>
        <w:rPr>
          <w:rFonts w:hint="eastAsia" w:asciiTheme="minorEastAsia" w:hAnsiTheme="minorEastAsia" w:eastAsiaTheme="minorEastAsia"/>
        </w:rPr>
        <w:t>学分，其中选修课学时占比</w:t>
      </w:r>
      <w:r>
        <w:rPr>
          <w:rFonts w:asciiTheme="minorEastAsia" w:hAnsiTheme="minorEastAsia" w:eastAsiaTheme="minorEastAsia"/>
        </w:rPr>
        <w:t>10.2</w:t>
      </w:r>
      <w:r>
        <w:rPr>
          <w:rFonts w:hint="eastAsia" w:asciiTheme="minorEastAsia" w:hAnsiTheme="minorEastAsia" w:eastAsiaTheme="minorEastAsia"/>
        </w:rPr>
        <w:t>%，实践性学时占比5</w:t>
      </w:r>
      <w:r>
        <w:rPr>
          <w:rFonts w:asciiTheme="minorEastAsia" w:hAnsiTheme="minorEastAsia" w:eastAsiaTheme="minorEastAsia"/>
        </w:rPr>
        <w:t>6.0</w:t>
      </w:r>
      <w:r>
        <w:rPr>
          <w:rFonts w:hint="eastAsia" w:asciiTheme="minorEastAsia" w:hAnsiTheme="minorEastAsia" w:eastAsiaTheme="minorEastAsia"/>
        </w:rPr>
        <w:t>%。</w:t>
      </w:r>
      <w:bookmarkEnd w:id="74"/>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0"/>
          <w:lang w:val="zh-CN"/>
        </w:rPr>
      </w:pPr>
      <w:bookmarkStart w:id="75" w:name="_Toc24270994"/>
      <w:bookmarkStart w:id="76" w:name="_Toc24271982"/>
      <w:r>
        <w:rPr>
          <w:rFonts w:hint="eastAsia" w:asciiTheme="minorEastAsia" w:hAnsiTheme="minorEastAsia" w:eastAsiaTheme="minorEastAsia"/>
          <w:kern w:val="0"/>
          <w:sz w:val="24"/>
          <w:szCs w:val="20"/>
          <w:lang w:val="zh-CN"/>
        </w:rPr>
        <w:t>八、实施保障</w:t>
      </w:r>
      <w:bookmarkEnd w:id="73"/>
      <w:bookmarkEnd w:id="75"/>
      <w:bookmarkEnd w:id="76"/>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77" w:name="_Toc24270995"/>
      <w:bookmarkStart w:id="78" w:name="_Toc24271983"/>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一</w:t>
      </w:r>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师资队伍</w:t>
      </w:r>
      <w:bookmarkEnd w:id="77"/>
      <w:bookmarkEnd w:id="78"/>
    </w:p>
    <w:p>
      <w:pPr>
        <w:pStyle w:val="217"/>
        <w:spacing w:line="300" w:lineRule="auto"/>
        <w:ind w:firstLine="422"/>
        <w:rPr>
          <w:rFonts w:asciiTheme="minorEastAsia" w:hAnsiTheme="minorEastAsia" w:eastAsiaTheme="minorEastAsia"/>
          <w:b/>
          <w:bCs/>
          <w:color w:val="000000"/>
          <w:sz w:val="21"/>
          <w:szCs w:val="21"/>
        </w:rPr>
      </w:pPr>
      <w:bookmarkStart w:id="79" w:name="_Hlk40864007"/>
      <w:r>
        <w:rPr>
          <w:rFonts w:hint="eastAsia" w:asciiTheme="minorEastAsia" w:hAnsiTheme="minorEastAsia" w:eastAsiaTheme="minorEastAsia"/>
          <w:b/>
          <w:bCs/>
          <w:color w:val="000000"/>
          <w:sz w:val="21"/>
          <w:szCs w:val="21"/>
        </w:rPr>
        <w:t>1</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队伍结构</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本专业专职教师</w:t>
      </w:r>
      <w:r>
        <w:rPr>
          <w:rFonts w:asciiTheme="minorEastAsia" w:hAnsiTheme="minorEastAsia" w:eastAsiaTheme="minorEastAsia"/>
          <w:color w:val="000000"/>
          <w:sz w:val="21"/>
          <w:szCs w:val="21"/>
        </w:rPr>
        <w:t>10</w:t>
      </w:r>
      <w:r>
        <w:rPr>
          <w:rFonts w:hint="eastAsia" w:asciiTheme="minorEastAsia" w:hAnsiTheme="minorEastAsia" w:eastAsiaTheme="minorEastAsia"/>
          <w:color w:val="000000"/>
          <w:sz w:val="21"/>
          <w:szCs w:val="21"/>
        </w:rPr>
        <w:t>人，其中副高职称</w:t>
      </w:r>
      <w:r>
        <w:rPr>
          <w:rFonts w:asciiTheme="minorEastAsia" w:hAnsiTheme="minorEastAsia" w:eastAsiaTheme="minorEastAsia"/>
          <w:color w:val="000000"/>
          <w:sz w:val="21"/>
          <w:szCs w:val="21"/>
        </w:rPr>
        <w:t>3</w:t>
      </w:r>
      <w:r>
        <w:rPr>
          <w:rFonts w:hint="eastAsia" w:asciiTheme="minorEastAsia" w:hAnsiTheme="minorEastAsia" w:eastAsiaTheme="minorEastAsia"/>
          <w:color w:val="000000"/>
          <w:sz w:val="21"/>
          <w:szCs w:val="21"/>
        </w:rPr>
        <w:t>人，中级职称</w:t>
      </w:r>
      <w:r>
        <w:rPr>
          <w:rFonts w:asciiTheme="minorEastAsia" w:hAnsiTheme="minorEastAsia" w:eastAsiaTheme="minorEastAsia"/>
          <w:color w:val="000000"/>
          <w:sz w:val="21"/>
          <w:szCs w:val="21"/>
        </w:rPr>
        <w:t>6</w:t>
      </w:r>
      <w:r>
        <w:rPr>
          <w:rFonts w:hint="eastAsia" w:asciiTheme="minorEastAsia" w:hAnsiTheme="minorEastAsia" w:eastAsiaTheme="minorEastAsia"/>
          <w:color w:val="000000"/>
          <w:sz w:val="21"/>
          <w:szCs w:val="21"/>
        </w:rPr>
        <w:t>人；双师型教师占比</w:t>
      </w:r>
      <w:r>
        <w:rPr>
          <w:rFonts w:asciiTheme="minorEastAsia" w:hAnsiTheme="minorEastAsia" w:eastAsiaTheme="minorEastAsia"/>
          <w:color w:val="000000"/>
          <w:sz w:val="21"/>
          <w:szCs w:val="21"/>
        </w:rPr>
        <w:t>70</w:t>
      </w:r>
      <w:r>
        <w:rPr>
          <w:rFonts w:hint="eastAsia" w:asciiTheme="minorEastAsia" w:hAnsiTheme="minorEastAsia" w:eastAsiaTheme="minorEastAsia"/>
          <w:color w:val="000000"/>
          <w:sz w:val="21"/>
          <w:szCs w:val="21"/>
        </w:rPr>
        <w:t>%。本专业企业兼职教师</w:t>
      </w:r>
      <w:r>
        <w:rPr>
          <w:rFonts w:asciiTheme="minorEastAsia" w:hAnsiTheme="minorEastAsia" w:eastAsiaTheme="minorEastAsia"/>
          <w:color w:val="000000"/>
          <w:sz w:val="21"/>
          <w:szCs w:val="21"/>
        </w:rPr>
        <w:t>4</w:t>
      </w:r>
      <w:r>
        <w:rPr>
          <w:rFonts w:hint="eastAsia" w:asciiTheme="minorEastAsia" w:hAnsiTheme="minorEastAsia" w:eastAsiaTheme="minorEastAsia"/>
          <w:color w:val="000000"/>
          <w:sz w:val="21"/>
          <w:szCs w:val="21"/>
        </w:rPr>
        <w:t>人，其中副高职称</w:t>
      </w: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人，中级职称</w:t>
      </w: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人。</w:t>
      </w:r>
    </w:p>
    <w:p>
      <w:pPr>
        <w:pStyle w:val="217"/>
        <w:spacing w:line="300" w:lineRule="auto"/>
        <w:ind w:firstLine="422"/>
        <w:rPr>
          <w:rFonts w:asciiTheme="minorEastAsia" w:hAnsiTheme="minorEastAsia" w:eastAsiaTheme="minorEastAsia"/>
          <w:b/>
          <w:bCs/>
          <w:color w:val="000000"/>
          <w:sz w:val="21"/>
          <w:szCs w:val="21"/>
        </w:rPr>
      </w:pPr>
      <w:r>
        <w:fldChar w:fldCharType="begin"/>
      </w:r>
      <w:r>
        <w:instrText xml:space="preserve"> HYPERLINK \l "_Toc26287" </w:instrText>
      </w:r>
      <w:r>
        <w:fldChar w:fldCharType="separate"/>
      </w:r>
      <w:r>
        <w:rPr>
          <w:rFonts w:asciiTheme="minorEastAsia" w:hAnsiTheme="minorEastAsia" w:eastAsiaTheme="minorEastAsia"/>
          <w:b/>
          <w:bCs/>
          <w:color w:val="000000"/>
          <w:sz w:val="21"/>
          <w:szCs w:val="21"/>
        </w:rPr>
        <w:t>2.</w:t>
      </w:r>
      <w:r>
        <w:rPr>
          <w:rFonts w:hint="eastAsia" w:asciiTheme="minorEastAsia" w:hAnsiTheme="minorEastAsia" w:eastAsiaTheme="minorEastAsia"/>
          <w:b/>
          <w:bCs/>
          <w:color w:val="000000"/>
          <w:sz w:val="21"/>
          <w:szCs w:val="21"/>
        </w:rPr>
        <w:t>专任教师</w:t>
      </w:r>
      <w:r>
        <w:rPr>
          <w:rFonts w:hint="eastAsia" w:asciiTheme="minorEastAsia" w:hAnsiTheme="minorEastAsia" w:eastAsiaTheme="minorEastAsia"/>
          <w:b/>
          <w:bCs/>
          <w:color w:val="000000"/>
          <w:sz w:val="21"/>
          <w:szCs w:val="21"/>
        </w:rPr>
        <w:fldChar w:fldCharType="end"/>
      </w:r>
      <w:r>
        <w:rPr>
          <w:rFonts w:hint="eastAsia" w:asciiTheme="minorEastAsia" w:hAnsiTheme="minorEastAsia" w:eastAsiaTheme="minorEastAsia"/>
          <w:b/>
          <w:bCs/>
          <w:color w:val="000000"/>
          <w:sz w:val="21"/>
          <w:szCs w:val="21"/>
        </w:rPr>
        <w:t>任职资格</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1</w:t>
      </w:r>
      <w:r>
        <w:rPr>
          <w:rFonts w:hint="eastAsia" w:asciiTheme="minorEastAsia" w:hAnsiTheme="minorEastAsia" w:eastAsiaTheme="minorEastAsia"/>
          <w:color w:val="000000"/>
          <w:sz w:val="21"/>
          <w:szCs w:val="21"/>
        </w:rPr>
        <w:t>）校内专任教师要求具有大学本科以上学历，相应教师资格证书、本专业职业资格证书（三级及以上）或相应技术职称、每5年累计不少于6 个月的企业实践经历。</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）校内专任教师应有理想信念、有道德情操、有扎实学识、有仁爱之心；具有扎实的本专业相关理论功底和实践能力；具有较强信息化教学能力，能够开展课程教学改革和科学研究。</w:t>
      </w:r>
    </w:p>
    <w:p>
      <w:pPr>
        <w:pStyle w:val="217"/>
        <w:spacing w:line="300" w:lineRule="auto"/>
        <w:ind w:firstLine="422"/>
        <w:rPr>
          <w:rFonts w:asciiTheme="minorEastAsia" w:hAnsiTheme="minorEastAsia" w:eastAsiaTheme="minorEastAsia"/>
          <w:b/>
          <w:bCs/>
          <w:color w:val="000000"/>
          <w:sz w:val="21"/>
          <w:szCs w:val="21"/>
        </w:rPr>
      </w:pPr>
      <w:r>
        <w:rPr>
          <w:rFonts w:asciiTheme="minorEastAsia" w:hAnsiTheme="minorEastAsia" w:eastAsiaTheme="minorEastAsia"/>
          <w:b/>
          <w:bCs/>
          <w:color w:val="000000"/>
          <w:sz w:val="21"/>
          <w:szCs w:val="21"/>
        </w:rPr>
        <w:t>3.</w:t>
      </w:r>
      <w:r>
        <w:rPr>
          <w:rFonts w:hint="eastAsia" w:asciiTheme="minorEastAsia" w:hAnsiTheme="minorEastAsia" w:eastAsiaTheme="minorEastAsia"/>
          <w:b/>
          <w:bCs/>
          <w:color w:val="000000"/>
          <w:sz w:val="21"/>
          <w:szCs w:val="21"/>
        </w:rPr>
        <w:t>专业带头人任职资格</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专业带头人要求具有副高及以上专业技术职称，具备扎实专业知识、较强的组织协调能力和改革创新精神，能够较好地把握专业发展，带领教学团队开展专业建设、教学改革、技术服务等。</w:t>
      </w:r>
    </w:p>
    <w:p>
      <w:pPr>
        <w:pStyle w:val="217"/>
        <w:spacing w:line="300" w:lineRule="auto"/>
        <w:ind w:firstLine="422"/>
        <w:rPr>
          <w:rFonts w:asciiTheme="minorEastAsia" w:hAnsiTheme="minorEastAsia" w:eastAsiaTheme="minorEastAsia"/>
          <w:b/>
          <w:bCs/>
          <w:color w:val="000000"/>
          <w:sz w:val="21"/>
          <w:szCs w:val="21"/>
        </w:rPr>
      </w:pPr>
      <w:r>
        <w:fldChar w:fldCharType="begin"/>
      </w:r>
      <w:r>
        <w:instrText xml:space="preserve"> HYPERLINK \l "_Toc22178" </w:instrText>
      </w:r>
      <w:r>
        <w:fldChar w:fldCharType="separate"/>
      </w:r>
      <w:r>
        <w:rPr>
          <w:rFonts w:asciiTheme="minorEastAsia" w:hAnsiTheme="minorEastAsia" w:eastAsiaTheme="minorEastAsia"/>
          <w:b/>
          <w:bCs/>
          <w:color w:val="000000"/>
          <w:sz w:val="21"/>
          <w:szCs w:val="21"/>
        </w:rPr>
        <w:t>4.</w:t>
      </w:r>
      <w:r>
        <w:rPr>
          <w:rFonts w:hint="eastAsia" w:asciiTheme="minorEastAsia" w:hAnsiTheme="minorEastAsia" w:eastAsiaTheme="minorEastAsia"/>
          <w:b/>
          <w:bCs/>
          <w:color w:val="000000"/>
          <w:sz w:val="21"/>
          <w:szCs w:val="21"/>
        </w:rPr>
        <w:t>兼职教师</w:t>
      </w:r>
      <w:r>
        <w:rPr>
          <w:rFonts w:hint="eastAsia" w:asciiTheme="minorEastAsia" w:hAnsiTheme="minorEastAsia" w:eastAsiaTheme="minorEastAsia"/>
          <w:b/>
          <w:bCs/>
          <w:color w:val="000000"/>
          <w:sz w:val="21"/>
          <w:szCs w:val="21"/>
        </w:rPr>
        <w:fldChar w:fldCharType="end"/>
      </w:r>
      <w:r>
        <w:rPr>
          <w:rFonts w:hint="eastAsia" w:asciiTheme="minorEastAsia" w:hAnsiTheme="minorEastAsia" w:eastAsiaTheme="minorEastAsia"/>
          <w:b/>
          <w:bCs/>
          <w:color w:val="000000"/>
          <w:sz w:val="21"/>
          <w:szCs w:val="21"/>
        </w:rPr>
        <w:t>任职资格</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兼职教师要求来自于本专业相关行业国内外知名企业，具备良好的思想政治素质、职业道德和工匠精神，具有扎实的智能机器人相关专业知识和丰富的工作经验，具有中级及以上相关专业职称或高级职业技能等级证书，主要承担专业课程教学、实习实训指导和学生职业发展规划指导等教学任务。</w:t>
      </w:r>
      <w:bookmarkEnd w:id="79"/>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80" w:name="_Toc24270996"/>
      <w:bookmarkStart w:id="81" w:name="_Toc24271984"/>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二）教学设施</w:t>
      </w:r>
      <w:bookmarkEnd w:id="80"/>
      <w:bookmarkEnd w:id="81"/>
    </w:p>
    <w:p>
      <w:pPr>
        <w:pStyle w:val="217"/>
        <w:spacing w:line="300" w:lineRule="auto"/>
        <w:ind w:firstLine="442"/>
        <w:rPr>
          <w:rFonts w:asciiTheme="minorEastAsia" w:hAnsiTheme="minorEastAsia" w:eastAsiaTheme="minorEastAsia"/>
          <w:color w:val="000000"/>
          <w:sz w:val="21"/>
          <w:szCs w:val="21"/>
        </w:rPr>
      </w:pPr>
      <w:bookmarkStart w:id="82" w:name="_Hlk40863980"/>
      <w:r>
        <w:rPr>
          <w:rFonts w:hint="eastAsia" w:asciiTheme="minorEastAsia" w:hAnsiTheme="minorEastAsia" w:eastAsiaTheme="minorEastAsia"/>
          <w:color w:val="000000"/>
          <w:sz w:val="21"/>
          <w:szCs w:val="21"/>
        </w:rPr>
        <w:t>教学设施主要包括课程教学、实习实训所需的专业教室、实训室和校外实习基地等。</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1.专业教室</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本专业现有智慧教室7间，配有黑（白）板及书写工具、一体机、音响、电子班牌等设备，安装有网络安全防护实施。教室和走廊安装了应急照明装置，标志明显，状态良好，逃生通道畅通无阻，符合紧急疏散要求。</w:t>
      </w:r>
    </w:p>
    <w:p>
      <w:pPr>
        <w:pStyle w:val="217"/>
        <w:spacing w:line="300" w:lineRule="auto"/>
        <w:ind w:firstLine="422"/>
        <w:rPr>
          <w:rFonts w:asciiTheme="minorEastAsia" w:hAnsiTheme="minorEastAsia" w:eastAsiaTheme="minorEastAsia"/>
          <w:b/>
          <w:bCs/>
          <w:color w:val="000000"/>
          <w:sz w:val="21"/>
          <w:szCs w:val="21"/>
        </w:rPr>
      </w:pPr>
      <w:r>
        <w:rPr>
          <w:rFonts w:asciiTheme="minorEastAsia" w:hAnsiTheme="minorEastAsia" w:eastAsiaTheme="minorEastAsia"/>
          <w:b/>
          <w:bCs/>
          <w:color w:val="000000"/>
          <w:sz w:val="21"/>
          <w:szCs w:val="21"/>
        </w:rPr>
        <w:t>2.</w:t>
      </w:r>
      <w:r>
        <w:rPr>
          <w:rFonts w:hint="eastAsia" w:asciiTheme="minorEastAsia" w:hAnsiTheme="minorEastAsia" w:eastAsiaTheme="minorEastAsia"/>
          <w:b/>
          <w:bCs/>
          <w:color w:val="000000"/>
          <w:sz w:val="21"/>
          <w:szCs w:val="21"/>
        </w:rPr>
        <w:t>校内实训室基本要求</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校内主要实训教学条件配置条件见表</w:t>
      </w:r>
      <w:r>
        <w:rPr>
          <w:rFonts w:asciiTheme="minorEastAsia" w:hAnsiTheme="minorEastAsia" w:eastAsiaTheme="minorEastAsia"/>
          <w:color w:val="000000"/>
          <w:sz w:val="21"/>
          <w:szCs w:val="21"/>
        </w:rPr>
        <w:t>7</w:t>
      </w:r>
      <w:r>
        <w:rPr>
          <w:rFonts w:hint="eastAsia" w:asciiTheme="minorEastAsia" w:hAnsiTheme="minorEastAsia" w:eastAsiaTheme="minorEastAsia"/>
          <w:color w:val="000000"/>
          <w:sz w:val="21"/>
          <w:szCs w:val="21"/>
        </w:rPr>
        <w:t>。</w:t>
      </w:r>
    </w:p>
    <w:bookmarkEnd w:id="82"/>
    <w:p>
      <w:pPr>
        <w:jc w:val="center"/>
        <w:rPr>
          <w:rFonts w:asciiTheme="minorEastAsia" w:hAnsiTheme="minorEastAsia" w:eastAsiaTheme="minorEastAsia"/>
          <w:b/>
          <w:bCs/>
          <w:szCs w:val="21"/>
        </w:rPr>
      </w:pPr>
      <w:r>
        <w:rPr>
          <w:rFonts w:hint="eastAsia" w:asciiTheme="minorEastAsia" w:hAnsiTheme="minorEastAsia" w:eastAsiaTheme="minorEastAsia"/>
          <w:b/>
          <w:bCs/>
          <w:szCs w:val="21"/>
        </w:rPr>
        <w:t>表</w:t>
      </w:r>
      <w:r>
        <w:rPr>
          <w:rFonts w:asciiTheme="minorEastAsia" w:hAnsiTheme="minorEastAsia" w:eastAsiaTheme="minorEastAsia"/>
          <w:b/>
          <w:bCs/>
          <w:szCs w:val="21"/>
        </w:rPr>
        <w:t>7</w:t>
      </w:r>
      <w:r>
        <w:rPr>
          <w:rFonts w:hint="eastAsia" w:asciiTheme="minorEastAsia" w:hAnsiTheme="minorEastAsia" w:eastAsiaTheme="minorEastAsia"/>
          <w:b/>
          <w:bCs/>
          <w:szCs w:val="21"/>
        </w:rPr>
        <w:t xml:space="preserve">  校内主要实训教学条件配置表</w:t>
      </w:r>
    </w:p>
    <w:tbl>
      <w:tblPr>
        <w:tblStyle w:val="37"/>
        <w:tblW w:w="8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3119"/>
        <w:gridCol w:w="992"/>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blHeader/>
          <w:jc w:val="center"/>
        </w:trPr>
        <w:tc>
          <w:tcPr>
            <w:tcW w:w="1169" w:type="dxa"/>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序号</w:t>
            </w:r>
          </w:p>
        </w:tc>
        <w:tc>
          <w:tcPr>
            <w:tcW w:w="3119" w:type="dxa"/>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实训室名称</w:t>
            </w:r>
          </w:p>
        </w:tc>
        <w:tc>
          <w:tcPr>
            <w:tcW w:w="992" w:type="dxa"/>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工位数</w:t>
            </w:r>
          </w:p>
        </w:tc>
        <w:tc>
          <w:tcPr>
            <w:tcW w:w="3096" w:type="dxa"/>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16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311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钳</w:t>
            </w:r>
            <w:r>
              <w:rPr>
                <w:rFonts w:asciiTheme="minorEastAsia" w:hAnsiTheme="minorEastAsia" w:eastAsiaTheme="minorEastAsia"/>
                <w:sz w:val="18"/>
                <w:szCs w:val="18"/>
              </w:rPr>
              <w:t>工实训室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50</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钳</w:t>
            </w:r>
            <w:r>
              <w:rPr>
                <w:rFonts w:asciiTheme="minorEastAsia" w:hAnsiTheme="minorEastAsia" w:eastAsiaTheme="minorEastAsia"/>
                <w:sz w:val="18"/>
                <w:szCs w:val="18"/>
              </w:rPr>
              <w:t>工实训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311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绘图实训室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50</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机械制图及C</w:t>
            </w:r>
            <w:r>
              <w:rPr>
                <w:rFonts w:asciiTheme="minorEastAsia" w:hAnsiTheme="minorEastAsia" w:eastAsiaTheme="minorEastAsia"/>
                <w:sz w:val="18"/>
                <w:szCs w:val="18"/>
              </w:rPr>
              <w:t>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311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多媒体机房</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48</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机械制图及C</w:t>
            </w:r>
            <w:r>
              <w:rPr>
                <w:rFonts w:asciiTheme="minorEastAsia" w:hAnsiTheme="minorEastAsia" w:eastAsiaTheme="minorEastAsia"/>
                <w:sz w:val="18"/>
                <w:szCs w:val="18"/>
              </w:rPr>
              <w:t>AD</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虚拟仪器（L</w:t>
            </w:r>
            <w:r>
              <w:rPr>
                <w:rFonts w:cs="宋体" w:asciiTheme="minorEastAsia" w:hAnsiTheme="minorEastAsia" w:eastAsiaTheme="minorEastAsia"/>
                <w:color w:val="000000"/>
                <w:kern w:val="0"/>
                <w:sz w:val="18"/>
                <w:szCs w:val="18"/>
              </w:rPr>
              <w:t>ABView</w:t>
            </w:r>
            <w:r>
              <w:rPr>
                <w:rFonts w:hint="eastAsia" w:cs="宋体" w:asciiTheme="minorEastAsia" w:hAnsiTheme="minorEastAsia" w:eastAsiaTheme="minorEastAsia"/>
                <w:color w:val="000000"/>
                <w:kern w:val="0"/>
                <w:sz w:val="18"/>
                <w:szCs w:val="18"/>
              </w:rPr>
              <w:t>）、C语言程序设计基础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311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电机拖动实训室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48</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机器人驱动控制技术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311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电工实训室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48</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电工与电子技术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6</w:t>
            </w:r>
          </w:p>
        </w:tc>
        <w:tc>
          <w:tcPr>
            <w:tcW w:w="311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气压传动实训室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44</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机器人传动与执行技术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7</w:t>
            </w:r>
          </w:p>
        </w:tc>
        <w:tc>
          <w:tcPr>
            <w:tcW w:w="3119" w:type="dxa"/>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嵌入式智能控制实训室</w:t>
            </w:r>
          </w:p>
        </w:tc>
        <w:tc>
          <w:tcPr>
            <w:tcW w:w="992" w:type="dxa"/>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r>
              <w:rPr>
                <w:rFonts w:asciiTheme="minorEastAsia" w:hAnsiTheme="minorEastAsia" w:eastAsiaTheme="minorEastAsia"/>
                <w:sz w:val="18"/>
                <w:szCs w:val="18"/>
              </w:rPr>
              <w:t>0</w:t>
            </w:r>
          </w:p>
        </w:tc>
        <w:tc>
          <w:tcPr>
            <w:tcW w:w="3096" w:type="dxa"/>
            <w:shd w:val="clear" w:color="auto" w:fill="auto"/>
            <w:vAlign w:val="center"/>
          </w:tcPr>
          <w:p>
            <w:pPr>
              <w:jc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嵌入式技术与机器人操作系统应用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8</w:t>
            </w:r>
          </w:p>
        </w:tc>
        <w:tc>
          <w:tcPr>
            <w:tcW w:w="311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kern w:val="0"/>
                <w:sz w:val="18"/>
                <w:szCs w:val="18"/>
              </w:rPr>
              <w:t>自动线安装与调试实训室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32</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智能传感器技术应用</w:t>
            </w:r>
          </w:p>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智能视觉技术应用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11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移动机器人装调实训室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48</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机器人装配调试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16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0</w:t>
            </w:r>
          </w:p>
        </w:tc>
        <w:tc>
          <w:tcPr>
            <w:tcW w:w="311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X</w:t>
            </w:r>
            <w:r>
              <w:rPr>
                <w:rFonts w:hint="eastAsia" w:asciiTheme="minorEastAsia" w:hAnsiTheme="minorEastAsia" w:eastAsiaTheme="minorEastAsia"/>
                <w:sz w:val="18"/>
                <w:szCs w:val="18"/>
              </w:rPr>
              <w:t>工业机器人应用编程考核点（实训室）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X</w:t>
            </w:r>
            <w:r>
              <w:rPr>
                <w:rFonts w:hint="eastAsia" w:asciiTheme="minorEastAsia" w:hAnsiTheme="minorEastAsia" w:eastAsiaTheme="minorEastAsia"/>
                <w:sz w:val="18"/>
                <w:szCs w:val="18"/>
              </w:rPr>
              <w:t>专项技能训练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69"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11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移动机器人技术应用实训室</w:t>
            </w:r>
          </w:p>
        </w:tc>
        <w:tc>
          <w:tcPr>
            <w:tcW w:w="992" w:type="dxa"/>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48</w:t>
            </w:r>
          </w:p>
        </w:tc>
        <w:tc>
          <w:tcPr>
            <w:tcW w:w="3096"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现代通信技术</w:t>
            </w:r>
          </w:p>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智能机器人系统集成</w:t>
            </w:r>
          </w:p>
        </w:tc>
      </w:tr>
    </w:tbl>
    <w:p>
      <w:pPr>
        <w:pStyle w:val="217"/>
        <w:spacing w:line="300" w:lineRule="auto"/>
        <w:ind w:firstLine="442"/>
        <w:rPr>
          <w:rFonts w:asciiTheme="minorEastAsia" w:hAnsiTheme="minorEastAsia" w:eastAsiaTheme="minorEastAsia"/>
          <w:b/>
          <w:bCs/>
          <w:color w:val="000000"/>
          <w:sz w:val="21"/>
          <w:szCs w:val="21"/>
        </w:rPr>
      </w:pPr>
    </w:p>
    <w:p>
      <w:pPr>
        <w:pStyle w:val="217"/>
        <w:spacing w:line="300" w:lineRule="auto"/>
        <w:ind w:firstLine="422"/>
        <w:rPr>
          <w:rFonts w:asciiTheme="minorEastAsia" w:hAnsiTheme="minorEastAsia" w:eastAsiaTheme="minorEastAsia"/>
          <w:b/>
          <w:bCs/>
          <w:color w:val="000000"/>
          <w:sz w:val="21"/>
          <w:szCs w:val="21"/>
        </w:rPr>
      </w:pPr>
      <w:r>
        <w:rPr>
          <w:rFonts w:asciiTheme="minorEastAsia" w:hAnsiTheme="minorEastAsia" w:eastAsiaTheme="minorEastAsia"/>
          <w:b/>
          <w:bCs/>
          <w:color w:val="000000"/>
          <w:sz w:val="21"/>
          <w:szCs w:val="21"/>
        </w:rPr>
        <w:t>3</w:t>
      </w:r>
      <w:r>
        <w:rPr>
          <w:rFonts w:hint="eastAsia" w:asciiTheme="minorEastAsia" w:hAnsiTheme="minorEastAsia" w:eastAsiaTheme="minorEastAsia"/>
          <w:b/>
          <w:bCs/>
          <w:color w:val="000000"/>
          <w:sz w:val="21"/>
          <w:szCs w:val="21"/>
        </w:rPr>
        <w:t>.学生实习基地基本要求</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与相关企业建立校企合作关系，为本专业提供尽可能多的与专业相关的校外实习基地。校外实习基地，原则上为教师提供企业实践岗位，为学生提供认识实习、毕业顶岗实习等各类实习岗位。主要校外实习基地见表</w:t>
      </w:r>
      <w:r>
        <w:rPr>
          <w:rFonts w:asciiTheme="minorEastAsia" w:hAnsiTheme="minorEastAsia" w:eastAsiaTheme="minorEastAsia"/>
          <w:color w:val="000000"/>
          <w:sz w:val="21"/>
          <w:szCs w:val="21"/>
        </w:rPr>
        <w:t>8</w:t>
      </w:r>
      <w:r>
        <w:rPr>
          <w:rFonts w:hint="eastAsia" w:asciiTheme="minorEastAsia" w:hAnsiTheme="minorEastAsia" w:eastAsiaTheme="minorEastAsia"/>
          <w:color w:val="000000"/>
          <w:sz w:val="21"/>
          <w:szCs w:val="21"/>
        </w:rPr>
        <w:t>。</w:t>
      </w:r>
    </w:p>
    <w:p>
      <w:pPr>
        <w:jc w:val="center"/>
        <w:rPr>
          <w:rFonts w:asciiTheme="minorEastAsia" w:hAnsiTheme="minorEastAsia" w:eastAsiaTheme="minorEastAsia"/>
          <w:b/>
          <w:bCs/>
          <w:szCs w:val="21"/>
        </w:rPr>
      </w:pPr>
      <w:r>
        <w:rPr>
          <w:rFonts w:hint="eastAsia" w:asciiTheme="minorEastAsia" w:hAnsiTheme="minorEastAsia" w:eastAsiaTheme="minorEastAsia"/>
          <w:b/>
          <w:bCs/>
          <w:szCs w:val="21"/>
        </w:rPr>
        <w:t>表</w:t>
      </w:r>
      <w:r>
        <w:rPr>
          <w:rFonts w:asciiTheme="minorEastAsia" w:hAnsiTheme="minorEastAsia" w:eastAsiaTheme="minorEastAsia"/>
          <w:b/>
          <w:bCs/>
          <w:szCs w:val="21"/>
        </w:rPr>
        <w:t>8</w:t>
      </w:r>
      <w:r>
        <w:rPr>
          <w:rFonts w:hint="eastAsia" w:asciiTheme="minorEastAsia" w:hAnsiTheme="minorEastAsia" w:eastAsiaTheme="minorEastAsia"/>
          <w:b/>
          <w:bCs/>
          <w:szCs w:val="21"/>
        </w:rPr>
        <w:t xml:space="preserve">  校外主要实习基地</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6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blHeader/>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序号</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上海飒智智能科技有限公司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上海弗来威机器人有限公司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上海晓卓智能机器人技术有限公司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上海有个机器人科技有限公司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上海爱餐机器人（集团）有限公司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上海仙知机器人科技有限公司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7</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铽罗（上海）机器人科技有限公司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8</w:t>
            </w:r>
          </w:p>
        </w:tc>
        <w:tc>
          <w:tcPr>
            <w:tcW w:w="6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上海智位机器人股份有限公司</w:t>
            </w:r>
          </w:p>
        </w:tc>
      </w:tr>
    </w:tbl>
    <w:p>
      <w:pPr>
        <w:pStyle w:val="217"/>
        <w:spacing w:line="300" w:lineRule="auto"/>
        <w:ind w:firstLine="442"/>
        <w:rPr>
          <w:rFonts w:asciiTheme="minorEastAsia" w:hAnsiTheme="minorEastAsia" w:eastAsiaTheme="minorEastAsia"/>
          <w:b/>
          <w:bCs/>
          <w:color w:val="000000"/>
          <w:sz w:val="21"/>
          <w:szCs w:val="21"/>
        </w:rPr>
      </w:pPr>
    </w:p>
    <w:p>
      <w:pPr>
        <w:pStyle w:val="217"/>
        <w:spacing w:line="300" w:lineRule="auto"/>
        <w:ind w:firstLine="422"/>
        <w:rPr>
          <w:rFonts w:asciiTheme="minorEastAsia" w:hAnsiTheme="minorEastAsia" w:eastAsiaTheme="minorEastAsia"/>
          <w:b/>
          <w:bCs/>
          <w:color w:val="000000"/>
          <w:sz w:val="21"/>
          <w:szCs w:val="21"/>
        </w:rPr>
      </w:pPr>
      <w:r>
        <w:rPr>
          <w:rFonts w:asciiTheme="minorEastAsia" w:hAnsiTheme="minorEastAsia" w:eastAsiaTheme="minorEastAsia"/>
          <w:b/>
          <w:bCs/>
          <w:color w:val="000000"/>
          <w:sz w:val="21"/>
          <w:szCs w:val="21"/>
        </w:rPr>
        <w:t>4</w:t>
      </w:r>
      <w:r>
        <w:rPr>
          <w:rFonts w:hint="eastAsia" w:asciiTheme="minorEastAsia" w:hAnsiTheme="minorEastAsia" w:eastAsiaTheme="minorEastAsia"/>
          <w:b/>
          <w:bCs/>
          <w:color w:val="000000"/>
          <w:sz w:val="21"/>
          <w:szCs w:val="21"/>
        </w:rPr>
        <w:t>.信息化教学条件</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学校建有精品课程、教育资源中心等网络学习平台以及智能制造技术协同创新平台，同时学校与高等教育出版社共建精品在线开放平台。利用网络学习平台和在线开放平台开展教师网络教学，在线答疑，学生在线学习等；利用智能制造技术协同创新平台，发布学校企业信息，开展企业技术培训，指导学生创新。</w:t>
      </w:r>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83" w:name="_Toc24270997"/>
      <w:bookmarkStart w:id="84" w:name="_Toc24271985"/>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三）教学资源</w:t>
      </w:r>
      <w:bookmarkEnd w:id="83"/>
      <w:bookmarkEnd w:id="84"/>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1.教材选用基本要求</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按照学校教材选用制度，首选反映</w:t>
      </w:r>
      <w:r>
        <w:rPr>
          <w:rFonts w:hint="eastAsia" w:asciiTheme="minorEastAsia" w:hAnsiTheme="minorEastAsia" w:eastAsiaTheme="minorEastAsia"/>
          <w:kern w:val="0"/>
          <w:sz w:val="18"/>
          <w:szCs w:val="18"/>
        </w:rPr>
        <w:t>智能</w:t>
      </w:r>
      <w:r>
        <w:rPr>
          <w:rFonts w:hint="eastAsia" w:asciiTheme="minorEastAsia" w:hAnsiTheme="minorEastAsia" w:eastAsiaTheme="minorEastAsia"/>
          <w:color w:val="000000"/>
          <w:sz w:val="21"/>
          <w:szCs w:val="21"/>
        </w:rPr>
        <w:t>机器人最新发展水平、特色鲜明，并能够满足高等职业教育培养目标要求的国家规划教材，所用教材</w:t>
      </w:r>
      <w:r>
        <w:rPr>
          <w:rFonts w:asciiTheme="minorEastAsia" w:hAnsiTheme="minorEastAsia" w:eastAsiaTheme="minorEastAsia"/>
          <w:color w:val="000000"/>
          <w:sz w:val="21"/>
          <w:szCs w:val="21"/>
        </w:rPr>
        <w:t>85</w:t>
      </w:r>
      <w:r>
        <w:rPr>
          <w:rFonts w:hint="eastAsia" w:asciiTheme="minorEastAsia" w:hAnsiTheme="minorEastAsia" w:eastAsiaTheme="minorEastAsia"/>
          <w:color w:val="000000"/>
          <w:sz w:val="21"/>
          <w:szCs w:val="21"/>
        </w:rPr>
        <w:t>%以上必须为近三年出版的高职高专教材；其次选用国家规划教材的立项教材；再次选用行业标准教材；最后使用按国家标准结合行业岗位需求编写的活页式教材。</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2.图书文献配备基本要求</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每年新增智能机器人行业政策法规、行业标准、技术规范、设计手册等近100册，智能机器人专业技术类图书和实务案例类图书等近500册，能够满足人才培养、专业建设、教科研等工作的需要。</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3</w:t>
      </w:r>
      <w:r>
        <w:rPr>
          <w:rFonts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rPr>
        <w:t>数字教学资源配置基本要求</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（1）教学资源中心</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专业信息库：专业概况、对接的产业概况、专业建设、人才培养、质量评估、建设成果等。</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培训资源库：行业企业证书和培训、师资培训、职业资格培训、学生竞赛培训、社会服务与对外交流等。</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行企资源库：行业概况、技术前沿、行业相关岗位描述、合作企业信息及企业真实案例、政策法规、标准规范等。</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教学案例库：课程案例、项目案例、学生作品等。</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（2）网络学习平台</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课程简介、课程标准、课程学习项目、说课录像、授课录像、教学资源（电子教材、电子课件、习题试题库、项目指导书、任务单、评价表、教学案例、参考资料）等。</w:t>
      </w:r>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85" w:name="_Toc24271986"/>
      <w:bookmarkStart w:id="86" w:name="_Toc24270998"/>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四）教学方法</w:t>
      </w:r>
      <w:bookmarkEnd w:id="85"/>
      <w:bookmarkEnd w:id="86"/>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以立德树人为根本，思政教育引领，将思政元素融入课程教学，实现价值塑造、能力培养、知识传授三位一体，培养学生精益求精的工匠精神和严谨踏实的职业素养。</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以学生为中心，注重</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教</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与</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学</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的互动，以个体练习、小组讨论、模拟仿真、展示分享和示范纠错等不同形式开展教学。</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以工程项目为载体，依托实训室、教学资源平台等，采用理实一体化教学、案例教学、任务驱动等教学方法。</w:t>
      </w:r>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87" w:name="_Toc24271987"/>
      <w:bookmarkStart w:id="88" w:name="_Toc24270999"/>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五）教学评价</w:t>
      </w:r>
      <w:bookmarkEnd w:id="87"/>
      <w:bookmarkEnd w:id="88"/>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w:t>
      </w:r>
      <w:r>
        <w:rPr>
          <w:rFonts w:hint="eastAsia" w:asciiTheme="minorEastAsia" w:hAnsiTheme="minorEastAsia" w:eastAsiaTheme="minorEastAsia"/>
          <w:color w:val="000000"/>
          <w:sz w:val="21"/>
          <w:szCs w:val="21"/>
        </w:rPr>
        <w:t>学生的课程学习评价根据不同的课程类别、课程性质采用不同的考核方式，一般建议以过程化考核为主，采用学生自评、学生互评、教师评价相结合；根据课程特点，采用笔试、口试等方式，突出专业核心能力和学生综合素质的考核评价，注重课程评价与职业资格鉴定的衔接。</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对参加各类大赛学生的学习评价，依据学校相关制度执行。</w:t>
      </w:r>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w:t>
      </w:r>
      <w:r>
        <w:rPr>
          <w:rFonts w:hint="eastAsia" w:asciiTheme="minorEastAsia" w:hAnsiTheme="minorEastAsia" w:eastAsiaTheme="minorEastAsia"/>
          <w:color w:val="000000"/>
          <w:sz w:val="21"/>
          <w:szCs w:val="21"/>
        </w:rPr>
        <w:t>毕业顶岗实习由企业、学校指导教师团队根据学生出勤情况、实习周记、顶岗实习总结、指导教师对学生的鉴定报告、企业对学生的评价鉴定或答辩情况，综合评价。</w:t>
      </w:r>
    </w:p>
    <w:p>
      <w:pPr>
        <w:pStyle w:val="4"/>
        <w:keepNext w:val="0"/>
        <w:keepLines w:val="0"/>
        <w:spacing w:before="0" w:after="0" w:line="360" w:lineRule="auto"/>
        <w:rPr>
          <w:rFonts w:asciiTheme="minorEastAsia" w:hAnsiTheme="minorEastAsia" w:eastAsiaTheme="minorEastAsia"/>
          <w:kern w:val="0"/>
          <w:sz w:val="24"/>
          <w:szCs w:val="20"/>
          <w:lang w:val="zh-CN" w:eastAsia="zh-CN"/>
        </w:rPr>
      </w:pPr>
      <w:bookmarkStart w:id="89" w:name="_Toc24271988"/>
      <w:bookmarkStart w:id="90" w:name="_Toc24271000"/>
      <w:r>
        <w:rPr>
          <w:rFonts w:asciiTheme="minorEastAsia" w:hAnsiTheme="minorEastAsia" w:eastAsiaTheme="minorEastAsia"/>
          <w:kern w:val="0"/>
          <w:sz w:val="24"/>
          <w:szCs w:val="20"/>
          <w:lang w:val="zh-CN" w:eastAsia="zh-CN"/>
        </w:rPr>
        <w:t>（</w:t>
      </w:r>
      <w:r>
        <w:rPr>
          <w:rFonts w:hint="eastAsia" w:asciiTheme="minorEastAsia" w:hAnsiTheme="minorEastAsia" w:eastAsiaTheme="minorEastAsia"/>
          <w:kern w:val="0"/>
          <w:sz w:val="24"/>
          <w:szCs w:val="20"/>
          <w:lang w:val="zh-CN" w:eastAsia="zh-CN"/>
        </w:rPr>
        <w:t>六）质量管理</w:t>
      </w:r>
      <w:bookmarkEnd w:id="89"/>
      <w:bookmarkEnd w:id="90"/>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为确保人才培养质量，</w:t>
      </w:r>
      <w:r>
        <w:rPr>
          <w:rFonts w:hint="eastAsia" w:asciiTheme="minorEastAsia" w:hAnsiTheme="minorEastAsia" w:eastAsiaTheme="minorEastAsia"/>
          <w:color w:val="000000"/>
          <w:sz w:val="21"/>
          <w:szCs w:val="21"/>
        </w:rPr>
        <w:t>建立健全校院两级，全员、全过程、全方位的质量保障体系。</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w:t>
      </w:r>
      <w:r>
        <w:rPr>
          <w:rFonts w:asciiTheme="minorEastAsia" w:hAnsiTheme="minorEastAsia" w:eastAsiaTheme="minorEastAsia"/>
          <w:b/>
          <w:bCs/>
          <w:color w:val="000000"/>
          <w:sz w:val="21"/>
          <w:szCs w:val="21"/>
        </w:rPr>
        <w:t>组织</w:t>
      </w:r>
      <w:r>
        <w:rPr>
          <w:rFonts w:hint="eastAsia" w:asciiTheme="minorEastAsia" w:hAnsiTheme="minorEastAsia" w:eastAsiaTheme="minorEastAsia"/>
          <w:b/>
          <w:bCs/>
          <w:color w:val="000000"/>
          <w:sz w:val="21"/>
          <w:szCs w:val="21"/>
        </w:rPr>
        <w:t>管理</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r>
        <w:rPr>
          <w:rFonts w:asciiTheme="minorEastAsia" w:hAnsiTheme="minorEastAsia" w:eastAsiaTheme="minorEastAsia"/>
          <w:color w:val="000000"/>
          <w:sz w:val="21"/>
          <w:szCs w:val="21"/>
        </w:rPr>
        <w:t>成立由学</w:t>
      </w:r>
      <w:r>
        <w:rPr>
          <w:rFonts w:hint="eastAsia" w:asciiTheme="minorEastAsia" w:hAnsiTheme="minorEastAsia" w:eastAsiaTheme="minorEastAsia"/>
          <w:color w:val="000000"/>
          <w:sz w:val="21"/>
          <w:szCs w:val="21"/>
        </w:rPr>
        <w:t>校</w:t>
      </w:r>
      <w:r>
        <w:rPr>
          <w:rFonts w:asciiTheme="minorEastAsia" w:hAnsiTheme="minorEastAsia" w:eastAsiaTheme="minorEastAsia"/>
          <w:color w:val="000000"/>
          <w:sz w:val="21"/>
          <w:szCs w:val="21"/>
        </w:rPr>
        <w:t>和</w:t>
      </w:r>
      <w:r>
        <w:rPr>
          <w:rFonts w:hint="eastAsia" w:asciiTheme="minorEastAsia" w:hAnsiTheme="minorEastAsia" w:eastAsiaTheme="minorEastAsia"/>
          <w:color w:val="000000"/>
          <w:sz w:val="21"/>
          <w:szCs w:val="21"/>
        </w:rPr>
        <w:t>二级学院</w:t>
      </w:r>
      <w:r>
        <w:rPr>
          <w:rFonts w:asciiTheme="minorEastAsia" w:hAnsiTheme="minorEastAsia" w:eastAsiaTheme="minorEastAsia"/>
          <w:color w:val="000000"/>
          <w:sz w:val="21"/>
          <w:szCs w:val="21"/>
        </w:rPr>
        <w:t>负责人、行业企业专家、专业带头人等构成的“校企合作机电一体化技术专业建设指导委员会”，发挥成员各自优势，促进人才培养模式的实践与完善。</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（2）建立学校、二级学院两级教学督导管理体系，加强人才培养质量监控。</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w:t>
      </w:r>
      <w:r>
        <w:rPr>
          <w:rFonts w:asciiTheme="minorEastAsia" w:hAnsiTheme="minorEastAsia" w:eastAsiaTheme="minorEastAsia"/>
          <w:b/>
          <w:bCs/>
          <w:color w:val="000000"/>
          <w:sz w:val="21"/>
          <w:szCs w:val="21"/>
        </w:rPr>
        <w:t>制度</w:t>
      </w:r>
      <w:r>
        <w:rPr>
          <w:rFonts w:hint="eastAsia" w:asciiTheme="minorEastAsia" w:hAnsiTheme="minorEastAsia" w:eastAsiaTheme="minorEastAsia"/>
          <w:b/>
          <w:bCs/>
          <w:color w:val="000000"/>
          <w:sz w:val="21"/>
          <w:szCs w:val="21"/>
        </w:rPr>
        <w:t>管理</w:t>
      </w:r>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为使人才培养方案实施制度化、科学化和规范化，保证教学工作有序进行、教学质量不断提高，建立了管理规范体系：制订（修订）了《教学督导工作规程》《教学管理规范》《专业人才培养方案制订（修订）工作规程》《课程标准制订（修订）指导性意见》《校本教材建设的若干意见》《教师教学工作规范》</w:t>
      </w:r>
      <w:r>
        <w:rPr>
          <w:rFonts w:hint="eastAsia" w:asciiTheme="minorEastAsia" w:hAnsiTheme="minorEastAsia" w:eastAsiaTheme="minorEastAsia"/>
          <w:color w:val="000000"/>
          <w:sz w:val="21"/>
          <w:szCs w:val="21"/>
        </w:rPr>
        <w:t>《教学质量与教学改革工程实施方案》《课程教学质量评价实施办法》</w:t>
      </w:r>
      <w:r>
        <w:rPr>
          <w:rFonts w:asciiTheme="minorEastAsia" w:hAnsiTheme="minorEastAsia" w:eastAsiaTheme="minorEastAsia"/>
          <w:color w:val="000000"/>
          <w:sz w:val="21"/>
          <w:szCs w:val="21"/>
        </w:rPr>
        <w:t>等。</w:t>
      </w:r>
    </w:p>
    <w:p>
      <w:pPr>
        <w:pStyle w:val="217"/>
        <w:spacing w:line="300" w:lineRule="auto"/>
        <w:ind w:firstLine="422"/>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3.</w:t>
      </w:r>
      <w:r>
        <w:rPr>
          <w:rFonts w:asciiTheme="minorEastAsia" w:hAnsiTheme="minorEastAsia" w:eastAsiaTheme="minorEastAsia"/>
          <w:b/>
          <w:bCs/>
          <w:color w:val="000000"/>
          <w:sz w:val="21"/>
          <w:szCs w:val="21"/>
        </w:rPr>
        <w:t>质量监控</w:t>
      </w:r>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质量监控包括人才培养目标监控、人才培养方案和</w:t>
      </w:r>
      <w:r>
        <w:rPr>
          <w:rFonts w:hint="eastAsia" w:asciiTheme="minorEastAsia" w:hAnsiTheme="minorEastAsia" w:eastAsiaTheme="minorEastAsia"/>
          <w:color w:val="000000"/>
          <w:sz w:val="21"/>
          <w:szCs w:val="21"/>
        </w:rPr>
        <w:t>课程标准</w:t>
      </w:r>
      <w:r>
        <w:rPr>
          <w:rFonts w:asciiTheme="minorEastAsia" w:hAnsiTheme="minorEastAsia" w:eastAsiaTheme="minorEastAsia"/>
          <w:color w:val="000000"/>
          <w:sz w:val="21"/>
          <w:szCs w:val="21"/>
        </w:rPr>
        <w:t>监控、教学过程监控、学生信息反馈、教材质量监控</w:t>
      </w:r>
      <w:r>
        <w:rPr>
          <w:rFonts w:hint="eastAsia" w:asciiTheme="minorEastAsia" w:hAnsiTheme="minorEastAsia" w:eastAsiaTheme="minorEastAsia"/>
          <w:color w:val="000000"/>
          <w:sz w:val="21"/>
          <w:szCs w:val="21"/>
        </w:rPr>
        <w:t>等</w:t>
      </w:r>
      <w:r>
        <w:rPr>
          <w:rFonts w:asciiTheme="minorEastAsia" w:hAnsiTheme="minorEastAsia" w:eastAsiaTheme="minorEastAsia"/>
          <w:color w:val="000000"/>
          <w:sz w:val="21"/>
          <w:szCs w:val="21"/>
        </w:rPr>
        <w:t>。</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r>
        <w:rPr>
          <w:rFonts w:asciiTheme="minorEastAsia" w:hAnsiTheme="minorEastAsia" w:eastAsiaTheme="minorEastAsia"/>
          <w:color w:val="000000"/>
          <w:sz w:val="21"/>
          <w:szCs w:val="21"/>
        </w:rPr>
        <w:t>人才培养目标监控</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严格执行人才培养方案，</w:t>
      </w:r>
      <w:r>
        <w:rPr>
          <w:rFonts w:asciiTheme="minorEastAsia" w:hAnsiTheme="minorEastAsia" w:eastAsiaTheme="minorEastAsia"/>
          <w:color w:val="000000"/>
          <w:sz w:val="21"/>
          <w:szCs w:val="21"/>
        </w:rPr>
        <w:t>培养具有职业素养、职业能力、创新创业能力、可持续发展能力“四元合一”的高素质</w:t>
      </w:r>
      <w:r>
        <w:rPr>
          <w:rFonts w:hint="eastAsia" w:asciiTheme="minorEastAsia" w:hAnsiTheme="minorEastAsia" w:eastAsiaTheme="minorEastAsia"/>
          <w:color w:val="000000"/>
          <w:sz w:val="21"/>
          <w:szCs w:val="21"/>
        </w:rPr>
        <w:t>技术</w:t>
      </w:r>
      <w:r>
        <w:rPr>
          <w:rFonts w:asciiTheme="minorEastAsia" w:hAnsiTheme="minorEastAsia" w:eastAsiaTheme="minorEastAsia"/>
          <w:color w:val="000000"/>
          <w:sz w:val="21"/>
          <w:szCs w:val="21"/>
        </w:rPr>
        <w:t>技能人才。</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（2）人才培养方案</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每年开展行企业人才需求调研，组织行企业专家研讨，经专业建设指导委员会论证、学校学术委员会评审通过后实施。</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（3）课程标准监控</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教研室组织教师，依据人才培养方案，制订课程标准，经专业带头人审核，由二级学院发布实施，并报教务处备案。老师严格按照课程标准组织教学活动，在期初、期中、期末由二级学院检查课程标准的执行情况。</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4</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教学过程监控</w:t>
      </w:r>
    </w:p>
    <w:p>
      <w:pPr>
        <w:pStyle w:val="217"/>
        <w:spacing w:line="300" w:lineRule="auto"/>
        <w:ind w:firstLine="44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主要通过听</w:t>
      </w:r>
      <w:r>
        <w:rPr>
          <w:rFonts w:hint="eastAsia" w:asciiTheme="minorEastAsia" w:hAnsiTheme="minorEastAsia" w:eastAsiaTheme="minorEastAsia"/>
          <w:color w:val="000000"/>
          <w:sz w:val="21"/>
          <w:szCs w:val="21"/>
        </w:rPr>
        <w:t>评</w:t>
      </w:r>
      <w:r>
        <w:rPr>
          <w:rFonts w:asciiTheme="minorEastAsia" w:hAnsiTheme="minorEastAsia" w:eastAsiaTheme="minorEastAsia"/>
          <w:color w:val="000000"/>
          <w:sz w:val="21"/>
          <w:szCs w:val="21"/>
        </w:rPr>
        <w:t>课、教学检查、教学督导、学生评教、教师评学、考试等</w:t>
      </w:r>
      <w:r>
        <w:rPr>
          <w:rFonts w:hint="eastAsia" w:asciiTheme="minorEastAsia" w:hAnsiTheme="minorEastAsia" w:eastAsiaTheme="minorEastAsia"/>
          <w:color w:val="000000"/>
          <w:sz w:val="21"/>
          <w:szCs w:val="21"/>
        </w:rPr>
        <w:t>方式对教学过程实施监控</w:t>
      </w:r>
      <w:r>
        <w:rPr>
          <w:rFonts w:asciiTheme="minorEastAsia" w:hAnsiTheme="minorEastAsia" w:eastAsiaTheme="minorEastAsia"/>
          <w:color w:val="000000"/>
          <w:sz w:val="21"/>
          <w:szCs w:val="21"/>
        </w:rPr>
        <w:t>。</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5</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学生信息反馈</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学校制订学生教学信息员制度，每班遴选2名教学信息员，动态收集教学信息；二级学院定期开展学生座谈会，专业主任开展教学调研。根据收集到的信息，及时督促教师调整教学方法和手段，确保教学质量和教学效果，并将改进措施反馈给学生。</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6</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教材质量监控</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（7）专业诊断与改进平台监控</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专业诊断与改进平台对教师的授课信息实时跟踪，对采集到的异常信息进行预警。每学期对教师、课程、学生提供一份诊断报告，每年度提供一份专业诊断报告。二级学院督促专业负责人、任课教师、学生及时改进。</w:t>
      </w:r>
    </w:p>
    <w:p>
      <w:pPr>
        <w:pStyle w:val="3"/>
        <w:keepNext w:val="0"/>
        <w:keepLines w:val="0"/>
        <w:autoSpaceDE w:val="0"/>
        <w:autoSpaceDN w:val="0"/>
        <w:spacing w:before="156" w:beforeLines="50" w:after="156" w:afterLines="50" w:line="300" w:lineRule="auto"/>
        <w:jc w:val="left"/>
        <w:rPr>
          <w:rFonts w:asciiTheme="minorEastAsia" w:hAnsiTheme="minorEastAsia" w:eastAsiaTheme="minorEastAsia"/>
          <w:kern w:val="0"/>
          <w:sz w:val="24"/>
          <w:szCs w:val="20"/>
          <w:lang w:val="zh-CN"/>
        </w:rPr>
      </w:pPr>
      <w:bookmarkStart w:id="91" w:name="_Toc24271989"/>
      <w:bookmarkStart w:id="92" w:name="_Toc518592457"/>
      <w:bookmarkStart w:id="93" w:name="_Toc24271001"/>
      <w:r>
        <w:rPr>
          <w:rFonts w:hint="eastAsia" w:asciiTheme="minorEastAsia" w:hAnsiTheme="minorEastAsia" w:eastAsiaTheme="minorEastAsia"/>
          <w:kern w:val="0"/>
          <w:sz w:val="24"/>
          <w:szCs w:val="20"/>
          <w:lang w:val="zh-CN"/>
        </w:rPr>
        <w:t>九、毕业要求</w:t>
      </w:r>
      <w:bookmarkEnd w:id="91"/>
      <w:bookmarkEnd w:id="92"/>
      <w:bookmarkEnd w:id="93"/>
    </w:p>
    <w:bookmarkEnd w:id="49"/>
    <w:bookmarkEnd w:id="50"/>
    <w:bookmarkEnd w:id="51"/>
    <w:bookmarkEnd w:id="52"/>
    <w:bookmarkEnd w:id="53"/>
    <w:bookmarkEnd w:id="54"/>
    <w:bookmarkEnd w:id="55"/>
    <w:bookmarkEnd w:id="56"/>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学生通过规定年限的学习，修满人才培养方案规定的全部1</w:t>
      </w:r>
      <w:r>
        <w:rPr>
          <w:rFonts w:eastAsia="PMingLiU" w:asciiTheme="minorEastAsia" w:hAnsiTheme="minorEastAsia"/>
          <w:color w:val="000000"/>
          <w:sz w:val="21"/>
          <w:szCs w:val="21"/>
        </w:rPr>
        <w:t>49</w:t>
      </w:r>
      <w:r>
        <w:rPr>
          <w:rFonts w:hint="eastAsia" w:asciiTheme="minorEastAsia" w:hAnsiTheme="minorEastAsia" w:eastAsiaTheme="minorEastAsia"/>
          <w:color w:val="000000"/>
          <w:sz w:val="21"/>
          <w:szCs w:val="21"/>
        </w:rPr>
        <w:t>学分，</w:t>
      </w:r>
      <w:r>
        <w:rPr>
          <w:rFonts w:asciiTheme="minorEastAsia" w:hAnsiTheme="minorEastAsia" w:eastAsiaTheme="minorEastAsia"/>
          <w:color w:val="000000"/>
          <w:sz w:val="21"/>
          <w:szCs w:val="21"/>
        </w:rPr>
        <w:t>并</w:t>
      </w:r>
      <w:r>
        <w:rPr>
          <w:rFonts w:hint="eastAsia" w:asciiTheme="minorEastAsia" w:hAnsiTheme="minorEastAsia" w:eastAsiaTheme="minorEastAsia"/>
          <w:color w:val="000000"/>
          <w:sz w:val="21"/>
          <w:szCs w:val="21"/>
        </w:rPr>
        <w:t>取得专业</w:t>
      </w:r>
      <w:r>
        <w:rPr>
          <w:rFonts w:asciiTheme="minorEastAsia" w:hAnsiTheme="minorEastAsia" w:eastAsiaTheme="minorEastAsia"/>
          <w:color w:val="000000"/>
          <w:sz w:val="21"/>
          <w:szCs w:val="21"/>
        </w:rPr>
        <w:t>相关</w:t>
      </w:r>
      <w:r>
        <w:rPr>
          <w:rFonts w:hint="eastAsia" w:asciiTheme="minorEastAsia" w:hAnsiTheme="minorEastAsia" w:eastAsiaTheme="minorEastAsia"/>
          <w:color w:val="000000"/>
          <w:sz w:val="21"/>
          <w:szCs w:val="21"/>
        </w:rPr>
        <w:t>的中</w:t>
      </w:r>
      <w:r>
        <w:rPr>
          <w:rFonts w:asciiTheme="minorEastAsia" w:hAnsiTheme="minorEastAsia" w:eastAsiaTheme="minorEastAsia"/>
          <w:color w:val="000000"/>
          <w:sz w:val="21"/>
          <w:szCs w:val="21"/>
        </w:rPr>
        <w:t>级</w:t>
      </w:r>
      <w:r>
        <w:rPr>
          <w:rFonts w:hint="eastAsia" w:asciiTheme="minorEastAsia" w:hAnsiTheme="minorEastAsia" w:eastAsiaTheme="minorEastAsia"/>
          <w:color w:val="000000"/>
          <w:sz w:val="21"/>
          <w:szCs w:val="21"/>
        </w:rPr>
        <w:t>或以</w:t>
      </w:r>
      <w:r>
        <w:rPr>
          <w:rFonts w:asciiTheme="minorEastAsia" w:hAnsiTheme="minorEastAsia" w:eastAsiaTheme="minorEastAsia"/>
          <w:color w:val="000000"/>
          <w:sz w:val="21"/>
          <w:szCs w:val="21"/>
        </w:rPr>
        <w:t>上</w:t>
      </w:r>
      <w:r>
        <w:rPr>
          <w:rFonts w:hint="eastAsia" w:asciiTheme="minorEastAsia" w:hAnsiTheme="minorEastAsia" w:eastAsiaTheme="minorEastAsia"/>
          <w:color w:val="000000"/>
          <w:sz w:val="21"/>
          <w:szCs w:val="21"/>
        </w:rPr>
        <w:t>职业技能等级</w:t>
      </w:r>
      <w:r>
        <w:rPr>
          <w:rFonts w:asciiTheme="minorEastAsia" w:hAnsiTheme="minorEastAsia" w:eastAsiaTheme="minorEastAsia"/>
          <w:color w:val="000000"/>
          <w:sz w:val="21"/>
          <w:szCs w:val="21"/>
        </w:rPr>
        <w:t>证</w:t>
      </w:r>
      <w:r>
        <w:rPr>
          <w:rFonts w:hint="eastAsia" w:asciiTheme="minorEastAsia" w:hAnsiTheme="minorEastAsia" w:eastAsiaTheme="minorEastAsia"/>
          <w:color w:val="000000"/>
          <w:sz w:val="21"/>
          <w:szCs w:val="21"/>
        </w:rPr>
        <w:t>书</w:t>
      </w:r>
      <w:r>
        <w:rPr>
          <w:rFonts w:asciiTheme="minorEastAsia" w:hAnsiTheme="minorEastAsia" w:eastAsiaTheme="minorEastAsia"/>
          <w:color w:val="000000"/>
          <w:sz w:val="21"/>
          <w:szCs w:val="21"/>
        </w:rPr>
        <w:t>，</w:t>
      </w:r>
      <w:r>
        <w:rPr>
          <w:rFonts w:hint="eastAsia" w:asciiTheme="minorEastAsia" w:hAnsiTheme="minorEastAsia" w:eastAsiaTheme="minorEastAsia"/>
          <w:color w:val="000000"/>
          <w:sz w:val="21"/>
          <w:szCs w:val="21"/>
        </w:rPr>
        <w:t>准予毕业。</w:t>
      </w:r>
    </w:p>
    <w:p>
      <w:pPr>
        <w:pStyle w:val="217"/>
        <w:spacing w:line="300" w:lineRule="auto"/>
        <w:ind w:firstLine="442"/>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与本专业对接的可供选择的职业技能等级证书见表9所示。</w:t>
      </w:r>
    </w:p>
    <w:p>
      <w:pPr>
        <w:pStyle w:val="161"/>
        <w:rPr>
          <w:rFonts w:ascii="宋体" w:hAnsi="宋体" w:eastAsia="宋体"/>
          <w:b w:val="0"/>
          <w:sz w:val="18"/>
          <w:szCs w:val="18"/>
        </w:rPr>
      </w:pPr>
      <w:r>
        <w:rPr>
          <w:rFonts w:ascii="宋体" w:hAnsi="宋体" w:eastAsia="宋体"/>
          <w:b w:val="0"/>
          <w:sz w:val="18"/>
          <w:szCs w:val="18"/>
        </w:rPr>
        <w:t>表9专业职业技能等级证书一览表</w:t>
      </w:r>
    </w:p>
    <w:tbl>
      <w:tblPr>
        <w:tblStyle w:val="37"/>
        <w:tblW w:w="7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119"/>
        <w:gridCol w:w="3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blHeader/>
          <w:jc w:val="center"/>
        </w:trPr>
        <w:tc>
          <w:tcPr>
            <w:tcW w:w="704" w:type="dxa"/>
            <w:vAlign w:val="center"/>
          </w:tcPr>
          <w:p>
            <w:pPr>
              <w:spacing w:line="276" w:lineRule="auto"/>
              <w:jc w:val="center"/>
              <w:rPr>
                <w:rFonts w:ascii="宋体" w:hAnsi="宋体"/>
                <w:b/>
                <w:bCs/>
                <w:sz w:val="18"/>
                <w:szCs w:val="18"/>
              </w:rPr>
            </w:pPr>
            <w:r>
              <w:rPr>
                <w:rFonts w:ascii="宋体" w:hAnsi="宋体"/>
                <w:b/>
                <w:bCs/>
                <w:sz w:val="18"/>
                <w:szCs w:val="18"/>
              </w:rPr>
              <w:t>序号</w:t>
            </w:r>
          </w:p>
        </w:tc>
        <w:tc>
          <w:tcPr>
            <w:tcW w:w="3119" w:type="dxa"/>
            <w:vAlign w:val="center"/>
          </w:tcPr>
          <w:p>
            <w:pPr>
              <w:spacing w:line="276" w:lineRule="auto"/>
              <w:jc w:val="center"/>
              <w:rPr>
                <w:rFonts w:ascii="宋体" w:hAnsi="宋体"/>
                <w:b/>
                <w:bCs/>
                <w:sz w:val="18"/>
                <w:szCs w:val="18"/>
              </w:rPr>
            </w:pPr>
            <w:r>
              <w:rPr>
                <w:rFonts w:ascii="宋体" w:hAnsi="宋体"/>
                <w:b/>
                <w:bCs/>
                <w:sz w:val="18"/>
                <w:szCs w:val="18"/>
              </w:rPr>
              <w:t>职业</w:t>
            </w:r>
            <w:r>
              <w:rPr>
                <w:rFonts w:hint="eastAsia" w:ascii="宋体" w:hAnsi="宋体"/>
                <w:b/>
                <w:bCs/>
                <w:sz w:val="18"/>
                <w:szCs w:val="18"/>
              </w:rPr>
              <w:t>技能等级</w:t>
            </w:r>
            <w:r>
              <w:rPr>
                <w:rFonts w:ascii="宋体" w:hAnsi="宋体"/>
                <w:b/>
                <w:bCs/>
                <w:sz w:val="18"/>
                <w:szCs w:val="18"/>
              </w:rPr>
              <w:t>证书名称</w:t>
            </w:r>
          </w:p>
        </w:tc>
        <w:tc>
          <w:tcPr>
            <w:tcW w:w="3998" w:type="dxa"/>
            <w:vAlign w:val="center"/>
          </w:tcPr>
          <w:p>
            <w:pPr>
              <w:spacing w:line="276" w:lineRule="auto"/>
              <w:jc w:val="center"/>
              <w:rPr>
                <w:rFonts w:ascii="宋体" w:hAnsi="宋体"/>
                <w:b/>
                <w:bCs/>
                <w:sz w:val="18"/>
                <w:szCs w:val="18"/>
              </w:rPr>
            </w:pPr>
            <w:r>
              <w:rPr>
                <w:rFonts w:ascii="宋体" w:hAnsi="宋体"/>
                <w:b/>
                <w:bCs/>
                <w:sz w:val="18"/>
                <w:szCs w:val="18"/>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276" w:lineRule="auto"/>
              <w:jc w:val="center"/>
              <w:rPr>
                <w:rFonts w:ascii="宋体" w:hAnsi="宋体"/>
                <w:sz w:val="18"/>
                <w:szCs w:val="18"/>
              </w:rPr>
            </w:pPr>
            <w:r>
              <w:rPr>
                <w:rFonts w:ascii="宋体" w:hAnsi="宋体"/>
                <w:sz w:val="18"/>
                <w:szCs w:val="18"/>
              </w:rPr>
              <w:t>1</w:t>
            </w:r>
          </w:p>
        </w:tc>
        <w:tc>
          <w:tcPr>
            <w:tcW w:w="3119" w:type="dxa"/>
            <w:vAlign w:val="center"/>
          </w:tcPr>
          <w:p>
            <w:pPr>
              <w:spacing w:line="276" w:lineRule="auto"/>
              <w:jc w:val="center"/>
              <w:rPr>
                <w:rFonts w:ascii="宋体" w:hAnsi="宋体"/>
                <w:sz w:val="18"/>
                <w:szCs w:val="18"/>
              </w:rPr>
            </w:pPr>
            <w:r>
              <w:rPr>
                <w:rFonts w:hint="eastAsia" w:ascii="宋体" w:hAnsi="宋体"/>
                <w:sz w:val="18"/>
                <w:szCs w:val="18"/>
              </w:rPr>
              <w:t>工业机器人应用编程（必考）</w:t>
            </w:r>
          </w:p>
        </w:tc>
        <w:tc>
          <w:tcPr>
            <w:tcW w:w="3998" w:type="dxa"/>
            <w:vAlign w:val="center"/>
          </w:tcPr>
          <w:p>
            <w:pPr>
              <w:spacing w:line="276" w:lineRule="auto"/>
              <w:jc w:val="center"/>
              <w:rPr>
                <w:rFonts w:ascii="宋体" w:hAnsi="宋体"/>
                <w:sz w:val="18"/>
                <w:szCs w:val="18"/>
              </w:rPr>
            </w:pPr>
            <w:r>
              <w:rPr>
                <w:rFonts w:hint="eastAsia" w:ascii="宋体" w:hAnsi="宋体"/>
                <w:sz w:val="18"/>
                <w:szCs w:val="18"/>
              </w:rPr>
              <w:t>北京赛育达科教有限责任公司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704" w:type="dxa"/>
            <w:vAlign w:val="center"/>
          </w:tcPr>
          <w:p>
            <w:pPr>
              <w:spacing w:line="276" w:lineRule="auto"/>
              <w:jc w:val="center"/>
              <w:rPr>
                <w:rFonts w:ascii="宋体" w:hAnsi="宋体"/>
                <w:sz w:val="18"/>
                <w:szCs w:val="18"/>
              </w:rPr>
            </w:pPr>
            <w:r>
              <w:rPr>
                <w:rFonts w:hint="eastAsia" w:ascii="宋体" w:hAnsi="宋体"/>
                <w:sz w:val="18"/>
                <w:szCs w:val="18"/>
              </w:rPr>
              <w:t>2</w:t>
            </w:r>
          </w:p>
        </w:tc>
        <w:tc>
          <w:tcPr>
            <w:tcW w:w="3119" w:type="dxa"/>
            <w:vAlign w:val="center"/>
          </w:tcPr>
          <w:p>
            <w:pPr>
              <w:spacing w:line="276" w:lineRule="auto"/>
              <w:jc w:val="center"/>
              <w:rPr>
                <w:rFonts w:ascii="宋体" w:hAnsi="宋体"/>
                <w:sz w:val="18"/>
                <w:szCs w:val="18"/>
              </w:rPr>
            </w:pPr>
            <w:r>
              <w:rPr>
                <w:rFonts w:hint="eastAsia" w:ascii="宋体" w:hAnsi="宋体"/>
                <w:sz w:val="18"/>
                <w:szCs w:val="18"/>
              </w:rPr>
              <w:t>服务机器人实施与运维（选考）</w:t>
            </w:r>
          </w:p>
        </w:tc>
        <w:tc>
          <w:tcPr>
            <w:tcW w:w="3998" w:type="dxa"/>
            <w:vAlign w:val="center"/>
          </w:tcPr>
          <w:p>
            <w:pPr>
              <w:spacing w:line="276" w:lineRule="auto"/>
              <w:jc w:val="center"/>
              <w:rPr>
                <w:rFonts w:ascii="宋体" w:hAnsi="宋体"/>
                <w:sz w:val="18"/>
                <w:szCs w:val="18"/>
              </w:rPr>
            </w:pPr>
            <w:r>
              <w:rPr>
                <w:rFonts w:hint="eastAsia" w:ascii="宋体" w:hAnsi="宋体"/>
                <w:sz w:val="18"/>
                <w:szCs w:val="18"/>
              </w:rPr>
              <w:t>深圳市优必选科技股份有限公司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04" w:type="dxa"/>
            <w:vAlign w:val="center"/>
          </w:tcPr>
          <w:p>
            <w:pPr>
              <w:spacing w:line="276" w:lineRule="auto"/>
              <w:jc w:val="center"/>
              <w:rPr>
                <w:rFonts w:ascii="宋体" w:hAnsi="宋体"/>
                <w:sz w:val="18"/>
                <w:szCs w:val="18"/>
              </w:rPr>
            </w:pPr>
            <w:r>
              <w:rPr>
                <w:rFonts w:ascii="宋体" w:hAnsi="宋体"/>
                <w:sz w:val="18"/>
                <w:szCs w:val="18"/>
              </w:rPr>
              <w:t>3</w:t>
            </w:r>
          </w:p>
        </w:tc>
        <w:tc>
          <w:tcPr>
            <w:tcW w:w="3119" w:type="dxa"/>
            <w:vAlign w:val="center"/>
          </w:tcPr>
          <w:p>
            <w:pPr>
              <w:spacing w:line="276" w:lineRule="auto"/>
              <w:jc w:val="center"/>
              <w:rPr>
                <w:rFonts w:ascii="宋体" w:hAnsi="宋体"/>
                <w:sz w:val="18"/>
                <w:szCs w:val="18"/>
              </w:rPr>
            </w:pPr>
            <w:r>
              <w:rPr>
                <w:rFonts w:hint="eastAsia" w:ascii="宋体" w:hAnsi="宋体"/>
                <w:sz w:val="18"/>
                <w:szCs w:val="18"/>
              </w:rPr>
              <w:t>电工（选考）</w:t>
            </w:r>
          </w:p>
        </w:tc>
        <w:tc>
          <w:tcPr>
            <w:tcW w:w="3998" w:type="dxa"/>
            <w:vAlign w:val="center"/>
          </w:tcPr>
          <w:p>
            <w:pPr>
              <w:spacing w:line="276" w:lineRule="auto"/>
              <w:jc w:val="center"/>
              <w:rPr>
                <w:rFonts w:ascii="宋体" w:hAnsi="宋体"/>
                <w:sz w:val="18"/>
                <w:szCs w:val="18"/>
              </w:rPr>
            </w:pPr>
            <w:r>
              <w:rPr>
                <w:rFonts w:hint="eastAsia" w:ascii="宋体" w:hAnsi="宋体"/>
                <w:sz w:val="18"/>
                <w:szCs w:val="18"/>
              </w:rPr>
              <w:t>沪东中华造船（集团）有限公司</w:t>
            </w:r>
          </w:p>
        </w:tc>
      </w:tr>
    </w:tbl>
    <w:p>
      <w:pPr>
        <w:rPr>
          <w:lang w:eastAsia="zh-TW"/>
        </w:rPr>
      </w:pPr>
    </w:p>
    <w:sectPr>
      <w:headerReference r:id="rId5" w:type="even"/>
      <w:footerReference r:id="rId6"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entury Gothic">
    <w:altName w:val="Yu Gothic UI"/>
    <w:panose1 w:val="020B0502020202020204"/>
    <w:charset w:val="00"/>
    <w:family w:val="swiss"/>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楷体简体">
    <w:altName w:val="宋体"/>
    <w:panose1 w:val="00000000000000000000"/>
    <w:charset w:val="86"/>
    <w:family w:val="script"/>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bookmarkStart w:id="94" w:name="_GoBack"/>
    <w:bookmarkEnd w:id="94"/>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531611575"/>
                  <w:docPartObj>
                    <w:docPartGallery w:val="autotext"/>
                  </w:docPartObj>
                </w:sdtPr>
                <w:sdtContent>
                  <w:p>
                    <w:pPr>
                      <w:pStyle w:val="21"/>
                      <w:jc w:val="center"/>
                    </w:pPr>
                    <w:r>
                      <w:fldChar w:fldCharType="begin"/>
                    </w:r>
                    <w:r>
                      <w:instrText xml:space="preserve">PAGE   \* MERGEFORMAT</w:instrText>
                    </w:r>
                    <w:r>
                      <w:fldChar w:fldCharType="separate"/>
                    </w:r>
                    <w:r>
                      <w:rPr>
                        <w:lang w:val="zh-CN"/>
                      </w:rPr>
                      <w:t>14</w:t>
                    </w:r>
                    <w:r>
                      <w:fldChar w:fldCharType="end"/>
                    </w:r>
                  </w:p>
                </w:sdtContent>
              </w:sdt>
              <w:p/>
            </w:txbxContent>
          </v:textbox>
        </v:shape>
      </w:pict>
    </w:r>
  </w:p>
  <w:p>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30</w:t>
    </w:r>
    <w:r>
      <w:rPr>
        <w:lang w:val="zh-CN"/>
      </w:rPr>
      <w:fldChar w:fldCharType="end"/>
    </w:r>
  </w:p>
  <w:p>
    <w:pPr>
      <w:pStyle w:val="21"/>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single" w:color="auto" w:sz="4" w:space="1"/>
      </w:pBdr>
    </w:pPr>
    <w:r>
      <w:rPr>
        <w:rFonts w:hint="eastAsia"/>
      </w:rPr>
      <w:t>应用电子技术专业（中高职贯通）教学实施方案</w: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iNTg1YWU5NmNhOWQ2NmU0MTQ0MjNhZmI1YjIzZDAifQ=="/>
  </w:docVars>
  <w:rsids>
    <w:rsidRoot w:val="00914093"/>
    <w:rsid w:val="00007A21"/>
    <w:rsid w:val="00007C76"/>
    <w:rsid w:val="00015378"/>
    <w:rsid w:val="00020269"/>
    <w:rsid w:val="00022301"/>
    <w:rsid w:val="0002435F"/>
    <w:rsid w:val="00024C5F"/>
    <w:rsid w:val="00032ED2"/>
    <w:rsid w:val="0003327D"/>
    <w:rsid w:val="000358FD"/>
    <w:rsid w:val="00036F4B"/>
    <w:rsid w:val="0004004A"/>
    <w:rsid w:val="00043293"/>
    <w:rsid w:val="00044D86"/>
    <w:rsid w:val="00051166"/>
    <w:rsid w:val="00052555"/>
    <w:rsid w:val="00052B5A"/>
    <w:rsid w:val="000532F0"/>
    <w:rsid w:val="00054A6C"/>
    <w:rsid w:val="0005672B"/>
    <w:rsid w:val="00057697"/>
    <w:rsid w:val="00057F7D"/>
    <w:rsid w:val="00057FF6"/>
    <w:rsid w:val="0006264E"/>
    <w:rsid w:val="00063A4D"/>
    <w:rsid w:val="000643B2"/>
    <w:rsid w:val="000643E7"/>
    <w:rsid w:val="0006628F"/>
    <w:rsid w:val="000703C9"/>
    <w:rsid w:val="000722F9"/>
    <w:rsid w:val="00072B5F"/>
    <w:rsid w:val="00074618"/>
    <w:rsid w:val="00076172"/>
    <w:rsid w:val="0008229E"/>
    <w:rsid w:val="0008388A"/>
    <w:rsid w:val="00085907"/>
    <w:rsid w:val="000868BC"/>
    <w:rsid w:val="00087B7E"/>
    <w:rsid w:val="000903EF"/>
    <w:rsid w:val="000917DB"/>
    <w:rsid w:val="00092121"/>
    <w:rsid w:val="00093839"/>
    <w:rsid w:val="00093C86"/>
    <w:rsid w:val="00096E88"/>
    <w:rsid w:val="000A2ADA"/>
    <w:rsid w:val="000A4CAA"/>
    <w:rsid w:val="000A5C59"/>
    <w:rsid w:val="000B10D1"/>
    <w:rsid w:val="000B296C"/>
    <w:rsid w:val="000B4F5B"/>
    <w:rsid w:val="000B5006"/>
    <w:rsid w:val="000B5E76"/>
    <w:rsid w:val="000C082B"/>
    <w:rsid w:val="000C0ADA"/>
    <w:rsid w:val="000C0EF4"/>
    <w:rsid w:val="000C1AF4"/>
    <w:rsid w:val="000C2838"/>
    <w:rsid w:val="000C3396"/>
    <w:rsid w:val="000C4184"/>
    <w:rsid w:val="000C41DE"/>
    <w:rsid w:val="000C6482"/>
    <w:rsid w:val="000C6D46"/>
    <w:rsid w:val="000C7FAB"/>
    <w:rsid w:val="000D02E3"/>
    <w:rsid w:val="000D2424"/>
    <w:rsid w:val="000D4184"/>
    <w:rsid w:val="000D4D77"/>
    <w:rsid w:val="000D4EB7"/>
    <w:rsid w:val="000D623E"/>
    <w:rsid w:val="000E20C1"/>
    <w:rsid w:val="000E2A27"/>
    <w:rsid w:val="000E2D38"/>
    <w:rsid w:val="000E61A3"/>
    <w:rsid w:val="000E6CE4"/>
    <w:rsid w:val="000F4D36"/>
    <w:rsid w:val="000F5164"/>
    <w:rsid w:val="001001A3"/>
    <w:rsid w:val="00100C3E"/>
    <w:rsid w:val="001023DB"/>
    <w:rsid w:val="0010259C"/>
    <w:rsid w:val="00103876"/>
    <w:rsid w:val="00103C7B"/>
    <w:rsid w:val="001040E1"/>
    <w:rsid w:val="00107BBD"/>
    <w:rsid w:val="0011017F"/>
    <w:rsid w:val="00112270"/>
    <w:rsid w:val="0011364B"/>
    <w:rsid w:val="00116251"/>
    <w:rsid w:val="00116F21"/>
    <w:rsid w:val="00117549"/>
    <w:rsid w:val="001205DE"/>
    <w:rsid w:val="0012078C"/>
    <w:rsid w:val="00123EBF"/>
    <w:rsid w:val="0012793B"/>
    <w:rsid w:val="0013057E"/>
    <w:rsid w:val="00130E78"/>
    <w:rsid w:val="0013128B"/>
    <w:rsid w:val="00133189"/>
    <w:rsid w:val="00135099"/>
    <w:rsid w:val="00135EB4"/>
    <w:rsid w:val="001404FE"/>
    <w:rsid w:val="00142C74"/>
    <w:rsid w:val="001443E7"/>
    <w:rsid w:val="00147176"/>
    <w:rsid w:val="001529F7"/>
    <w:rsid w:val="0015625D"/>
    <w:rsid w:val="00156D4B"/>
    <w:rsid w:val="0015763D"/>
    <w:rsid w:val="001623CF"/>
    <w:rsid w:val="00166D5B"/>
    <w:rsid w:val="00167E78"/>
    <w:rsid w:val="00172955"/>
    <w:rsid w:val="0017367E"/>
    <w:rsid w:val="00173DE1"/>
    <w:rsid w:val="00174013"/>
    <w:rsid w:val="00174199"/>
    <w:rsid w:val="00175219"/>
    <w:rsid w:val="001818F5"/>
    <w:rsid w:val="00181A41"/>
    <w:rsid w:val="00185A6F"/>
    <w:rsid w:val="00191168"/>
    <w:rsid w:val="001939C4"/>
    <w:rsid w:val="001A2BC1"/>
    <w:rsid w:val="001A5510"/>
    <w:rsid w:val="001A7955"/>
    <w:rsid w:val="001A7C55"/>
    <w:rsid w:val="001B4CB8"/>
    <w:rsid w:val="001B5902"/>
    <w:rsid w:val="001B7984"/>
    <w:rsid w:val="001C087E"/>
    <w:rsid w:val="001C1551"/>
    <w:rsid w:val="001C1B9D"/>
    <w:rsid w:val="001C4C26"/>
    <w:rsid w:val="001D0CA8"/>
    <w:rsid w:val="001D4A0A"/>
    <w:rsid w:val="001E14E7"/>
    <w:rsid w:val="001E1D02"/>
    <w:rsid w:val="001E1F17"/>
    <w:rsid w:val="001E20B0"/>
    <w:rsid w:val="001E66EC"/>
    <w:rsid w:val="001F130F"/>
    <w:rsid w:val="001F2625"/>
    <w:rsid w:val="001F351E"/>
    <w:rsid w:val="001F39AC"/>
    <w:rsid w:val="001F5E59"/>
    <w:rsid w:val="001F7495"/>
    <w:rsid w:val="0020136F"/>
    <w:rsid w:val="0020284C"/>
    <w:rsid w:val="00202E42"/>
    <w:rsid w:val="00203136"/>
    <w:rsid w:val="00204606"/>
    <w:rsid w:val="0020685D"/>
    <w:rsid w:val="00207B78"/>
    <w:rsid w:val="00211EA0"/>
    <w:rsid w:val="00214E12"/>
    <w:rsid w:val="00214FEA"/>
    <w:rsid w:val="002150BB"/>
    <w:rsid w:val="002178E3"/>
    <w:rsid w:val="00217B33"/>
    <w:rsid w:val="00220EA9"/>
    <w:rsid w:val="002212FD"/>
    <w:rsid w:val="00223213"/>
    <w:rsid w:val="00226B0F"/>
    <w:rsid w:val="0022791C"/>
    <w:rsid w:val="00227ADC"/>
    <w:rsid w:val="00231592"/>
    <w:rsid w:val="00232336"/>
    <w:rsid w:val="0023525D"/>
    <w:rsid w:val="00237F62"/>
    <w:rsid w:val="00240E1C"/>
    <w:rsid w:val="00241605"/>
    <w:rsid w:val="00242809"/>
    <w:rsid w:val="00246A31"/>
    <w:rsid w:val="002518E9"/>
    <w:rsid w:val="00253806"/>
    <w:rsid w:val="00253970"/>
    <w:rsid w:val="00254530"/>
    <w:rsid w:val="00262185"/>
    <w:rsid w:val="002651C6"/>
    <w:rsid w:val="00265804"/>
    <w:rsid w:val="00265EF8"/>
    <w:rsid w:val="00266C91"/>
    <w:rsid w:val="00267AA0"/>
    <w:rsid w:val="00267D98"/>
    <w:rsid w:val="002719CA"/>
    <w:rsid w:val="002756B3"/>
    <w:rsid w:val="002770A0"/>
    <w:rsid w:val="002773EE"/>
    <w:rsid w:val="00282DB6"/>
    <w:rsid w:val="00283583"/>
    <w:rsid w:val="00285B67"/>
    <w:rsid w:val="0028684D"/>
    <w:rsid w:val="00286F8C"/>
    <w:rsid w:val="00297FAD"/>
    <w:rsid w:val="002A1188"/>
    <w:rsid w:val="002A3A1F"/>
    <w:rsid w:val="002A6EDD"/>
    <w:rsid w:val="002B030C"/>
    <w:rsid w:val="002B1569"/>
    <w:rsid w:val="002B34FE"/>
    <w:rsid w:val="002B60D0"/>
    <w:rsid w:val="002B76F5"/>
    <w:rsid w:val="002B7CF0"/>
    <w:rsid w:val="002C0397"/>
    <w:rsid w:val="002C0A32"/>
    <w:rsid w:val="002C0B37"/>
    <w:rsid w:val="002C0EF6"/>
    <w:rsid w:val="002C2DC1"/>
    <w:rsid w:val="002C3045"/>
    <w:rsid w:val="002C4A00"/>
    <w:rsid w:val="002C77A3"/>
    <w:rsid w:val="002C7C1C"/>
    <w:rsid w:val="002D22F9"/>
    <w:rsid w:val="002D50AD"/>
    <w:rsid w:val="002E2278"/>
    <w:rsid w:val="002E6DCE"/>
    <w:rsid w:val="002E758F"/>
    <w:rsid w:val="002F4E7E"/>
    <w:rsid w:val="002F54F4"/>
    <w:rsid w:val="003000F4"/>
    <w:rsid w:val="003005A0"/>
    <w:rsid w:val="003007F4"/>
    <w:rsid w:val="00302C24"/>
    <w:rsid w:val="003161CF"/>
    <w:rsid w:val="0032098F"/>
    <w:rsid w:val="00322034"/>
    <w:rsid w:val="003226C8"/>
    <w:rsid w:val="00323DC7"/>
    <w:rsid w:val="00325671"/>
    <w:rsid w:val="00325DAE"/>
    <w:rsid w:val="003265E5"/>
    <w:rsid w:val="00333650"/>
    <w:rsid w:val="00334419"/>
    <w:rsid w:val="00335FBE"/>
    <w:rsid w:val="00337F86"/>
    <w:rsid w:val="00340596"/>
    <w:rsid w:val="0034084D"/>
    <w:rsid w:val="00341340"/>
    <w:rsid w:val="003419EC"/>
    <w:rsid w:val="00342B40"/>
    <w:rsid w:val="0035059C"/>
    <w:rsid w:val="0035141A"/>
    <w:rsid w:val="00351DC5"/>
    <w:rsid w:val="003552ED"/>
    <w:rsid w:val="00362120"/>
    <w:rsid w:val="003677C1"/>
    <w:rsid w:val="00367B44"/>
    <w:rsid w:val="00371A5C"/>
    <w:rsid w:val="00373016"/>
    <w:rsid w:val="003765F5"/>
    <w:rsid w:val="0038335D"/>
    <w:rsid w:val="00385BB3"/>
    <w:rsid w:val="00387D55"/>
    <w:rsid w:val="00390343"/>
    <w:rsid w:val="00390F81"/>
    <w:rsid w:val="00393DDE"/>
    <w:rsid w:val="00394059"/>
    <w:rsid w:val="00397CDC"/>
    <w:rsid w:val="003A336E"/>
    <w:rsid w:val="003A51EB"/>
    <w:rsid w:val="003B29FC"/>
    <w:rsid w:val="003B33FF"/>
    <w:rsid w:val="003B4ED7"/>
    <w:rsid w:val="003B726F"/>
    <w:rsid w:val="003C0949"/>
    <w:rsid w:val="003C0E28"/>
    <w:rsid w:val="003C20B8"/>
    <w:rsid w:val="003C3319"/>
    <w:rsid w:val="003C757B"/>
    <w:rsid w:val="003C7ABF"/>
    <w:rsid w:val="003D0CFF"/>
    <w:rsid w:val="003D0DD4"/>
    <w:rsid w:val="003D21D2"/>
    <w:rsid w:val="003D4157"/>
    <w:rsid w:val="003D7C42"/>
    <w:rsid w:val="003E27D3"/>
    <w:rsid w:val="003E416D"/>
    <w:rsid w:val="003E6DE6"/>
    <w:rsid w:val="003E6F05"/>
    <w:rsid w:val="003F1003"/>
    <w:rsid w:val="003F4618"/>
    <w:rsid w:val="003F742B"/>
    <w:rsid w:val="003F7B92"/>
    <w:rsid w:val="0040040E"/>
    <w:rsid w:val="00400886"/>
    <w:rsid w:val="00401853"/>
    <w:rsid w:val="00403956"/>
    <w:rsid w:val="004063E2"/>
    <w:rsid w:val="00407169"/>
    <w:rsid w:val="00410539"/>
    <w:rsid w:val="0041119E"/>
    <w:rsid w:val="00411384"/>
    <w:rsid w:val="004162C4"/>
    <w:rsid w:val="004168D5"/>
    <w:rsid w:val="004170FE"/>
    <w:rsid w:val="00420524"/>
    <w:rsid w:val="004208FD"/>
    <w:rsid w:val="00426216"/>
    <w:rsid w:val="0042622E"/>
    <w:rsid w:val="00426F51"/>
    <w:rsid w:val="00426F8D"/>
    <w:rsid w:val="004277F2"/>
    <w:rsid w:val="00432125"/>
    <w:rsid w:val="00432A24"/>
    <w:rsid w:val="00434000"/>
    <w:rsid w:val="004348BA"/>
    <w:rsid w:val="00435FC7"/>
    <w:rsid w:val="004405B2"/>
    <w:rsid w:val="00440C7C"/>
    <w:rsid w:val="00445835"/>
    <w:rsid w:val="00447244"/>
    <w:rsid w:val="00450369"/>
    <w:rsid w:val="00450F39"/>
    <w:rsid w:val="00451F93"/>
    <w:rsid w:val="00455071"/>
    <w:rsid w:val="00457A53"/>
    <w:rsid w:val="0046063C"/>
    <w:rsid w:val="00463601"/>
    <w:rsid w:val="00465756"/>
    <w:rsid w:val="004661CD"/>
    <w:rsid w:val="00471644"/>
    <w:rsid w:val="004743A4"/>
    <w:rsid w:val="00475F55"/>
    <w:rsid w:val="004773EE"/>
    <w:rsid w:val="00477D7A"/>
    <w:rsid w:val="00477E83"/>
    <w:rsid w:val="0048199B"/>
    <w:rsid w:val="004831DF"/>
    <w:rsid w:val="00485034"/>
    <w:rsid w:val="004859C5"/>
    <w:rsid w:val="00487086"/>
    <w:rsid w:val="00490437"/>
    <w:rsid w:val="004922DA"/>
    <w:rsid w:val="00493626"/>
    <w:rsid w:val="00494895"/>
    <w:rsid w:val="0049598A"/>
    <w:rsid w:val="004967BB"/>
    <w:rsid w:val="00496C37"/>
    <w:rsid w:val="004A1818"/>
    <w:rsid w:val="004A2075"/>
    <w:rsid w:val="004A2F57"/>
    <w:rsid w:val="004A37E0"/>
    <w:rsid w:val="004A41D5"/>
    <w:rsid w:val="004B311B"/>
    <w:rsid w:val="004B367E"/>
    <w:rsid w:val="004B36E4"/>
    <w:rsid w:val="004B712B"/>
    <w:rsid w:val="004B763F"/>
    <w:rsid w:val="004B7FA2"/>
    <w:rsid w:val="004C3D1F"/>
    <w:rsid w:val="004C424F"/>
    <w:rsid w:val="004C47F5"/>
    <w:rsid w:val="004C5B1B"/>
    <w:rsid w:val="004C5DFB"/>
    <w:rsid w:val="004C6392"/>
    <w:rsid w:val="004C7761"/>
    <w:rsid w:val="004D10A9"/>
    <w:rsid w:val="004D3AA8"/>
    <w:rsid w:val="004E02C5"/>
    <w:rsid w:val="004E030F"/>
    <w:rsid w:val="004E13AB"/>
    <w:rsid w:val="004E1EE0"/>
    <w:rsid w:val="004E3188"/>
    <w:rsid w:val="004E39D5"/>
    <w:rsid w:val="004E5B25"/>
    <w:rsid w:val="004F2F57"/>
    <w:rsid w:val="004F3163"/>
    <w:rsid w:val="004F40B5"/>
    <w:rsid w:val="004F49CE"/>
    <w:rsid w:val="004F5AF9"/>
    <w:rsid w:val="004F5C79"/>
    <w:rsid w:val="004F6333"/>
    <w:rsid w:val="004F7A08"/>
    <w:rsid w:val="00503495"/>
    <w:rsid w:val="005045FD"/>
    <w:rsid w:val="00505A7D"/>
    <w:rsid w:val="00505D38"/>
    <w:rsid w:val="005122E6"/>
    <w:rsid w:val="005126CB"/>
    <w:rsid w:val="0051412A"/>
    <w:rsid w:val="00516C6A"/>
    <w:rsid w:val="00521750"/>
    <w:rsid w:val="00522016"/>
    <w:rsid w:val="00524C86"/>
    <w:rsid w:val="0053090A"/>
    <w:rsid w:val="00531949"/>
    <w:rsid w:val="0053241D"/>
    <w:rsid w:val="00540404"/>
    <w:rsid w:val="005418A2"/>
    <w:rsid w:val="005432F7"/>
    <w:rsid w:val="00546169"/>
    <w:rsid w:val="00551A0E"/>
    <w:rsid w:val="00553D46"/>
    <w:rsid w:val="00555E86"/>
    <w:rsid w:val="005561DB"/>
    <w:rsid w:val="00561E26"/>
    <w:rsid w:val="00563D3F"/>
    <w:rsid w:val="00565812"/>
    <w:rsid w:val="00566FFC"/>
    <w:rsid w:val="00570668"/>
    <w:rsid w:val="00570BAE"/>
    <w:rsid w:val="0057132C"/>
    <w:rsid w:val="00574AB6"/>
    <w:rsid w:val="00574C27"/>
    <w:rsid w:val="0057550C"/>
    <w:rsid w:val="0057608D"/>
    <w:rsid w:val="00583D3E"/>
    <w:rsid w:val="00593B6B"/>
    <w:rsid w:val="0059404E"/>
    <w:rsid w:val="005977E1"/>
    <w:rsid w:val="005A0E74"/>
    <w:rsid w:val="005A18F7"/>
    <w:rsid w:val="005A31D4"/>
    <w:rsid w:val="005A7C76"/>
    <w:rsid w:val="005B04C0"/>
    <w:rsid w:val="005B2DF4"/>
    <w:rsid w:val="005B35BC"/>
    <w:rsid w:val="005B4E93"/>
    <w:rsid w:val="005B5000"/>
    <w:rsid w:val="005B51F8"/>
    <w:rsid w:val="005C001D"/>
    <w:rsid w:val="005C04BA"/>
    <w:rsid w:val="005C2595"/>
    <w:rsid w:val="005C2CE4"/>
    <w:rsid w:val="005C5654"/>
    <w:rsid w:val="005D2DB5"/>
    <w:rsid w:val="005D78DC"/>
    <w:rsid w:val="005E2D86"/>
    <w:rsid w:val="005E2F2F"/>
    <w:rsid w:val="005E32AD"/>
    <w:rsid w:val="005E33A7"/>
    <w:rsid w:val="005E6D0C"/>
    <w:rsid w:val="005F139F"/>
    <w:rsid w:val="005F15A0"/>
    <w:rsid w:val="005F1A9F"/>
    <w:rsid w:val="005F4832"/>
    <w:rsid w:val="005F5490"/>
    <w:rsid w:val="005F665B"/>
    <w:rsid w:val="005F7799"/>
    <w:rsid w:val="00600A47"/>
    <w:rsid w:val="00601B3E"/>
    <w:rsid w:val="00602D49"/>
    <w:rsid w:val="00604401"/>
    <w:rsid w:val="0060539A"/>
    <w:rsid w:val="006111DF"/>
    <w:rsid w:val="00611BB9"/>
    <w:rsid w:val="00613429"/>
    <w:rsid w:val="00613824"/>
    <w:rsid w:val="00613943"/>
    <w:rsid w:val="00614923"/>
    <w:rsid w:val="00614FC1"/>
    <w:rsid w:val="00616894"/>
    <w:rsid w:val="00617D65"/>
    <w:rsid w:val="006205BD"/>
    <w:rsid w:val="00620A51"/>
    <w:rsid w:val="00621778"/>
    <w:rsid w:val="00621958"/>
    <w:rsid w:val="006223AB"/>
    <w:rsid w:val="00623177"/>
    <w:rsid w:val="0063101B"/>
    <w:rsid w:val="00631C60"/>
    <w:rsid w:val="00633000"/>
    <w:rsid w:val="00641115"/>
    <w:rsid w:val="00641161"/>
    <w:rsid w:val="006425E5"/>
    <w:rsid w:val="006500C7"/>
    <w:rsid w:val="00651703"/>
    <w:rsid w:val="006529EF"/>
    <w:rsid w:val="00652AFD"/>
    <w:rsid w:val="00653456"/>
    <w:rsid w:val="00653683"/>
    <w:rsid w:val="0065588F"/>
    <w:rsid w:val="006558E5"/>
    <w:rsid w:val="006578FD"/>
    <w:rsid w:val="0066082E"/>
    <w:rsid w:val="0066292F"/>
    <w:rsid w:val="00662CF0"/>
    <w:rsid w:val="00663267"/>
    <w:rsid w:val="00663A33"/>
    <w:rsid w:val="006651A3"/>
    <w:rsid w:val="00666D65"/>
    <w:rsid w:val="006742D9"/>
    <w:rsid w:val="00676727"/>
    <w:rsid w:val="006774DE"/>
    <w:rsid w:val="00677B0A"/>
    <w:rsid w:val="00686403"/>
    <w:rsid w:val="0068663E"/>
    <w:rsid w:val="00691EF7"/>
    <w:rsid w:val="00692FF0"/>
    <w:rsid w:val="006943E8"/>
    <w:rsid w:val="00694EC0"/>
    <w:rsid w:val="00696D5D"/>
    <w:rsid w:val="006A023B"/>
    <w:rsid w:val="006A2404"/>
    <w:rsid w:val="006A27FA"/>
    <w:rsid w:val="006A30FB"/>
    <w:rsid w:val="006A3591"/>
    <w:rsid w:val="006A589A"/>
    <w:rsid w:val="006A6E07"/>
    <w:rsid w:val="006A7BD0"/>
    <w:rsid w:val="006B18E2"/>
    <w:rsid w:val="006B2145"/>
    <w:rsid w:val="006B3644"/>
    <w:rsid w:val="006B5AFD"/>
    <w:rsid w:val="006C1DAF"/>
    <w:rsid w:val="006C2D3B"/>
    <w:rsid w:val="006C3497"/>
    <w:rsid w:val="006C3C4D"/>
    <w:rsid w:val="006C4534"/>
    <w:rsid w:val="006C67C3"/>
    <w:rsid w:val="006D5376"/>
    <w:rsid w:val="006D5A2D"/>
    <w:rsid w:val="006D62A9"/>
    <w:rsid w:val="006E1482"/>
    <w:rsid w:val="006E29D2"/>
    <w:rsid w:val="006E35C1"/>
    <w:rsid w:val="006E3B00"/>
    <w:rsid w:val="006F1115"/>
    <w:rsid w:val="006F282F"/>
    <w:rsid w:val="006F4F8F"/>
    <w:rsid w:val="00703953"/>
    <w:rsid w:val="00704E2E"/>
    <w:rsid w:val="007055A5"/>
    <w:rsid w:val="00706198"/>
    <w:rsid w:val="00710A42"/>
    <w:rsid w:val="00711242"/>
    <w:rsid w:val="00715B35"/>
    <w:rsid w:val="00715CBB"/>
    <w:rsid w:val="007201F8"/>
    <w:rsid w:val="00720C09"/>
    <w:rsid w:val="00724BE8"/>
    <w:rsid w:val="0072717C"/>
    <w:rsid w:val="007275FE"/>
    <w:rsid w:val="0073037C"/>
    <w:rsid w:val="00731808"/>
    <w:rsid w:val="00736620"/>
    <w:rsid w:val="00737558"/>
    <w:rsid w:val="0073786A"/>
    <w:rsid w:val="007401D7"/>
    <w:rsid w:val="007401F7"/>
    <w:rsid w:val="00741A07"/>
    <w:rsid w:val="00744618"/>
    <w:rsid w:val="00746C46"/>
    <w:rsid w:val="00746CEB"/>
    <w:rsid w:val="0075283C"/>
    <w:rsid w:val="00752D00"/>
    <w:rsid w:val="0075459F"/>
    <w:rsid w:val="0075521B"/>
    <w:rsid w:val="007553D1"/>
    <w:rsid w:val="00756C01"/>
    <w:rsid w:val="007610E8"/>
    <w:rsid w:val="00774C6F"/>
    <w:rsid w:val="00774C94"/>
    <w:rsid w:val="00776502"/>
    <w:rsid w:val="00780207"/>
    <w:rsid w:val="00781823"/>
    <w:rsid w:val="00791091"/>
    <w:rsid w:val="00791B08"/>
    <w:rsid w:val="0079371F"/>
    <w:rsid w:val="0079378A"/>
    <w:rsid w:val="00796445"/>
    <w:rsid w:val="00796D4F"/>
    <w:rsid w:val="007A0901"/>
    <w:rsid w:val="007A4679"/>
    <w:rsid w:val="007B06A8"/>
    <w:rsid w:val="007B0FE4"/>
    <w:rsid w:val="007B188E"/>
    <w:rsid w:val="007B2359"/>
    <w:rsid w:val="007B6C34"/>
    <w:rsid w:val="007B7585"/>
    <w:rsid w:val="007C2D5F"/>
    <w:rsid w:val="007D1BCB"/>
    <w:rsid w:val="007D1FEA"/>
    <w:rsid w:val="007D3A2D"/>
    <w:rsid w:val="007D630F"/>
    <w:rsid w:val="007E09B8"/>
    <w:rsid w:val="007E1123"/>
    <w:rsid w:val="007E2AC5"/>
    <w:rsid w:val="007E41AD"/>
    <w:rsid w:val="007E5A0E"/>
    <w:rsid w:val="007E5A2E"/>
    <w:rsid w:val="007F1D68"/>
    <w:rsid w:val="007F341D"/>
    <w:rsid w:val="008011D1"/>
    <w:rsid w:val="0080338C"/>
    <w:rsid w:val="0080402E"/>
    <w:rsid w:val="008047C3"/>
    <w:rsid w:val="00810C67"/>
    <w:rsid w:val="00810F49"/>
    <w:rsid w:val="00812567"/>
    <w:rsid w:val="00813CA4"/>
    <w:rsid w:val="00813D7C"/>
    <w:rsid w:val="00820713"/>
    <w:rsid w:val="00820B03"/>
    <w:rsid w:val="00821924"/>
    <w:rsid w:val="008228F8"/>
    <w:rsid w:val="008258A9"/>
    <w:rsid w:val="008265D0"/>
    <w:rsid w:val="008310B9"/>
    <w:rsid w:val="00832FFF"/>
    <w:rsid w:val="008356CC"/>
    <w:rsid w:val="00840822"/>
    <w:rsid w:val="008408BF"/>
    <w:rsid w:val="00841542"/>
    <w:rsid w:val="0084216D"/>
    <w:rsid w:val="00844D13"/>
    <w:rsid w:val="00845BAA"/>
    <w:rsid w:val="00852E6D"/>
    <w:rsid w:val="00853110"/>
    <w:rsid w:val="00853191"/>
    <w:rsid w:val="00856E6A"/>
    <w:rsid w:val="00861F66"/>
    <w:rsid w:val="008630A6"/>
    <w:rsid w:val="00863152"/>
    <w:rsid w:val="00863853"/>
    <w:rsid w:val="008641CC"/>
    <w:rsid w:val="008642D0"/>
    <w:rsid w:val="00865635"/>
    <w:rsid w:val="008672DE"/>
    <w:rsid w:val="00874568"/>
    <w:rsid w:val="00874935"/>
    <w:rsid w:val="0087522E"/>
    <w:rsid w:val="00880A6D"/>
    <w:rsid w:val="0088220E"/>
    <w:rsid w:val="00887A49"/>
    <w:rsid w:val="008947F0"/>
    <w:rsid w:val="0089531D"/>
    <w:rsid w:val="00896678"/>
    <w:rsid w:val="008A5B0F"/>
    <w:rsid w:val="008B03DC"/>
    <w:rsid w:val="008B5F71"/>
    <w:rsid w:val="008B7182"/>
    <w:rsid w:val="008C01C8"/>
    <w:rsid w:val="008C0A57"/>
    <w:rsid w:val="008C1909"/>
    <w:rsid w:val="008C5AA6"/>
    <w:rsid w:val="008C5C0B"/>
    <w:rsid w:val="008C6152"/>
    <w:rsid w:val="008C7C58"/>
    <w:rsid w:val="008D00BC"/>
    <w:rsid w:val="008D32AA"/>
    <w:rsid w:val="008D3BDF"/>
    <w:rsid w:val="008D4249"/>
    <w:rsid w:val="008D69EA"/>
    <w:rsid w:val="008E02C7"/>
    <w:rsid w:val="008E03DB"/>
    <w:rsid w:val="008E27C4"/>
    <w:rsid w:val="008E5251"/>
    <w:rsid w:val="008E67AC"/>
    <w:rsid w:val="008E760C"/>
    <w:rsid w:val="008F2D88"/>
    <w:rsid w:val="008F4C7D"/>
    <w:rsid w:val="008F5E9B"/>
    <w:rsid w:val="00900572"/>
    <w:rsid w:val="009008F8"/>
    <w:rsid w:val="0090286D"/>
    <w:rsid w:val="0090434F"/>
    <w:rsid w:val="009054B6"/>
    <w:rsid w:val="009064AA"/>
    <w:rsid w:val="00907056"/>
    <w:rsid w:val="00911111"/>
    <w:rsid w:val="00912B8A"/>
    <w:rsid w:val="00913B5D"/>
    <w:rsid w:val="00914093"/>
    <w:rsid w:val="0091542C"/>
    <w:rsid w:val="00923CB8"/>
    <w:rsid w:val="00925035"/>
    <w:rsid w:val="00927FEC"/>
    <w:rsid w:val="0093028A"/>
    <w:rsid w:val="009310F4"/>
    <w:rsid w:val="009321EF"/>
    <w:rsid w:val="00932729"/>
    <w:rsid w:val="0093483B"/>
    <w:rsid w:val="00935FDF"/>
    <w:rsid w:val="009406E8"/>
    <w:rsid w:val="0094341F"/>
    <w:rsid w:val="00943575"/>
    <w:rsid w:val="0094697F"/>
    <w:rsid w:val="00950E00"/>
    <w:rsid w:val="00952162"/>
    <w:rsid w:val="0095494A"/>
    <w:rsid w:val="0095578B"/>
    <w:rsid w:val="00955E5B"/>
    <w:rsid w:val="00956D8A"/>
    <w:rsid w:val="00961F30"/>
    <w:rsid w:val="00963A91"/>
    <w:rsid w:val="009656AB"/>
    <w:rsid w:val="00965A73"/>
    <w:rsid w:val="00970F01"/>
    <w:rsid w:val="009714C3"/>
    <w:rsid w:val="009716C5"/>
    <w:rsid w:val="00984C1E"/>
    <w:rsid w:val="00990241"/>
    <w:rsid w:val="0099094F"/>
    <w:rsid w:val="00992D08"/>
    <w:rsid w:val="00994209"/>
    <w:rsid w:val="0099576B"/>
    <w:rsid w:val="00996F49"/>
    <w:rsid w:val="009A0468"/>
    <w:rsid w:val="009A0A1C"/>
    <w:rsid w:val="009A2865"/>
    <w:rsid w:val="009A28F6"/>
    <w:rsid w:val="009A2FCF"/>
    <w:rsid w:val="009A42D1"/>
    <w:rsid w:val="009A5286"/>
    <w:rsid w:val="009A6017"/>
    <w:rsid w:val="009B0860"/>
    <w:rsid w:val="009B774A"/>
    <w:rsid w:val="009C0882"/>
    <w:rsid w:val="009C2B09"/>
    <w:rsid w:val="009C55D8"/>
    <w:rsid w:val="009C6277"/>
    <w:rsid w:val="009C6CAB"/>
    <w:rsid w:val="009D1A29"/>
    <w:rsid w:val="009D43AB"/>
    <w:rsid w:val="009D47A7"/>
    <w:rsid w:val="009D5B4C"/>
    <w:rsid w:val="009E1F0D"/>
    <w:rsid w:val="009F58E9"/>
    <w:rsid w:val="009F7E03"/>
    <w:rsid w:val="00A00338"/>
    <w:rsid w:val="00A00603"/>
    <w:rsid w:val="00A022FA"/>
    <w:rsid w:val="00A04C25"/>
    <w:rsid w:val="00A0615D"/>
    <w:rsid w:val="00A06703"/>
    <w:rsid w:val="00A10DA1"/>
    <w:rsid w:val="00A116C9"/>
    <w:rsid w:val="00A13323"/>
    <w:rsid w:val="00A15D81"/>
    <w:rsid w:val="00A24E7D"/>
    <w:rsid w:val="00A25FB7"/>
    <w:rsid w:val="00A26AA1"/>
    <w:rsid w:val="00A3313E"/>
    <w:rsid w:val="00A33DE9"/>
    <w:rsid w:val="00A34EDF"/>
    <w:rsid w:val="00A361FA"/>
    <w:rsid w:val="00A367C4"/>
    <w:rsid w:val="00A40267"/>
    <w:rsid w:val="00A4060A"/>
    <w:rsid w:val="00A41F28"/>
    <w:rsid w:val="00A42279"/>
    <w:rsid w:val="00A4327D"/>
    <w:rsid w:val="00A4398C"/>
    <w:rsid w:val="00A45D08"/>
    <w:rsid w:val="00A46117"/>
    <w:rsid w:val="00A50180"/>
    <w:rsid w:val="00A51102"/>
    <w:rsid w:val="00A520FC"/>
    <w:rsid w:val="00A56CA7"/>
    <w:rsid w:val="00A56F48"/>
    <w:rsid w:val="00A63B9E"/>
    <w:rsid w:val="00A64B94"/>
    <w:rsid w:val="00A659CD"/>
    <w:rsid w:val="00A710CB"/>
    <w:rsid w:val="00A71818"/>
    <w:rsid w:val="00A718DE"/>
    <w:rsid w:val="00A774E6"/>
    <w:rsid w:val="00A806ED"/>
    <w:rsid w:val="00A91EAA"/>
    <w:rsid w:val="00A96ABC"/>
    <w:rsid w:val="00AA28BB"/>
    <w:rsid w:val="00AA2C72"/>
    <w:rsid w:val="00AA5156"/>
    <w:rsid w:val="00AB0A1A"/>
    <w:rsid w:val="00AB1B32"/>
    <w:rsid w:val="00AB3111"/>
    <w:rsid w:val="00AB534A"/>
    <w:rsid w:val="00AB5CC4"/>
    <w:rsid w:val="00AB7693"/>
    <w:rsid w:val="00AC0CE4"/>
    <w:rsid w:val="00AC49A0"/>
    <w:rsid w:val="00AC6CF4"/>
    <w:rsid w:val="00AD3E6E"/>
    <w:rsid w:val="00AD4760"/>
    <w:rsid w:val="00AD6546"/>
    <w:rsid w:val="00AD7B09"/>
    <w:rsid w:val="00AE03E8"/>
    <w:rsid w:val="00AE494D"/>
    <w:rsid w:val="00AE57FF"/>
    <w:rsid w:val="00AE5C0E"/>
    <w:rsid w:val="00AE61BA"/>
    <w:rsid w:val="00AE70B6"/>
    <w:rsid w:val="00AE7BDA"/>
    <w:rsid w:val="00AF1F3C"/>
    <w:rsid w:val="00AF21BB"/>
    <w:rsid w:val="00AF2AC8"/>
    <w:rsid w:val="00AF376A"/>
    <w:rsid w:val="00AF55AB"/>
    <w:rsid w:val="00AF55F9"/>
    <w:rsid w:val="00AF6578"/>
    <w:rsid w:val="00B02F71"/>
    <w:rsid w:val="00B046E7"/>
    <w:rsid w:val="00B04BEC"/>
    <w:rsid w:val="00B05C3A"/>
    <w:rsid w:val="00B05F0A"/>
    <w:rsid w:val="00B1407E"/>
    <w:rsid w:val="00B143F6"/>
    <w:rsid w:val="00B166A5"/>
    <w:rsid w:val="00B16F14"/>
    <w:rsid w:val="00B1721D"/>
    <w:rsid w:val="00B2189F"/>
    <w:rsid w:val="00B247AB"/>
    <w:rsid w:val="00B254DD"/>
    <w:rsid w:val="00B2653E"/>
    <w:rsid w:val="00B27A1A"/>
    <w:rsid w:val="00B31426"/>
    <w:rsid w:val="00B32EFD"/>
    <w:rsid w:val="00B33B77"/>
    <w:rsid w:val="00B33FF7"/>
    <w:rsid w:val="00B346D2"/>
    <w:rsid w:val="00B348C0"/>
    <w:rsid w:val="00B3578F"/>
    <w:rsid w:val="00B361E1"/>
    <w:rsid w:val="00B375B8"/>
    <w:rsid w:val="00B415E1"/>
    <w:rsid w:val="00B4293B"/>
    <w:rsid w:val="00B42FEE"/>
    <w:rsid w:val="00B434AD"/>
    <w:rsid w:val="00B44D45"/>
    <w:rsid w:val="00B456CE"/>
    <w:rsid w:val="00B45E89"/>
    <w:rsid w:val="00B50010"/>
    <w:rsid w:val="00B51551"/>
    <w:rsid w:val="00B516A2"/>
    <w:rsid w:val="00B527AB"/>
    <w:rsid w:val="00B55273"/>
    <w:rsid w:val="00B5624E"/>
    <w:rsid w:val="00B56340"/>
    <w:rsid w:val="00B56C54"/>
    <w:rsid w:val="00B56C5F"/>
    <w:rsid w:val="00B610D1"/>
    <w:rsid w:val="00B639EA"/>
    <w:rsid w:val="00B6507D"/>
    <w:rsid w:val="00B655BB"/>
    <w:rsid w:val="00B70D1A"/>
    <w:rsid w:val="00B70F35"/>
    <w:rsid w:val="00B712D3"/>
    <w:rsid w:val="00B7182D"/>
    <w:rsid w:val="00B802BE"/>
    <w:rsid w:val="00B84363"/>
    <w:rsid w:val="00B854EC"/>
    <w:rsid w:val="00B866B2"/>
    <w:rsid w:val="00B86717"/>
    <w:rsid w:val="00B86741"/>
    <w:rsid w:val="00B87B66"/>
    <w:rsid w:val="00B93577"/>
    <w:rsid w:val="00B9489C"/>
    <w:rsid w:val="00B95151"/>
    <w:rsid w:val="00B96E2D"/>
    <w:rsid w:val="00BA0045"/>
    <w:rsid w:val="00BA0228"/>
    <w:rsid w:val="00BA1759"/>
    <w:rsid w:val="00BA200F"/>
    <w:rsid w:val="00BA23E3"/>
    <w:rsid w:val="00BA3163"/>
    <w:rsid w:val="00BA72BF"/>
    <w:rsid w:val="00BB44FA"/>
    <w:rsid w:val="00BB6082"/>
    <w:rsid w:val="00BB79A5"/>
    <w:rsid w:val="00BC07B0"/>
    <w:rsid w:val="00BC0C51"/>
    <w:rsid w:val="00BC0E9E"/>
    <w:rsid w:val="00BC211C"/>
    <w:rsid w:val="00BC22E7"/>
    <w:rsid w:val="00BC2A26"/>
    <w:rsid w:val="00BC345E"/>
    <w:rsid w:val="00BC418B"/>
    <w:rsid w:val="00BC651C"/>
    <w:rsid w:val="00BD23EE"/>
    <w:rsid w:val="00BD3381"/>
    <w:rsid w:val="00BD42AB"/>
    <w:rsid w:val="00BD5B27"/>
    <w:rsid w:val="00BE2E1A"/>
    <w:rsid w:val="00BE3575"/>
    <w:rsid w:val="00BE5170"/>
    <w:rsid w:val="00BE5837"/>
    <w:rsid w:val="00BF24FA"/>
    <w:rsid w:val="00BF4223"/>
    <w:rsid w:val="00C00E2A"/>
    <w:rsid w:val="00C03874"/>
    <w:rsid w:val="00C04799"/>
    <w:rsid w:val="00C05BE0"/>
    <w:rsid w:val="00C06ACB"/>
    <w:rsid w:val="00C10ECB"/>
    <w:rsid w:val="00C114EF"/>
    <w:rsid w:val="00C1165F"/>
    <w:rsid w:val="00C13210"/>
    <w:rsid w:val="00C13B23"/>
    <w:rsid w:val="00C13DE4"/>
    <w:rsid w:val="00C15012"/>
    <w:rsid w:val="00C1779F"/>
    <w:rsid w:val="00C22850"/>
    <w:rsid w:val="00C228B6"/>
    <w:rsid w:val="00C2303C"/>
    <w:rsid w:val="00C234C3"/>
    <w:rsid w:val="00C23E1B"/>
    <w:rsid w:val="00C24F84"/>
    <w:rsid w:val="00C275D3"/>
    <w:rsid w:val="00C275D6"/>
    <w:rsid w:val="00C306AD"/>
    <w:rsid w:val="00C314F6"/>
    <w:rsid w:val="00C31900"/>
    <w:rsid w:val="00C344B9"/>
    <w:rsid w:val="00C34A86"/>
    <w:rsid w:val="00C36556"/>
    <w:rsid w:val="00C46EAA"/>
    <w:rsid w:val="00C479D0"/>
    <w:rsid w:val="00C50C00"/>
    <w:rsid w:val="00C51F2E"/>
    <w:rsid w:val="00C55B94"/>
    <w:rsid w:val="00C56997"/>
    <w:rsid w:val="00C56E5C"/>
    <w:rsid w:val="00C57EAB"/>
    <w:rsid w:val="00C65748"/>
    <w:rsid w:val="00C65D0B"/>
    <w:rsid w:val="00C666D8"/>
    <w:rsid w:val="00C675BE"/>
    <w:rsid w:val="00C7103C"/>
    <w:rsid w:val="00C7366B"/>
    <w:rsid w:val="00C74949"/>
    <w:rsid w:val="00C7618D"/>
    <w:rsid w:val="00C767A1"/>
    <w:rsid w:val="00C804BD"/>
    <w:rsid w:val="00C85363"/>
    <w:rsid w:val="00C860F4"/>
    <w:rsid w:val="00C87B72"/>
    <w:rsid w:val="00C90056"/>
    <w:rsid w:val="00C911CC"/>
    <w:rsid w:val="00C94620"/>
    <w:rsid w:val="00C948AF"/>
    <w:rsid w:val="00C94E62"/>
    <w:rsid w:val="00C97094"/>
    <w:rsid w:val="00C971EF"/>
    <w:rsid w:val="00CA3767"/>
    <w:rsid w:val="00CA5476"/>
    <w:rsid w:val="00CA560F"/>
    <w:rsid w:val="00CA5D82"/>
    <w:rsid w:val="00CA6C41"/>
    <w:rsid w:val="00CB2122"/>
    <w:rsid w:val="00CB742B"/>
    <w:rsid w:val="00CB7F0C"/>
    <w:rsid w:val="00CC1C4D"/>
    <w:rsid w:val="00CC2358"/>
    <w:rsid w:val="00CC26B6"/>
    <w:rsid w:val="00CC2EAE"/>
    <w:rsid w:val="00CC31AF"/>
    <w:rsid w:val="00CC337F"/>
    <w:rsid w:val="00CC4626"/>
    <w:rsid w:val="00CD286A"/>
    <w:rsid w:val="00CD34B5"/>
    <w:rsid w:val="00CD413E"/>
    <w:rsid w:val="00CD572C"/>
    <w:rsid w:val="00CD586F"/>
    <w:rsid w:val="00CD5D87"/>
    <w:rsid w:val="00CD623E"/>
    <w:rsid w:val="00CD6EFC"/>
    <w:rsid w:val="00CD7763"/>
    <w:rsid w:val="00CD77A0"/>
    <w:rsid w:val="00CE1ABF"/>
    <w:rsid w:val="00CE2B0A"/>
    <w:rsid w:val="00CF1D92"/>
    <w:rsid w:val="00CF5363"/>
    <w:rsid w:val="00D01ADD"/>
    <w:rsid w:val="00D0317E"/>
    <w:rsid w:val="00D04178"/>
    <w:rsid w:val="00D0505D"/>
    <w:rsid w:val="00D05811"/>
    <w:rsid w:val="00D20ABD"/>
    <w:rsid w:val="00D213B6"/>
    <w:rsid w:val="00D24B28"/>
    <w:rsid w:val="00D24F7F"/>
    <w:rsid w:val="00D25CF4"/>
    <w:rsid w:val="00D27CD0"/>
    <w:rsid w:val="00D27F5A"/>
    <w:rsid w:val="00D361DD"/>
    <w:rsid w:val="00D4215D"/>
    <w:rsid w:val="00D4621B"/>
    <w:rsid w:val="00D5052B"/>
    <w:rsid w:val="00D509A4"/>
    <w:rsid w:val="00D51AEB"/>
    <w:rsid w:val="00D54DD2"/>
    <w:rsid w:val="00D62404"/>
    <w:rsid w:val="00D73B1F"/>
    <w:rsid w:val="00D74BFF"/>
    <w:rsid w:val="00D756AD"/>
    <w:rsid w:val="00D7626B"/>
    <w:rsid w:val="00D7633A"/>
    <w:rsid w:val="00D8062B"/>
    <w:rsid w:val="00D809F0"/>
    <w:rsid w:val="00D8509E"/>
    <w:rsid w:val="00D90CC4"/>
    <w:rsid w:val="00D92D00"/>
    <w:rsid w:val="00D9337A"/>
    <w:rsid w:val="00D93567"/>
    <w:rsid w:val="00DA342B"/>
    <w:rsid w:val="00DA411D"/>
    <w:rsid w:val="00DA5806"/>
    <w:rsid w:val="00DB170B"/>
    <w:rsid w:val="00DB2B48"/>
    <w:rsid w:val="00DB3B32"/>
    <w:rsid w:val="00DB5526"/>
    <w:rsid w:val="00DC287D"/>
    <w:rsid w:val="00DC52B8"/>
    <w:rsid w:val="00DC6D1D"/>
    <w:rsid w:val="00DD112F"/>
    <w:rsid w:val="00DD16A4"/>
    <w:rsid w:val="00DD1850"/>
    <w:rsid w:val="00DD1E80"/>
    <w:rsid w:val="00DD5B67"/>
    <w:rsid w:val="00DD5B8F"/>
    <w:rsid w:val="00DD745B"/>
    <w:rsid w:val="00DE2EF9"/>
    <w:rsid w:val="00DE33AF"/>
    <w:rsid w:val="00DE34CF"/>
    <w:rsid w:val="00DE3592"/>
    <w:rsid w:val="00DE7BA8"/>
    <w:rsid w:val="00DE7E1A"/>
    <w:rsid w:val="00DF04C0"/>
    <w:rsid w:val="00DF0A7F"/>
    <w:rsid w:val="00DF397D"/>
    <w:rsid w:val="00DF6557"/>
    <w:rsid w:val="00DF6EB7"/>
    <w:rsid w:val="00E03E9B"/>
    <w:rsid w:val="00E06EEE"/>
    <w:rsid w:val="00E07046"/>
    <w:rsid w:val="00E10557"/>
    <w:rsid w:val="00E17932"/>
    <w:rsid w:val="00E21DCD"/>
    <w:rsid w:val="00E241EF"/>
    <w:rsid w:val="00E250C1"/>
    <w:rsid w:val="00E27A68"/>
    <w:rsid w:val="00E32281"/>
    <w:rsid w:val="00E33769"/>
    <w:rsid w:val="00E37228"/>
    <w:rsid w:val="00E4152D"/>
    <w:rsid w:val="00E42DA9"/>
    <w:rsid w:val="00E43D56"/>
    <w:rsid w:val="00E44740"/>
    <w:rsid w:val="00E45EE9"/>
    <w:rsid w:val="00E5019C"/>
    <w:rsid w:val="00E5065A"/>
    <w:rsid w:val="00E50D6C"/>
    <w:rsid w:val="00E53593"/>
    <w:rsid w:val="00E53C33"/>
    <w:rsid w:val="00E60974"/>
    <w:rsid w:val="00E65370"/>
    <w:rsid w:val="00E67F79"/>
    <w:rsid w:val="00E721E3"/>
    <w:rsid w:val="00E7685B"/>
    <w:rsid w:val="00E80685"/>
    <w:rsid w:val="00E8188B"/>
    <w:rsid w:val="00E82763"/>
    <w:rsid w:val="00E86481"/>
    <w:rsid w:val="00E872F9"/>
    <w:rsid w:val="00E87A0C"/>
    <w:rsid w:val="00E92876"/>
    <w:rsid w:val="00E92D28"/>
    <w:rsid w:val="00E939BE"/>
    <w:rsid w:val="00E95196"/>
    <w:rsid w:val="00E9743E"/>
    <w:rsid w:val="00E9749A"/>
    <w:rsid w:val="00E97AC0"/>
    <w:rsid w:val="00EA66AA"/>
    <w:rsid w:val="00EB3969"/>
    <w:rsid w:val="00EB6D55"/>
    <w:rsid w:val="00EB6D58"/>
    <w:rsid w:val="00EC3CC1"/>
    <w:rsid w:val="00EC42C7"/>
    <w:rsid w:val="00EC4F4D"/>
    <w:rsid w:val="00EC547D"/>
    <w:rsid w:val="00ED078A"/>
    <w:rsid w:val="00ED1478"/>
    <w:rsid w:val="00ED3B9C"/>
    <w:rsid w:val="00ED44EB"/>
    <w:rsid w:val="00EE5E25"/>
    <w:rsid w:val="00EE6455"/>
    <w:rsid w:val="00F010C9"/>
    <w:rsid w:val="00F01586"/>
    <w:rsid w:val="00F01F9B"/>
    <w:rsid w:val="00F026F1"/>
    <w:rsid w:val="00F04734"/>
    <w:rsid w:val="00F0478F"/>
    <w:rsid w:val="00F06EFF"/>
    <w:rsid w:val="00F11515"/>
    <w:rsid w:val="00F136A1"/>
    <w:rsid w:val="00F14B6D"/>
    <w:rsid w:val="00F153BA"/>
    <w:rsid w:val="00F15735"/>
    <w:rsid w:val="00F16482"/>
    <w:rsid w:val="00F256D0"/>
    <w:rsid w:val="00F25AFC"/>
    <w:rsid w:val="00F30311"/>
    <w:rsid w:val="00F30987"/>
    <w:rsid w:val="00F32BED"/>
    <w:rsid w:val="00F37703"/>
    <w:rsid w:val="00F4103D"/>
    <w:rsid w:val="00F443C0"/>
    <w:rsid w:val="00F462C8"/>
    <w:rsid w:val="00F47A00"/>
    <w:rsid w:val="00F556DF"/>
    <w:rsid w:val="00F5613A"/>
    <w:rsid w:val="00F56275"/>
    <w:rsid w:val="00F63497"/>
    <w:rsid w:val="00F63BF6"/>
    <w:rsid w:val="00F65CF6"/>
    <w:rsid w:val="00F7652C"/>
    <w:rsid w:val="00F77720"/>
    <w:rsid w:val="00F80B30"/>
    <w:rsid w:val="00F82DCF"/>
    <w:rsid w:val="00F8398F"/>
    <w:rsid w:val="00F83D57"/>
    <w:rsid w:val="00F843AF"/>
    <w:rsid w:val="00F85624"/>
    <w:rsid w:val="00F92A37"/>
    <w:rsid w:val="00F93605"/>
    <w:rsid w:val="00F9673C"/>
    <w:rsid w:val="00FA1758"/>
    <w:rsid w:val="00FA230D"/>
    <w:rsid w:val="00FA28FC"/>
    <w:rsid w:val="00FA2B8B"/>
    <w:rsid w:val="00FA731C"/>
    <w:rsid w:val="00FA7CFE"/>
    <w:rsid w:val="00FB2AB8"/>
    <w:rsid w:val="00FB3651"/>
    <w:rsid w:val="00FB70A6"/>
    <w:rsid w:val="00FC1E20"/>
    <w:rsid w:val="00FC3860"/>
    <w:rsid w:val="00FC3911"/>
    <w:rsid w:val="00FC5C47"/>
    <w:rsid w:val="00FD58DD"/>
    <w:rsid w:val="00FD5D93"/>
    <w:rsid w:val="00FD5F7F"/>
    <w:rsid w:val="00FD730A"/>
    <w:rsid w:val="00FE3B07"/>
    <w:rsid w:val="00FE4625"/>
    <w:rsid w:val="00FE49DE"/>
    <w:rsid w:val="00FF2034"/>
    <w:rsid w:val="00FF3BBB"/>
    <w:rsid w:val="00FF665D"/>
    <w:rsid w:val="02045D39"/>
    <w:rsid w:val="4A6042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48"/>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9"/>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9"/>
    <w:pPr>
      <w:keepNext/>
      <w:keepLines/>
      <w:widowControl/>
      <w:spacing w:before="280" w:after="290" w:line="376" w:lineRule="auto"/>
      <w:jc w:val="left"/>
      <w:outlineLvl w:val="3"/>
    </w:pPr>
    <w:rPr>
      <w:rFonts w:ascii="Cambria" w:hAnsi="Cambria"/>
      <w:b/>
      <w:bCs/>
      <w:kern w:val="0"/>
      <w:sz w:val="28"/>
      <w:szCs w:val="28"/>
    </w:rPr>
  </w:style>
  <w:style w:type="paragraph" w:styleId="6">
    <w:name w:val="heading 8"/>
    <w:basedOn w:val="1"/>
    <w:next w:val="1"/>
    <w:link w:val="51"/>
    <w:semiHidden/>
    <w:unhideWhenUsed/>
    <w:qFormat/>
    <w:uiPriority w:val="9"/>
    <w:pPr>
      <w:keepNext/>
      <w:keepLines/>
      <w:spacing w:before="240" w:after="64" w:line="320" w:lineRule="auto"/>
      <w:outlineLvl w:val="7"/>
    </w:pPr>
    <w:rPr>
      <w:rFonts w:asciiTheme="majorHAnsi" w:hAnsiTheme="majorHAnsi" w:eastAsiaTheme="majorEastAsia" w:cstheme="majorBidi"/>
      <w:sz w:val="24"/>
    </w:rPr>
  </w:style>
  <w:style w:type="paragraph" w:styleId="7">
    <w:name w:val="heading 9"/>
    <w:basedOn w:val="1"/>
    <w:next w:val="1"/>
    <w:link w:val="52"/>
    <w:qFormat/>
    <w:uiPriority w:val="9"/>
    <w:pPr>
      <w:keepNext/>
      <w:keepLines/>
      <w:spacing w:before="240" w:after="64" w:line="320" w:lineRule="auto"/>
      <w:outlineLvl w:val="8"/>
    </w:pPr>
    <w:rPr>
      <w:rFonts w:ascii="Cambria" w:hAnsi="Cambria"/>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9">
    <w:name w:val="caption"/>
    <w:basedOn w:val="1"/>
    <w:next w:val="1"/>
    <w:qFormat/>
    <w:uiPriority w:val="99"/>
    <w:pPr>
      <w:ind w:firstLine="425" w:firstLineChars="177"/>
    </w:pPr>
    <w:rPr>
      <w:rFonts w:ascii="Arial" w:hAnsi="Arial" w:eastAsia="黑体" w:cs="Arial"/>
      <w:sz w:val="20"/>
      <w:szCs w:val="20"/>
    </w:rPr>
  </w:style>
  <w:style w:type="paragraph" w:styleId="10">
    <w:name w:val="Document Map"/>
    <w:basedOn w:val="1"/>
    <w:link w:val="86"/>
    <w:qFormat/>
    <w:uiPriority w:val="0"/>
    <w:rPr>
      <w:rFonts w:ascii="宋体"/>
      <w:sz w:val="18"/>
      <w:szCs w:val="18"/>
    </w:rPr>
  </w:style>
  <w:style w:type="paragraph" w:styleId="11">
    <w:name w:val="annotation text"/>
    <w:basedOn w:val="1"/>
    <w:link w:val="69"/>
    <w:qFormat/>
    <w:uiPriority w:val="0"/>
    <w:pPr>
      <w:jc w:val="left"/>
    </w:pPr>
    <w:rPr>
      <w:rFonts w:asciiTheme="minorHAnsi" w:hAnsiTheme="minorHAnsi" w:eastAsiaTheme="minorEastAsia"/>
      <w:sz w:val="24"/>
    </w:rPr>
  </w:style>
  <w:style w:type="paragraph" w:styleId="12">
    <w:name w:val="Body Text"/>
    <w:basedOn w:val="1"/>
    <w:link w:val="82"/>
    <w:qFormat/>
    <w:uiPriority w:val="0"/>
    <w:pPr>
      <w:spacing w:after="120"/>
    </w:pPr>
  </w:style>
  <w:style w:type="paragraph" w:styleId="13">
    <w:name w:val="Body Text Indent"/>
    <w:basedOn w:val="1"/>
    <w:link w:val="87"/>
    <w:unhideWhenUsed/>
    <w:qFormat/>
    <w:uiPriority w:val="0"/>
    <w:pPr>
      <w:spacing w:after="120"/>
      <w:ind w:left="420" w:leftChars="200"/>
    </w:pPr>
  </w:style>
  <w:style w:type="paragraph" w:styleId="1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5">
    <w:name w:val="toc 3"/>
    <w:basedOn w:val="1"/>
    <w:next w:val="1"/>
    <w:qFormat/>
    <w:uiPriority w:val="39"/>
    <w:pPr>
      <w:ind w:left="840" w:leftChars="400"/>
    </w:pPr>
  </w:style>
  <w:style w:type="paragraph" w:styleId="16">
    <w:name w:val="Plain Text"/>
    <w:basedOn w:val="1"/>
    <w:link w:val="105"/>
    <w:qFormat/>
    <w:uiPriority w:val="0"/>
    <w:rPr>
      <w:rFonts w:ascii="宋体" w:hAnsi="Courier New" w:eastAsiaTheme="minorEastAsia" w:cstheme="minorBidi"/>
    </w:rPr>
  </w:style>
  <w:style w:type="paragraph" w:styleId="1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8">
    <w:name w:val="Date"/>
    <w:basedOn w:val="1"/>
    <w:next w:val="1"/>
    <w:link w:val="90"/>
    <w:unhideWhenUsed/>
    <w:qFormat/>
    <w:uiPriority w:val="0"/>
    <w:pPr>
      <w:ind w:left="100" w:leftChars="2500"/>
    </w:pPr>
  </w:style>
  <w:style w:type="paragraph" w:styleId="19">
    <w:name w:val="Body Text Indent 2"/>
    <w:basedOn w:val="1"/>
    <w:link w:val="93"/>
    <w:qFormat/>
    <w:uiPriority w:val="99"/>
    <w:pPr>
      <w:spacing w:line="288" w:lineRule="auto"/>
      <w:ind w:firstLine="435"/>
    </w:pPr>
    <w:rPr>
      <w:rFonts w:asciiTheme="minorHAnsi" w:hAnsiTheme="minorHAnsi" w:eastAsiaTheme="minorEastAsia" w:cstheme="minorBidi"/>
      <w:sz w:val="24"/>
    </w:rPr>
  </w:style>
  <w:style w:type="paragraph" w:styleId="20">
    <w:name w:val="Balloon Text"/>
    <w:basedOn w:val="1"/>
    <w:link w:val="66"/>
    <w:qFormat/>
    <w:uiPriority w:val="99"/>
    <w:rPr>
      <w:sz w:val="18"/>
      <w:szCs w:val="18"/>
    </w:rPr>
  </w:style>
  <w:style w:type="paragraph" w:styleId="21">
    <w:name w:val="footer"/>
    <w:basedOn w:val="1"/>
    <w:link w:val="57"/>
    <w:qFormat/>
    <w:uiPriority w:val="99"/>
    <w:pPr>
      <w:tabs>
        <w:tab w:val="center" w:pos="4153"/>
        <w:tab w:val="right" w:pos="8306"/>
      </w:tabs>
      <w:snapToGrid w:val="0"/>
      <w:jc w:val="left"/>
    </w:pPr>
    <w:rPr>
      <w:sz w:val="18"/>
      <w:szCs w:val="18"/>
    </w:rPr>
  </w:style>
  <w:style w:type="paragraph" w:styleId="22">
    <w:name w:val="header"/>
    <w:basedOn w:val="1"/>
    <w:link w:val="56"/>
    <w:qFormat/>
    <w:uiPriority w:val="99"/>
    <w:pPr>
      <w:tabs>
        <w:tab w:val="center" w:pos="4153"/>
        <w:tab w:val="right" w:pos="8306"/>
      </w:tabs>
      <w:snapToGrid w:val="0"/>
      <w:jc w:val="center"/>
    </w:pPr>
    <w:rPr>
      <w:sz w:val="18"/>
      <w:szCs w:val="18"/>
    </w:rPr>
  </w:style>
  <w:style w:type="paragraph" w:styleId="23">
    <w:name w:val="toc 1"/>
    <w:basedOn w:val="1"/>
    <w:next w:val="1"/>
    <w:qFormat/>
    <w:uiPriority w:val="39"/>
    <w:pPr>
      <w:tabs>
        <w:tab w:val="right" w:leader="dot" w:pos="8296"/>
      </w:tabs>
      <w:spacing w:line="360" w:lineRule="auto"/>
    </w:pPr>
    <w:rPr>
      <w:rFonts w:ascii="黑体" w:hAnsi="黑体" w:eastAsia="黑体"/>
      <w:sz w:val="24"/>
    </w:rPr>
  </w:style>
  <w:style w:type="paragraph" w:styleId="24">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5">
    <w:name w:val="Subtitle"/>
    <w:basedOn w:val="3"/>
    <w:next w:val="1"/>
    <w:link w:val="64"/>
    <w:qFormat/>
    <w:uiPriority w:val="0"/>
    <w:pPr>
      <w:keepNext w:val="0"/>
      <w:keepLines w:val="0"/>
      <w:spacing w:before="240" w:after="60" w:line="312" w:lineRule="auto"/>
      <w:jc w:val="center"/>
    </w:pPr>
    <w:rPr>
      <w:kern w:val="28"/>
    </w:rPr>
  </w:style>
  <w:style w:type="paragraph" w:styleId="26">
    <w:name w:val="footnote text"/>
    <w:basedOn w:val="1"/>
    <w:link w:val="110"/>
    <w:qFormat/>
    <w:uiPriority w:val="99"/>
    <w:pPr>
      <w:snapToGrid w:val="0"/>
      <w:jc w:val="left"/>
    </w:pPr>
    <w:rPr>
      <w:rFonts w:asciiTheme="minorHAnsi" w:hAnsiTheme="minorHAnsi" w:eastAsiaTheme="minorEastAsia" w:cstheme="minorBidi"/>
      <w:sz w:val="18"/>
      <w:szCs w:val="18"/>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Body Text Indent 3"/>
    <w:basedOn w:val="1"/>
    <w:link w:val="81"/>
    <w:qFormat/>
    <w:uiPriority w:val="0"/>
    <w:pPr>
      <w:spacing w:after="120"/>
      <w:ind w:left="420" w:leftChars="200"/>
    </w:pPr>
    <w:rPr>
      <w:sz w:val="16"/>
      <w:szCs w:val="16"/>
    </w:rPr>
  </w:style>
  <w:style w:type="paragraph" w:styleId="29">
    <w:name w:val="toc 2"/>
    <w:basedOn w:val="1"/>
    <w:next w:val="1"/>
    <w:qFormat/>
    <w:uiPriority w:val="39"/>
    <w:pPr>
      <w:tabs>
        <w:tab w:val="right" w:leader="dot" w:pos="8296"/>
      </w:tabs>
      <w:spacing w:line="360" w:lineRule="auto"/>
      <w:ind w:left="420" w:leftChars="200"/>
    </w:pPr>
    <w:rPr>
      <w:rFonts w:asciiTheme="minorEastAsia" w:hAnsiTheme="minorEastAsia" w:eastAsiaTheme="minorEastAsia"/>
      <w:sz w:val="24"/>
    </w:r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HTML Preformatted"/>
    <w:basedOn w:val="1"/>
    <w:link w:val="8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hAnsiTheme="minorHAnsi"/>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3">
    <w:name w:val="Title"/>
    <w:basedOn w:val="1"/>
    <w:next w:val="1"/>
    <w:link w:val="63"/>
    <w:qFormat/>
    <w:uiPriority w:val="10"/>
    <w:pPr>
      <w:spacing w:before="240" w:after="60"/>
      <w:jc w:val="center"/>
      <w:outlineLvl w:val="0"/>
    </w:pPr>
    <w:rPr>
      <w:rFonts w:ascii="Cambria" w:hAnsi="Cambria"/>
      <w:b/>
      <w:bCs/>
      <w:sz w:val="32"/>
      <w:szCs w:val="32"/>
    </w:rPr>
  </w:style>
  <w:style w:type="paragraph" w:styleId="34">
    <w:name w:val="annotation subject"/>
    <w:basedOn w:val="11"/>
    <w:next w:val="11"/>
    <w:link w:val="96"/>
    <w:qFormat/>
    <w:uiPriority w:val="0"/>
    <w:rPr>
      <w:rFonts w:cstheme="minorBidi"/>
      <w:b/>
      <w:bCs/>
      <w:sz w:val="21"/>
    </w:rPr>
  </w:style>
  <w:style w:type="paragraph" w:styleId="35">
    <w:name w:val="Body Text First Indent"/>
    <w:basedOn w:val="12"/>
    <w:link w:val="98"/>
    <w:qFormat/>
    <w:uiPriority w:val="0"/>
    <w:pPr>
      <w:ind w:firstLine="420" w:firstLineChars="100"/>
    </w:pPr>
    <w:rPr>
      <w:rFonts w:ascii="Calibri" w:hAnsi="Calibri" w:eastAsiaTheme="minorEastAsia" w:cstheme="minorBidi"/>
      <w:szCs w:val="22"/>
    </w:rPr>
  </w:style>
  <w:style w:type="paragraph" w:styleId="36">
    <w:name w:val="Body Text First Indent 2"/>
    <w:basedOn w:val="13"/>
    <w:link w:val="101"/>
    <w:qFormat/>
    <w:uiPriority w:val="0"/>
    <w:pPr>
      <w:ind w:firstLine="420" w:firstLineChars="200"/>
    </w:pPr>
    <w:rPr>
      <w:rFonts w:cs="Tahoma" w:asciiTheme="minorHAnsi" w:hAnsiTheme="minorHAnsi" w:eastAsiaTheme="minorEastAsia"/>
    </w:rPr>
  </w:style>
  <w:style w:type="table" w:styleId="38">
    <w:name w:val="Table Grid"/>
    <w:basedOn w:val="37"/>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rFonts w:cs="Times New Roman"/>
      <w:b/>
      <w:bCs/>
    </w:rPr>
  </w:style>
  <w:style w:type="character" w:styleId="41">
    <w:name w:val="page number"/>
    <w:qFormat/>
    <w:uiPriority w:val="0"/>
  </w:style>
  <w:style w:type="character" w:styleId="42">
    <w:name w:val="FollowedHyperlink"/>
    <w:basedOn w:val="39"/>
    <w:semiHidden/>
    <w:unhideWhenUsed/>
    <w:qFormat/>
    <w:uiPriority w:val="99"/>
    <w:rPr>
      <w:color w:val="800080" w:themeColor="followedHyperlink"/>
      <w:u w:val="single"/>
    </w:rPr>
  </w:style>
  <w:style w:type="character" w:styleId="43">
    <w:name w:val="Emphasis"/>
    <w:basedOn w:val="39"/>
    <w:qFormat/>
    <w:uiPriority w:val="20"/>
    <w:rPr>
      <w:rFonts w:cs="Times New Roman"/>
      <w:color w:val="CC0000"/>
    </w:rPr>
  </w:style>
  <w:style w:type="character" w:styleId="44">
    <w:name w:val="Hyperlink"/>
    <w:basedOn w:val="39"/>
    <w:qFormat/>
    <w:uiPriority w:val="99"/>
    <w:rPr>
      <w:rFonts w:cs="Times New Roman"/>
      <w:color w:val="0000FF"/>
      <w:u w:val="single"/>
    </w:rPr>
  </w:style>
  <w:style w:type="character" w:styleId="45">
    <w:name w:val="annotation reference"/>
    <w:unhideWhenUsed/>
    <w:qFormat/>
    <w:uiPriority w:val="0"/>
    <w:rPr>
      <w:sz w:val="21"/>
      <w:szCs w:val="21"/>
    </w:rPr>
  </w:style>
  <w:style w:type="character" w:styleId="46">
    <w:name w:val="footnote reference"/>
    <w:basedOn w:val="39"/>
    <w:qFormat/>
    <w:uiPriority w:val="0"/>
    <w:rPr>
      <w:rFonts w:cs="Times New Roman"/>
      <w:vertAlign w:val="superscript"/>
    </w:rPr>
  </w:style>
  <w:style w:type="character" w:customStyle="1" w:styleId="47">
    <w:name w:val="标题 1 字符"/>
    <w:basedOn w:val="39"/>
    <w:link w:val="2"/>
    <w:qFormat/>
    <w:uiPriority w:val="99"/>
    <w:rPr>
      <w:rFonts w:ascii="Times New Roman" w:hAnsi="Times New Roman" w:eastAsia="宋体" w:cs="Times New Roman"/>
      <w:b/>
      <w:bCs/>
      <w:kern w:val="44"/>
      <w:sz w:val="44"/>
      <w:szCs w:val="44"/>
    </w:rPr>
  </w:style>
  <w:style w:type="character" w:customStyle="1" w:styleId="48">
    <w:name w:val="标题 2 字符"/>
    <w:basedOn w:val="39"/>
    <w:link w:val="3"/>
    <w:qFormat/>
    <w:uiPriority w:val="99"/>
    <w:rPr>
      <w:rFonts w:ascii="Cambria" w:hAnsi="Cambria" w:eastAsia="宋体" w:cs="Times New Roman"/>
      <w:b/>
      <w:bCs/>
      <w:sz w:val="32"/>
      <w:szCs w:val="32"/>
    </w:rPr>
  </w:style>
  <w:style w:type="character" w:customStyle="1" w:styleId="49">
    <w:name w:val="标题 3 字符"/>
    <w:basedOn w:val="39"/>
    <w:link w:val="4"/>
    <w:qFormat/>
    <w:uiPriority w:val="0"/>
    <w:rPr>
      <w:rFonts w:ascii="Times New Roman" w:hAnsi="Times New Roman" w:eastAsia="宋体" w:cs="Times New Roman"/>
      <w:b/>
      <w:bCs/>
      <w:sz w:val="32"/>
      <w:szCs w:val="32"/>
    </w:rPr>
  </w:style>
  <w:style w:type="character" w:customStyle="1" w:styleId="50">
    <w:name w:val="标题 4 字符"/>
    <w:basedOn w:val="39"/>
    <w:link w:val="5"/>
    <w:semiHidden/>
    <w:qFormat/>
    <w:uiPriority w:val="99"/>
    <w:rPr>
      <w:rFonts w:ascii="Cambria" w:hAnsi="Cambria" w:eastAsia="宋体" w:cs="Times New Roman"/>
      <w:b/>
      <w:bCs/>
      <w:kern w:val="0"/>
      <w:sz w:val="28"/>
      <w:szCs w:val="28"/>
    </w:rPr>
  </w:style>
  <w:style w:type="character" w:customStyle="1" w:styleId="51">
    <w:name w:val="标题 8 字符"/>
    <w:basedOn w:val="39"/>
    <w:link w:val="6"/>
    <w:semiHidden/>
    <w:qFormat/>
    <w:uiPriority w:val="9"/>
    <w:rPr>
      <w:rFonts w:asciiTheme="majorHAnsi" w:hAnsiTheme="majorHAnsi" w:eastAsiaTheme="majorEastAsia" w:cstheme="majorBidi"/>
      <w:sz w:val="24"/>
      <w:szCs w:val="24"/>
    </w:rPr>
  </w:style>
  <w:style w:type="character" w:customStyle="1" w:styleId="52">
    <w:name w:val="标题 9 字符"/>
    <w:basedOn w:val="39"/>
    <w:link w:val="7"/>
    <w:qFormat/>
    <w:uiPriority w:val="9"/>
    <w:rPr>
      <w:rFonts w:ascii="Cambria" w:hAnsi="Cambria" w:eastAsia="宋体" w:cs="Times New Roman"/>
      <w:szCs w:val="21"/>
    </w:rPr>
  </w:style>
  <w:style w:type="paragraph" w:customStyle="1" w:styleId="53">
    <w:name w:val="样式 小四 行距: 1.5 倍行距"/>
    <w:basedOn w:val="1"/>
    <w:qFormat/>
    <w:uiPriority w:val="0"/>
    <w:pPr>
      <w:spacing w:line="360" w:lineRule="auto"/>
    </w:pPr>
    <w:rPr>
      <w:rFonts w:cs="宋体"/>
      <w:sz w:val="24"/>
      <w:szCs w:val="20"/>
    </w:rPr>
  </w:style>
  <w:style w:type="paragraph" w:customStyle="1" w:styleId="54">
    <w:name w:val="样式1"/>
    <w:basedOn w:val="1"/>
    <w:qFormat/>
    <w:uiPriority w:val="0"/>
  </w:style>
  <w:style w:type="paragraph" w:customStyle="1" w:styleId="55">
    <w:name w:val="样式2"/>
    <w:qFormat/>
    <w:uiPriority w:val="0"/>
    <w:pPr>
      <w:spacing w:line="400" w:lineRule="atLeast"/>
    </w:pPr>
    <w:rPr>
      <w:rFonts w:ascii="Times New Roman" w:hAnsi="Times New Roman" w:eastAsia="宋体" w:cs="宋体"/>
      <w:kern w:val="2"/>
      <w:sz w:val="24"/>
      <w:lang w:val="en-US" w:eastAsia="zh-CN" w:bidi="ar-SA"/>
    </w:rPr>
  </w:style>
  <w:style w:type="character" w:customStyle="1" w:styleId="56">
    <w:name w:val="页眉 字符"/>
    <w:basedOn w:val="39"/>
    <w:link w:val="22"/>
    <w:qFormat/>
    <w:uiPriority w:val="99"/>
    <w:rPr>
      <w:rFonts w:ascii="Times New Roman" w:hAnsi="Times New Roman" w:eastAsia="宋体" w:cs="Times New Roman"/>
      <w:sz w:val="18"/>
      <w:szCs w:val="18"/>
    </w:rPr>
  </w:style>
  <w:style w:type="character" w:customStyle="1" w:styleId="57">
    <w:name w:val="页脚 字符"/>
    <w:basedOn w:val="39"/>
    <w:link w:val="21"/>
    <w:qFormat/>
    <w:uiPriority w:val="99"/>
    <w:rPr>
      <w:rFonts w:ascii="Times New Roman" w:hAnsi="Times New Roman" w:eastAsia="宋体" w:cs="Times New Roman"/>
      <w:sz w:val="18"/>
      <w:szCs w:val="18"/>
    </w:rPr>
  </w:style>
  <w:style w:type="paragraph" w:customStyle="1" w:styleId="58">
    <w:name w:val="列出段落1"/>
    <w:basedOn w:val="1"/>
    <w:link w:val="59"/>
    <w:qFormat/>
    <w:uiPriority w:val="0"/>
    <w:pPr>
      <w:ind w:firstLine="420" w:firstLineChars="200"/>
    </w:pPr>
    <w:rPr>
      <w:rFonts w:ascii="Calibri" w:hAnsi="Calibri"/>
      <w:szCs w:val="22"/>
    </w:rPr>
  </w:style>
  <w:style w:type="character" w:customStyle="1" w:styleId="59">
    <w:name w:val="List Paragraph Char"/>
    <w:link w:val="58"/>
    <w:qFormat/>
    <w:uiPriority w:val="0"/>
    <w:rPr>
      <w:rFonts w:ascii="Calibri" w:hAnsi="Calibri" w:eastAsia="宋体" w:cs="Times New Roman"/>
    </w:rPr>
  </w:style>
  <w:style w:type="paragraph" w:customStyle="1" w:styleId="60">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61">
    <w:name w:val="List Paragraph"/>
    <w:basedOn w:val="1"/>
    <w:qFormat/>
    <w:uiPriority w:val="34"/>
    <w:pPr>
      <w:ind w:firstLine="420" w:firstLineChars="200"/>
    </w:pPr>
  </w:style>
  <w:style w:type="paragraph" w:customStyle="1" w:styleId="6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3">
    <w:name w:val="标题 字符"/>
    <w:basedOn w:val="39"/>
    <w:link w:val="33"/>
    <w:qFormat/>
    <w:uiPriority w:val="10"/>
    <w:rPr>
      <w:rFonts w:ascii="Cambria" w:hAnsi="Cambria" w:eastAsia="宋体" w:cs="Times New Roman"/>
      <w:b/>
      <w:bCs/>
      <w:sz w:val="32"/>
      <w:szCs w:val="32"/>
    </w:rPr>
  </w:style>
  <w:style w:type="character" w:customStyle="1" w:styleId="64">
    <w:name w:val="副标题 字符"/>
    <w:basedOn w:val="39"/>
    <w:link w:val="25"/>
    <w:qFormat/>
    <w:uiPriority w:val="0"/>
    <w:rPr>
      <w:rFonts w:ascii="Cambria" w:hAnsi="Cambria" w:eastAsia="宋体" w:cs="Times New Roman"/>
      <w:b/>
      <w:bCs/>
      <w:kern w:val="28"/>
      <w:sz w:val="32"/>
      <w:szCs w:val="32"/>
    </w:rPr>
  </w:style>
  <w:style w:type="character" w:customStyle="1" w:styleId="65">
    <w:name w:val="书籍标题1"/>
    <w:basedOn w:val="39"/>
    <w:qFormat/>
    <w:uiPriority w:val="33"/>
    <w:rPr>
      <w:rFonts w:cs="Times New Roman"/>
      <w:b/>
      <w:bCs/>
      <w:smallCaps/>
      <w:spacing w:val="5"/>
    </w:rPr>
  </w:style>
  <w:style w:type="character" w:customStyle="1" w:styleId="66">
    <w:name w:val="批注框文本 字符"/>
    <w:basedOn w:val="39"/>
    <w:link w:val="20"/>
    <w:qFormat/>
    <w:uiPriority w:val="99"/>
    <w:rPr>
      <w:rFonts w:ascii="Times New Roman" w:hAnsi="Times New Roman" w:eastAsia="宋体" w:cs="Times New Roman"/>
      <w:sz w:val="18"/>
      <w:szCs w:val="18"/>
    </w:rPr>
  </w:style>
  <w:style w:type="paragraph" w:customStyle="1" w:styleId="67">
    <w:name w:val="3"/>
    <w:basedOn w:val="1"/>
    <w:link w:val="68"/>
    <w:qFormat/>
    <w:uiPriority w:val="0"/>
    <w:pPr>
      <w:spacing w:line="300" w:lineRule="auto"/>
      <w:ind w:firstLine="420" w:firstLineChars="200"/>
    </w:pPr>
    <w:rPr>
      <w:szCs w:val="21"/>
    </w:rPr>
  </w:style>
  <w:style w:type="character" w:customStyle="1" w:styleId="68">
    <w:name w:val="3 Char"/>
    <w:basedOn w:val="39"/>
    <w:link w:val="67"/>
    <w:qFormat/>
    <w:locked/>
    <w:uiPriority w:val="0"/>
    <w:rPr>
      <w:rFonts w:ascii="Times New Roman" w:hAnsi="Times New Roman" w:eastAsia="宋体" w:cs="Times New Roman"/>
      <w:szCs w:val="21"/>
    </w:rPr>
  </w:style>
  <w:style w:type="character" w:customStyle="1" w:styleId="69">
    <w:name w:val="批注文字 字符"/>
    <w:basedOn w:val="39"/>
    <w:link w:val="11"/>
    <w:qFormat/>
    <w:locked/>
    <w:uiPriority w:val="0"/>
    <w:rPr>
      <w:rFonts w:cs="Times New Roman"/>
      <w:sz w:val="24"/>
      <w:szCs w:val="24"/>
    </w:rPr>
  </w:style>
  <w:style w:type="character" w:customStyle="1" w:styleId="70">
    <w:name w:val="批注文字 Char1"/>
    <w:basedOn w:val="39"/>
    <w:semiHidden/>
    <w:qFormat/>
    <w:uiPriority w:val="99"/>
    <w:rPr>
      <w:rFonts w:ascii="Times New Roman" w:hAnsi="Times New Roman" w:eastAsia="宋体" w:cs="Times New Roman"/>
      <w:szCs w:val="24"/>
    </w:rPr>
  </w:style>
  <w:style w:type="character" w:customStyle="1" w:styleId="71">
    <w:name w:val="Comment Text Char1"/>
    <w:basedOn w:val="39"/>
    <w:semiHidden/>
    <w:qFormat/>
    <w:locked/>
    <w:uiPriority w:val="99"/>
    <w:rPr>
      <w:rFonts w:cs="Times New Roman"/>
      <w:sz w:val="24"/>
      <w:szCs w:val="24"/>
    </w:rPr>
  </w:style>
  <w:style w:type="paragraph" w:customStyle="1" w:styleId="72">
    <w:name w:val="2"/>
    <w:basedOn w:val="2"/>
    <w:link w:val="73"/>
    <w:qFormat/>
    <w:uiPriority w:val="0"/>
    <w:pPr>
      <w:spacing w:beforeLines="50" w:afterLines="50" w:line="360" w:lineRule="auto"/>
    </w:pPr>
    <w:rPr>
      <w:rFonts w:ascii="黑体" w:hAnsi="黑体" w:eastAsia="黑体"/>
      <w:b w:val="0"/>
      <w:bCs w:val="0"/>
      <w:sz w:val="32"/>
      <w:szCs w:val="20"/>
    </w:rPr>
  </w:style>
  <w:style w:type="character" w:customStyle="1" w:styleId="73">
    <w:name w:val="2 Char"/>
    <w:link w:val="72"/>
    <w:qFormat/>
    <w:locked/>
    <w:uiPriority w:val="0"/>
    <w:rPr>
      <w:rFonts w:ascii="黑体" w:hAnsi="黑体" w:eastAsia="黑体" w:cs="Times New Roman"/>
      <w:kern w:val="44"/>
      <w:sz w:val="32"/>
      <w:szCs w:val="20"/>
    </w:rPr>
  </w:style>
  <w:style w:type="paragraph" w:customStyle="1" w:styleId="74">
    <w:name w:val="4"/>
    <w:basedOn w:val="33"/>
    <w:link w:val="75"/>
    <w:qFormat/>
    <w:uiPriority w:val="0"/>
    <w:pPr>
      <w:spacing w:before="0" w:after="0" w:line="360" w:lineRule="auto"/>
      <w:ind w:firstLine="240" w:firstLineChars="100"/>
      <w:jc w:val="left"/>
      <w:outlineLvl w:val="9"/>
    </w:pPr>
    <w:rPr>
      <w:rFonts w:ascii="黑体" w:hAnsi="黑体" w:eastAsia="黑体"/>
      <w:b w:val="0"/>
      <w:bCs w:val="0"/>
      <w:sz w:val="24"/>
      <w:szCs w:val="20"/>
    </w:rPr>
  </w:style>
  <w:style w:type="character" w:customStyle="1" w:styleId="75">
    <w:name w:val="4 Char"/>
    <w:link w:val="74"/>
    <w:qFormat/>
    <w:locked/>
    <w:uiPriority w:val="0"/>
    <w:rPr>
      <w:rFonts w:ascii="黑体" w:hAnsi="黑体" w:eastAsia="黑体" w:cs="Times New Roman"/>
      <w:sz w:val="24"/>
      <w:szCs w:val="20"/>
    </w:rPr>
  </w:style>
  <w:style w:type="paragraph" w:customStyle="1" w:styleId="76">
    <w:name w:val="02"/>
    <w:basedOn w:val="72"/>
    <w:link w:val="77"/>
    <w:qFormat/>
    <w:uiPriority w:val="0"/>
    <w:pPr>
      <w:outlineLvl w:val="1"/>
    </w:pPr>
    <w:rPr>
      <w:bCs/>
      <w:sz w:val="24"/>
    </w:rPr>
  </w:style>
  <w:style w:type="character" w:customStyle="1" w:styleId="77">
    <w:name w:val="02 Char"/>
    <w:link w:val="76"/>
    <w:qFormat/>
    <w:locked/>
    <w:uiPriority w:val="0"/>
    <w:rPr>
      <w:rFonts w:ascii="黑体" w:hAnsi="黑体" w:eastAsia="黑体" w:cs="Times New Roman"/>
      <w:bCs/>
      <w:kern w:val="44"/>
      <w:sz w:val="24"/>
      <w:szCs w:val="20"/>
    </w:rPr>
  </w:style>
  <w:style w:type="character" w:customStyle="1" w:styleId="78">
    <w:name w:val="1 Char"/>
    <w:basedOn w:val="39"/>
    <w:link w:val="79"/>
    <w:qFormat/>
    <w:locked/>
    <w:uiPriority w:val="0"/>
    <w:rPr>
      <w:rFonts w:ascii="黑体" w:hAnsi="黑体" w:eastAsia="黑体" w:cs="Times New Roman"/>
      <w:color w:val="000000"/>
      <w:sz w:val="28"/>
      <w:szCs w:val="28"/>
    </w:rPr>
  </w:style>
  <w:style w:type="paragraph" w:customStyle="1" w:styleId="79">
    <w:name w:val="1"/>
    <w:basedOn w:val="1"/>
    <w:link w:val="78"/>
    <w:qFormat/>
    <w:uiPriority w:val="0"/>
    <w:pPr>
      <w:widowControl/>
      <w:spacing w:line="300" w:lineRule="auto"/>
      <w:jc w:val="left"/>
      <w:outlineLvl w:val="0"/>
    </w:pPr>
    <w:rPr>
      <w:rFonts w:ascii="黑体" w:hAnsi="黑体" w:eastAsia="黑体"/>
      <w:color w:val="000000"/>
      <w:sz w:val="28"/>
      <w:szCs w:val="28"/>
    </w:rPr>
  </w:style>
  <w:style w:type="paragraph" w:customStyle="1" w:styleId="80">
    <w:name w:val="p0"/>
    <w:basedOn w:val="1"/>
    <w:qFormat/>
    <w:uiPriority w:val="0"/>
    <w:pPr>
      <w:widowControl/>
    </w:pPr>
    <w:rPr>
      <w:kern w:val="0"/>
      <w:szCs w:val="21"/>
    </w:rPr>
  </w:style>
  <w:style w:type="character" w:customStyle="1" w:styleId="81">
    <w:name w:val="正文文本缩进 3 字符"/>
    <w:basedOn w:val="39"/>
    <w:link w:val="28"/>
    <w:qFormat/>
    <w:uiPriority w:val="0"/>
    <w:rPr>
      <w:rFonts w:ascii="Times New Roman" w:hAnsi="Times New Roman" w:eastAsia="宋体" w:cs="Times New Roman"/>
      <w:sz w:val="16"/>
      <w:szCs w:val="16"/>
    </w:rPr>
  </w:style>
  <w:style w:type="character" w:customStyle="1" w:styleId="82">
    <w:name w:val="正文文本 字符"/>
    <w:basedOn w:val="39"/>
    <w:link w:val="12"/>
    <w:qFormat/>
    <w:uiPriority w:val="0"/>
    <w:rPr>
      <w:rFonts w:ascii="Times New Roman" w:hAnsi="Times New Roman" w:eastAsia="宋体" w:cs="Times New Roman"/>
      <w:szCs w:val="24"/>
    </w:rPr>
  </w:style>
  <w:style w:type="character" w:customStyle="1" w:styleId="83">
    <w:name w:val="HTML 预设格式 字符"/>
    <w:basedOn w:val="39"/>
    <w:link w:val="31"/>
    <w:qFormat/>
    <w:locked/>
    <w:uiPriority w:val="99"/>
    <w:rPr>
      <w:rFonts w:ascii="宋体" w:eastAsia="宋体" w:cs="宋体"/>
      <w:sz w:val="24"/>
      <w:szCs w:val="24"/>
    </w:rPr>
  </w:style>
  <w:style w:type="character" w:customStyle="1" w:styleId="84">
    <w:name w:val="HTML 预设格式 Char1"/>
    <w:basedOn w:val="39"/>
    <w:semiHidden/>
    <w:qFormat/>
    <w:uiPriority w:val="99"/>
    <w:rPr>
      <w:rFonts w:ascii="Courier New" w:hAnsi="Courier New" w:eastAsia="宋体" w:cs="Courier New"/>
      <w:sz w:val="20"/>
      <w:szCs w:val="20"/>
    </w:rPr>
  </w:style>
  <w:style w:type="character" w:customStyle="1" w:styleId="85">
    <w:name w:val="HTML Preformatted Char1"/>
    <w:basedOn w:val="39"/>
    <w:semiHidden/>
    <w:qFormat/>
    <w:locked/>
    <w:uiPriority w:val="99"/>
    <w:rPr>
      <w:rFonts w:ascii="Courier New" w:hAnsi="Courier New" w:cs="Courier New"/>
      <w:sz w:val="20"/>
      <w:szCs w:val="20"/>
    </w:rPr>
  </w:style>
  <w:style w:type="character" w:customStyle="1" w:styleId="86">
    <w:name w:val="文档结构图 字符"/>
    <w:basedOn w:val="39"/>
    <w:link w:val="10"/>
    <w:qFormat/>
    <w:uiPriority w:val="0"/>
    <w:rPr>
      <w:rFonts w:ascii="宋体" w:hAnsi="Times New Roman" w:eastAsia="宋体" w:cs="Times New Roman"/>
      <w:sz w:val="18"/>
      <w:szCs w:val="18"/>
    </w:rPr>
  </w:style>
  <w:style w:type="character" w:customStyle="1" w:styleId="87">
    <w:name w:val="正文文本缩进 字符"/>
    <w:basedOn w:val="39"/>
    <w:link w:val="13"/>
    <w:qFormat/>
    <w:uiPriority w:val="0"/>
    <w:rPr>
      <w:rFonts w:ascii="Times New Roman" w:hAnsi="Times New Roman" w:eastAsia="宋体" w:cs="Times New Roman"/>
      <w:szCs w:val="24"/>
    </w:rPr>
  </w:style>
  <w:style w:type="paragraph" w:customStyle="1" w:styleId="88">
    <w:name w:val="选项"/>
    <w:basedOn w:val="1"/>
    <w:link w:val="89"/>
    <w:qFormat/>
    <w:uiPriority w:val="0"/>
    <w:pPr>
      <w:ind w:left="424" w:leftChars="201"/>
    </w:pPr>
    <w:rPr>
      <w:sz w:val="24"/>
    </w:rPr>
  </w:style>
  <w:style w:type="character" w:customStyle="1" w:styleId="89">
    <w:name w:val="选项 Char"/>
    <w:link w:val="88"/>
    <w:qFormat/>
    <w:uiPriority w:val="0"/>
    <w:rPr>
      <w:rFonts w:ascii="Times New Roman" w:hAnsi="Times New Roman" w:eastAsia="宋体" w:cs="Times New Roman"/>
      <w:sz w:val="24"/>
      <w:szCs w:val="24"/>
    </w:rPr>
  </w:style>
  <w:style w:type="character" w:customStyle="1" w:styleId="90">
    <w:name w:val="日期 字符"/>
    <w:basedOn w:val="39"/>
    <w:link w:val="18"/>
    <w:qFormat/>
    <w:uiPriority w:val="0"/>
    <w:rPr>
      <w:rFonts w:ascii="Times New Roman" w:hAnsi="Times New Roman" w:eastAsia="宋体" w:cs="Times New Roman"/>
      <w:szCs w:val="24"/>
    </w:rPr>
  </w:style>
  <w:style w:type="character" w:customStyle="1" w:styleId="91">
    <w:name w:val="111 Char"/>
    <w:link w:val="92"/>
    <w:qFormat/>
    <w:uiPriority w:val="0"/>
    <w:rPr>
      <w:rFonts w:ascii="宋体" w:hAnsi="宋体"/>
      <w:bCs/>
      <w:szCs w:val="21"/>
    </w:rPr>
  </w:style>
  <w:style w:type="paragraph" w:customStyle="1" w:styleId="92">
    <w:name w:val="111"/>
    <w:basedOn w:val="1"/>
    <w:link w:val="91"/>
    <w:qFormat/>
    <w:uiPriority w:val="0"/>
    <w:pPr>
      <w:spacing w:line="300" w:lineRule="auto"/>
    </w:pPr>
    <w:rPr>
      <w:rFonts w:ascii="宋体" w:hAnsi="宋体" w:eastAsiaTheme="minorEastAsia" w:cstheme="minorBidi"/>
      <w:bCs/>
      <w:szCs w:val="21"/>
    </w:rPr>
  </w:style>
  <w:style w:type="character" w:customStyle="1" w:styleId="93">
    <w:name w:val="正文文本缩进 2 字符"/>
    <w:link w:val="19"/>
    <w:qFormat/>
    <w:uiPriority w:val="99"/>
    <w:rPr>
      <w:sz w:val="24"/>
      <w:szCs w:val="24"/>
    </w:rPr>
  </w:style>
  <w:style w:type="character" w:customStyle="1" w:styleId="94">
    <w:name w:val="正文文本缩进 2 Char1"/>
    <w:basedOn w:val="39"/>
    <w:semiHidden/>
    <w:qFormat/>
    <w:uiPriority w:val="99"/>
    <w:rPr>
      <w:rFonts w:ascii="Times New Roman" w:hAnsi="Times New Roman" w:eastAsia="宋体" w:cs="Times New Roman"/>
      <w:szCs w:val="24"/>
    </w:rPr>
  </w:style>
  <w:style w:type="character" w:customStyle="1" w:styleId="95">
    <w:name w:val="Char Char12"/>
    <w:qFormat/>
    <w:uiPriority w:val="0"/>
    <w:rPr>
      <w:kern w:val="2"/>
      <w:sz w:val="18"/>
      <w:szCs w:val="18"/>
    </w:rPr>
  </w:style>
  <w:style w:type="character" w:customStyle="1" w:styleId="96">
    <w:name w:val="批注主题 字符"/>
    <w:link w:val="34"/>
    <w:qFormat/>
    <w:uiPriority w:val="0"/>
    <w:rPr>
      <w:b/>
      <w:bCs/>
      <w:szCs w:val="24"/>
    </w:rPr>
  </w:style>
  <w:style w:type="character" w:customStyle="1" w:styleId="97">
    <w:name w:val="批注主题 Char1"/>
    <w:basedOn w:val="70"/>
    <w:semiHidden/>
    <w:qFormat/>
    <w:uiPriority w:val="99"/>
    <w:rPr>
      <w:rFonts w:ascii="Times New Roman" w:hAnsi="Times New Roman" w:eastAsia="宋体" w:cs="Times New Roman"/>
      <w:b/>
      <w:bCs/>
      <w:szCs w:val="24"/>
    </w:rPr>
  </w:style>
  <w:style w:type="character" w:customStyle="1" w:styleId="98">
    <w:name w:val="正文文本首行缩进 字符"/>
    <w:link w:val="35"/>
    <w:qFormat/>
    <w:uiPriority w:val="0"/>
    <w:rPr>
      <w:rFonts w:ascii="Calibri" w:hAnsi="Calibri"/>
    </w:rPr>
  </w:style>
  <w:style w:type="character" w:customStyle="1" w:styleId="99">
    <w:name w:val="正文首行缩进 Char1"/>
    <w:basedOn w:val="82"/>
    <w:qFormat/>
    <w:uiPriority w:val="99"/>
    <w:rPr>
      <w:rFonts w:ascii="Times New Roman" w:hAnsi="Times New Roman" w:eastAsia="宋体" w:cs="Times New Roman"/>
      <w:szCs w:val="24"/>
    </w:rPr>
  </w:style>
  <w:style w:type="character" w:customStyle="1" w:styleId="100">
    <w:name w:val="apple-converted-space"/>
    <w:qFormat/>
    <w:uiPriority w:val="0"/>
  </w:style>
  <w:style w:type="character" w:customStyle="1" w:styleId="101">
    <w:name w:val="正文文本首行缩进 2 字符"/>
    <w:link w:val="36"/>
    <w:qFormat/>
    <w:uiPriority w:val="0"/>
    <w:rPr>
      <w:rFonts w:cs="Tahoma"/>
      <w:szCs w:val="24"/>
    </w:rPr>
  </w:style>
  <w:style w:type="character" w:customStyle="1" w:styleId="102">
    <w:name w:val="正文首行缩进 2 Char1"/>
    <w:basedOn w:val="87"/>
    <w:semiHidden/>
    <w:qFormat/>
    <w:uiPriority w:val="99"/>
    <w:rPr>
      <w:rFonts w:ascii="Times New Roman" w:hAnsi="Times New Roman" w:eastAsia="宋体" w:cs="Times New Roman"/>
      <w:szCs w:val="24"/>
    </w:rPr>
  </w:style>
  <w:style w:type="character" w:customStyle="1" w:styleId="103">
    <w:name w:val="000 Char"/>
    <w:link w:val="104"/>
    <w:qFormat/>
    <w:uiPriority w:val="0"/>
    <w:rPr>
      <w:rFonts w:ascii="仿宋" w:hAnsi="仿宋" w:eastAsia="仿宋"/>
      <w:b/>
      <w:szCs w:val="21"/>
    </w:rPr>
  </w:style>
  <w:style w:type="paragraph" w:customStyle="1" w:styleId="104">
    <w:name w:val="000"/>
    <w:basedOn w:val="1"/>
    <w:link w:val="103"/>
    <w:qFormat/>
    <w:uiPriority w:val="0"/>
    <w:pPr>
      <w:spacing w:beforeLines="50" w:afterLines="50"/>
      <w:jc w:val="center"/>
    </w:pPr>
    <w:rPr>
      <w:rFonts w:ascii="仿宋" w:hAnsi="仿宋" w:eastAsia="仿宋" w:cstheme="minorBidi"/>
      <w:b/>
      <w:szCs w:val="21"/>
    </w:rPr>
  </w:style>
  <w:style w:type="character" w:customStyle="1" w:styleId="105">
    <w:name w:val="纯文本 字符"/>
    <w:link w:val="16"/>
    <w:qFormat/>
    <w:uiPriority w:val="0"/>
    <w:rPr>
      <w:rFonts w:ascii="宋体" w:hAnsi="Courier New"/>
      <w:szCs w:val="24"/>
    </w:rPr>
  </w:style>
  <w:style w:type="character" w:customStyle="1" w:styleId="106">
    <w:name w:val="纯文本 Char1"/>
    <w:basedOn w:val="39"/>
    <w:semiHidden/>
    <w:qFormat/>
    <w:uiPriority w:val="0"/>
    <w:rPr>
      <w:rFonts w:ascii="宋体" w:hAnsi="Courier New" w:eastAsia="宋体" w:cs="Courier New"/>
      <w:szCs w:val="21"/>
    </w:rPr>
  </w:style>
  <w:style w:type="character" w:customStyle="1" w:styleId="107">
    <w:name w:val="ys1"/>
    <w:qFormat/>
    <w:uiPriority w:val="0"/>
  </w:style>
  <w:style w:type="character" w:customStyle="1" w:styleId="108">
    <w:name w:val="控制正文 Char"/>
    <w:link w:val="109"/>
    <w:qFormat/>
    <w:uiPriority w:val="0"/>
    <w:rPr>
      <w:rFonts w:ascii="宋体" w:hAnsi="宋体"/>
      <w:kern w:val="0"/>
      <w:szCs w:val="21"/>
    </w:rPr>
  </w:style>
  <w:style w:type="paragraph" w:customStyle="1" w:styleId="109">
    <w:name w:val="控制正文"/>
    <w:basedOn w:val="31"/>
    <w:link w:val="108"/>
    <w:qFormat/>
    <w:uiPriority w:val="0"/>
    <w:pPr>
      <w:adjustRightInd w:val="0"/>
      <w:snapToGrid w:val="0"/>
      <w:spacing w:line="300" w:lineRule="auto"/>
      <w:ind w:firstLine="525" w:firstLineChars="250"/>
    </w:pPr>
    <w:rPr>
      <w:rFonts w:hAnsi="宋体" w:eastAsiaTheme="minorEastAsia" w:cstheme="minorBidi"/>
      <w:kern w:val="0"/>
      <w:sz w:val="21"/>
      <w:szCs w:val="21"/>
    </w:rPr>
  </w:style>
  <w:style w:type="character" w:customStyle="1" w:styleId="110">
    <w:name w:val="脚注文本 字符"/>
    <w:link w:val="26"/>
    <w:qFormat/>
    <w:uiPriority w:val="99"/>
    <w:rPr>
      <w:sz w:val="18"/>
      <w:szCs w:val="18"/>
    </w:rPr>
  </w:style>
  <w:style w:type="character" w:customStyle="1" w:styleId="111">
    <w:name w:val="脚注文本 Char1"/>
    <w:basedOn w:val="39"/>
    <w:semiHidden/>
    <w:qFormat/>
    <w:uiPriority w:val="99"/>
    <w:rPr>
      <w:rFonts w:ascii="Times New Roman" w:hAnsi="Times New Roman" w:eastAsia="宋体" w:cs="Times New Roman"/>
      <w:sz w:val="18"/>
      <w:szCs w:val="18"/>
    </w:rPr>
  </w:style>
  <w:style w:type="character" w:customStyle="1" w:styleId="112">
    <w:name w:val="标题 Char1"/>
    <w:basedOn w:val="39"/>
    <w:qFormat/>
    <w:uiPriority w:val="10"/>
    <w:rPr>
      <w:rFonts w:eastAsia="宋体" w:asciiTheme="majorHAnsi" w:hAnsiTheme="majorHAnsi" w:cstheme="majorBidi"/>
      <w:b/>
      <w:bCs/>
      <w:sz w:val="32"/>
      <w:szCs w:val="32"/>
    </w:rPr>
  </w:style>
  <w:style w:type="character" w:customStyle="1" w:styleId="113">
    <w:name w:val="副标题 Char1"/>
    <w:basedOn w:val="39"/>
    <w:qFormat/>
    <w:uiPriority w:val="11"/>
    <w:rPr>
      <w:rFonts w:eastAsia="宋体" w:asciiTheme="majorHAnsi" w:hAnsiTheme="majorHAnsi" w:cstheme="majorBidi"/>
      <w:b/>
      <w:bCs/>
      <w:kern w:val="28"/>
      <w:sz w:val="32"/>
      <w:szCs w:val="32"/>
    </w:rPr>
  </w:style>
  <w:style w:type="paragraph" w:customStyle="1" w:styleId="114">
    <w:name w:val="SF小标题"/>
    <w:basedOn w:val="115"/>
    <w:qFormat/>
    <w:uiPriority w:val="0"/>
    <w:pPr>
      <w:spacing w:beforeLines="25" w:afterLines="25"/>
    </w:pPr>
    <w:rPr>
      <w:rFonts w:ascii="黑体" w:eastAsia="黑体"/>
      <w:bCs/>
      <w:szCs w:val="32"/>
    </w:rPr>
  </w:style>
  <w:style w:type="paragraph" w:customStyle="1" w:styleId="115">
    <w:name w:val="SF正文"/>
    <w:basedOn w:val="1"/>
    <w:qFormat/>
    <w:uiPriority w:val="0"/>
    <w:pPr>
      <w:ind w:firstLine="200" w:firstLineChars="200"/>
    </w:pPr>
    <w:rPr>
      <w:rFonts w:ascii="Century Gothic" w:hAnsi="Century Gothic"/>
      <w:sz w:val="24"/>
    </w:rPr>
  </w:style>
  <w:style w:type="paragraph" w:customStyle="1" w:styleId="116">
    <w:name w:val="样式3"/>
    <w:basedOn w:val="1"/>
    <w:qFormat/>
    <w:uiPriority w:val="0"/>
    <w:pPr>
      <w:jc w:val="center"/>
    </w:pPr>
    <w:rPr>
      <w:rFonts w:ascii="宋体" w:hAnsi="宋体"/>
      <w:szCs w:val="20"/>
    </w:rPr>
  </w:style>
  <w:style w:type="paragraph" w:customStyle="1" w:styleId="117">
    <w:name w:val="样式 样式 标题 1 + 黑体 四号 +1"/>
    <w:basedOn w:val="1"/>
    <w:qFormat/>
    <w:uiPriority w:val="0"/>
    <w:pPr>
      <w:keepNext/>
      <w:keepLines/>
      <w:spacing w:line="360" w:lineRule="auto"/>
      <w:outlineLvl w:val="0"/>
    </w:pPr>
    <w:rPr>
      <w:rFonts w:ascii="黑体" w:hAnsi="黑体" w:eastAsia="黑体"/>
      <w:b/>
      <w:bCs/>
      <w:kern w:val="0"/>
      <w:sz w:val="28"/>
      <w:szCs w:val="44"/>
    </w:rPr>
  </w:style>
  <w:style w:type="paragraph" w:customStyle="1" w:styleId="118">
    <w:name w:val="Char1 Char Char Char3"/>
    <w:basedOn w:val="1"/>
    <w:qFormat/>
    <w:uiPriority w:val="0"/>
    <w:pPr>
      <w:widowControl/>
      <w:spacing w:after="160" w:line="240" w:lineRule="exact"/>
      <w:jc w:val="left"/>
    </w:pPr>
  </w:style>
  <w:style w:type="paragraph" w:customStyle="1" w:styleId="119">
    <w:name w:val="一"/>
    <w:basedOn w:val="79"/>
    <w:qFormat/>
    <w:uiPriority w:val="0"/>
    <w:pPr>
      <w:widowControl w:val="0"/>
      <w:spacing w:before="340" w:after="330"/>
      <w:jc w:val="both"/>
    </w:pPr>
    <w:rPr>
      <w:rFonts w:ascii="Times New Roman" w:hAnsi="Times New Roman"/>
      <w:color w:val="auto"/>
    </w:rPr>
  </w:style>
  <w:style w:type="paragraph" w:customStyle="1" w:styleId="120">
    <w:name w:val="列出段落2"/>
    <w:basedOn w:val="1"/>
    <w:qFormat/>
    <w:uiPriority w:val="34"/>
    <w:pPr>
      <w:ind w:firstLine="420" w:firstLineChars="200"/>
    </w:pPr>
  </w:style>
  <w:style w:type="character" w:customStyle="1" w:styleId="121">
    <w:name w:val="日期 Char1"/>
    <w:semiHidden/>
    <w:qFormat/>
    <w:uiPriority w:val="0"/>
    <w:rPr>
      <w:rFonts w:ascii="Times New Roman" w:hAnsi="Times New Roman" w:eastAsia="宋体" w:cs="Times New Roman"/>
      <w:szCs w:val="24"/>
    </w:rPr>
  </w:style>
  <w:style w:type="character" w:customStyle="1" w:styleId="122">
    <w:name w:val="文档结构图 Char1"/>
    <w:semiHidden/>
    <w:qFormat/>
    <w:uiPriority w:val="0"/>
    <w:rPr>
      <w:rFonts w:ascii="宋体" w:hAnsi="Times New Roman" w:eastAsia="宋体" w:cs="Times New Roman"/>
      <w:sz w:val="18"/>
      <w:szCs w:val="18"/>
    </w:rPr>
  </w:style>
  <w:style w:type="character" w:customStyle="1" w:styleId="123">
    <w:name w:val="正文文本缩进 3 Char1"/>
    <w:semiHidden/>
    <w:qFormat/>
    <w:uiPriority w:val="0"/>
    <w:rPr>
      <w:rFonts w:ascii="Times New Roman" w:hAnsi="Times New Roman" w:eastAsia="宋体" w:cs="Times New Roman"/>
      <w:sz w:val="16"/>
      <w:szCs w:val="16"/>
    </w:rPr>
  </w:style>
  <w:style w:type="character" w:customStyle="1" w:styleId="124">
    <w:name w:val="日期 Char2"/>
    <w:basedOn w:val="39"/>
    <w:semiHidden/>
    <w:qFormat/>
    <w:uiPriority w:val="99"/>
    <w:rPr>
      <w:szCs w:val="24"/>
    </w:rPr>
  </w:style>
  <w:style w:type="character" w:customStyle="1" w:styleId="125">
    <w:name w:val="正文文本缩进 Char1"/>
    <w:basedOn w:val="39"/>
    <w:semiHidden/>
    <w:qFormat/>
    <w:uiPriority w:val="99"/>
    <w:rPr>
      <w:szCs w:val="24"/>
    </w:rPr>
  </w:style>
  <w:style w:type="character" w:customStyle="1" w:styleId="126">
    <w:name w:val="正文首行缩进 2 Char2"/>
    <w:basedOn w:val="125"/>
    <w:semiHidden/>
    <w:qFormat/>
    <w:uiPriority w:val="99"/>
    <w:rPr>
      <w:szCs w:val="24"/>
    </w:rPr>
  </w:style>
  <w:style w:type="character" w:customStyle="1" w:styleId="127">
    <w:name w:val="批注主题 Char2"/>
    <w:basedOn w:val="69"/>
    <w:semiHidden/>
    <w:qFormat/>
    <w:uiPriority w:val="99"/>
    <w:rPr>
      <w:rFonts w:cs="Times New Roman"/>
      <w:b/>
      <w:bCs/>
      <w:sz w:val="24"/>
      <w:szCs w:val="24"/>
    </w:rPr>
  </w:style>
  <w:style w:type="character" w:customStyle="1" w:styleId="128">
    <w:name w:val="正文文本缩进 2 Char2"/>
    <w:basedOn w:val="39"/>
    <w:semiHidden/>
    <w:qFormat/>
    <w:uiPriority w:val="99"/>
    <w:rPr>
      <w:szCs w:val="24"/>
    </w:rPr>
  </w:style>
  <w:style w:type="character" w:customStyle="1" w:styleId="129">
    <w:name w:val="正文首行缩进 Char2"/>
    <w:basedOn w:val="82"/>
    <w:semiHidden/>
    <w:qFormat/>
    <w:uiPriority w:val="99"/>
    <w:rPr>
      <w:rFonts w:ascii="Times New Roman" w:hAnsi="Times New Roman" w:eastAsia="宋体" w:cs="Times New Roman"/>
      <w:kern w:val="2"/>
      <w:sz w:val="24"/>
      <w:szCs w:val="24"/>
    </w:rPr>
  </w:style>
  <w:style w:type="character" w:customStyle="1" w:styleId="130">
    <w:name w:val="批注框文本 Char1"/>
    <w:basedOn w:val="39"/>
    <w:semiHidden/>
    <w:qFormat/>
    <w:uiPriority w:val="0"/>
    <w:rPr>
      <w:kern w:val="2"/>
      <w:sz w:val="18"/>
      <w:szCs w:val="18"/>
    </w:rPr>
  </w:style>
  <w:style w:type="paragraph" w:customStyle="1" w:styleId="131">
    <w:name w:val="reader-word-layer"/>
    <w:basedOn w:val="1"/>
    <w:qFormat/>
    <w:uiPriority w:val="99"/>
    <w:pPr>
      <w:widowControl/>
      <w:spacing w:before="100" w:beforeAutospacing="1" w:after="100" w:afterAutospacing="1"/>
      <w:jc w:val="left"/>
    </w:pPr>
    <w:rPr>
      <w:rFonts w:ascii="宋体" w:hAnsi="宋体" w:cs="宋体"/>
      <w:kern w:val="0"/>
      <w:sz w:val="24"/>
    </w:rPr>
  </w:style>
  <w:style w:type="character" w:customStyle="1" w:styleId="132">
    <w:name w:val="正文文本 Char1"/>
    <w:qFormat/>
    <w:uiPriority w:val="99"/>
    <w:rPr>
      <w:rFonts w:ascii="宋体" w:hAnsi="宋体" w:cs="宋体"/>
      <w:sz w:val="24"/>
      <w:szCs w:val="24"/>
    </w:rPr>
  </w:style>
  <w:style w:type="character" w:customStyle="1" w:styleId="133">
    <w:name w:val="页眉 Char Char"/>
    <w:qFormat/>
    <w:uiPriority w:val="99"/>
    <w:rPr>
      <w:rFonts w:ascii="Calibri" w:hAnsi="Calibri" w:eastAsia="宋体"/>
      <w:sz w:val="18"/>
      <w:szCs w:val="18"/>
    </w:rPr>
  </w:style>
  <w:style w:type="character" w:customStyle="1" w:styleId="134">
    <w:name w:val="页脚 Char Char"/>
    <w:qFormat/>
    <w:uiPriority w:val="99"/>
    <w:rPr>
      <w:rFonts w:ascii="Calibri" w:hAnsi="Calibri" w:eastAsia="宋体"/>
      <w:sz w:val="18"/>
      <w:szCs w:val="18"/>
    </w:rPr>
  </w:style>
  <w:style w:type="character" w:customStyle="1" w:styleId="135">
    <w:name w:val="Char Char13"/>
    <w:qFormat/>
    <w:uiPriority w:val="99"/>
    <w:rPr>
      <w:rFonts w:ascii="Verdana" w:hAnsi="Verdana" w:eastAsia="宋体"/>
      <w:sz w:val="28"/>
      <w:szCs w:val="28"/>
      <w:lang w:val="zh-CN"/>
    </w:rPr>
  </w:style>
  <w:style w:type="character" w:customStyle="1" w:styleId="136">
    <w:name w:val="font31"/>
    <w:qFormat/>
    <w:uiPriority w:val="0"/>
    <w:rPr>
      <w:rFonts w:hint="eastAsia" w:ascii="宋体" w:hAnsi="宋体" w:eastAsia="宋体"/>
      <w:color w:val="000000"/>
      <w:sz w:val="18"/>
      <w:szCs w:val="18"/>
      <w:u w:val="none"/>
    </w:rPr>
  </w:style>
  <w:style w:type="character" w:customStyle="1" w:styleId="137">
    <w:name w:val="font21"/>
    <w:qFormat/>
    <w:uiPriority w:val="0"/>
    <w:rPr>
      <w:rFonts w:hint="eastAsia" w:ascii="宋体" w:hAnsi="宋体" w:eastAsia="宋体"/>
      <w:color w:val="000000"/>
      <w:sz w:val="18"/>
      <w:szCs w:val="18"/>
      <w:u w:val="none"/>
    </w:rPr>
  </w:style>
  <w:style w:type="character" w:customStyle="1" w:styleId="138">
    <w:name w:val="纯文本 Char2"/>
    <w:semiHidden/>
    <w:qFormat/>
    <w:uiPriority w:val="99"/>
    <w:rPr>
      <w:rFonts w:ascii="宋体" w:hAnsi="Courier New" w:eastAsia="宋体" w:cs="Courier New"/>
      <w:szCs w:val="21"/>
    </w:rPr>
  </w:style>
  <w:style w:type="character" w:customStyle="1" w:styleId="139">
    <w:name w:val="正文文本缩进 Char2"/>
    <w:basedOn w:val="39"/>
    <w:semiHidden/>
    <w:qFormat/>
    <w:uiPriority w:val="99"/>
  </w:style>
  <w:style w:type="character" w:customStyle="1" w:styleId="140">
    <w:name w:val="批注文字 Char2"/>
    <w:basedOn w:val="39"/>
    <w:semiHidden/>
    <w:qFormat/>
    <w:uiPriority w:val="99"/>
  </w:style>
  <w:style w:type="paragraph" w:customStyle="1" w:styleId="141">
    <w:name w:val="_Style 1"/>
    <w:basedOn w:val="1"/>
    <w:qFormat/>
    <w:uiPriority w:val="99"/>
    <w:pPr>
      <w:widowControl/>
      <w:spacing w:after="160" w:line="240" w:lineRule="exact"/>
      <w:jc w:val="left"/>
    </w:pPr>
    <w:rPr>
      <w:rFonts w:ascii="Calibri" w:hAnsi="Calibri"/>
      <w:szCs w:val="22"/>
    </w:rPr>
  </w:style>
  <w:style w:type="character" w:customStyle="1" w:styleId="142">
    <w:name w:val="正文文本缩进 3 Char2"/>
    <w:semiHidden/>
    <w:qFormat/>
    <w:uiPriority w:val="99"/>
    <w:rPr>
      <w:sz w:val="16"/>
      <w:szCs w:val="16"/>
    </w:rPr>
  </w:style>
  <w:style w:type="character" w:customStyle="1" w:styleId="143">
    <w:name w:val="正文文本 Char2"/>
    <w:basedOn w:val="39"/>
    <w:semiHidden/>
    <w:qFormat/>
    <w:uiPriority w:val="99"/>
  </w:style>
  <w:style w:type="character" w:customStyle="1" w:styleId="144">
    <w:name w:val="副标题 Char2"/>
    <w:qFormat/>
    <w:uiPriority w:val="99"/>
    <w:rPr>
      <w:rFonts w:ascii="Cambria" w:hAnsi="Cambria" w:eastAsia="宋体" w:cs="Times New Roman"/>
      <w:b/>
      <w:bCs/>
      <w:kern w:val="28"/>
      <w:sz w:val="32"/>
      <w:szCs w:val="32"/>
    </w:rPr>
  </w:style>
  <w:style w:type="paragraph" w:customStyle="1" w:styleId="145">
    <w:name w:val="btt"/>
    <w:basedOn w:val="1"/>
    <w:qFormat/>
    <w:uiPriority w:val="99"/>
    <w:pPr>
      <w:tabs>
        <w:tab w:val="left" w:pos="1080"/>
      </w:tabs>
      <w:spacing w:line="300" w:lineRule="auto"/>
      <w:ind w:firstLine="422"/>
      <w:jc w:val="center"/>
    </w:pPr>
    <w:rPr>
      <w:rFonts w:ascii="仿宋" w:hAnsi="仿宋" w:eastAsia="仿宋"/>
      <w:b/>
      <w:bCs/>
      <w:szCs w:val="21"/>
    </w:rPr>
  </w:style>
  <w:style w:type="paragraph" w:customStyle="1" w:styleId="146">
    <w:name w:val="Char1 Char Char Char Char Char Char"/>
    <w:basedOn w:val="1"/>
    <w:semiHidden/>
    <w:qFormat/>
    <w:uiPriority w:val="99"/>
    <w:pPr>
      <w:widowControl/>
      <w:spacing w:after="160" w:line="240" w:lineRule="exact"/>
      <w:jc w:val="left"/>
    </w:pPr>
    <w:rPr>
      <w:rFonts w:ascii="Verdana" w:hAnsi="Verdana"/>
      <w:kern w:val="0"/>
      <w:sz w:val="20"/>
      <w:szCs w:val="20"/>
      <w:lang w:eastAsia="en-US"/>
    </w:rPr>
  </w:style>
  <w:style w:type="paragraph" w:styleId="1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Comment Text Char"/>
    <w:locked/>
    <w:uiPriority w:val="0"/>
    <w:rPr>
      <w:sz w:val="24"/>
    </w:rPr>
  </w:style>
  <w:style w:type="character" w:customStyle="1" w:styleId="149">
    <w:name w:val="HTML Preformatted Char"/>
    <w:locked/>
    <w:uiPriority w:val="0"/>
    <w:rPr>
      <w:rFonts w:ascii="宋体" w:eastAsia="宋体"/>
      <w:sz w:val="24"/>
    </w:rPr>
  </w:style>
  <w:style w:type="character" w:customStyle="1" w:styleId="150">
    <w:name w:val="Body Text Indent 2 Char"/>
    <w:locked/>
    <w:uiPriority w:val="0"/>
    <w:rPr>
      <w:sz w:val="24"/>
    </w:rPr>
  </w:style>
  <w:style w:type="character" w:customStyle="1" w:styleId="151">
    <w:name w:val="Comment Subject Char"/>
    <w:locked/>
    <w:uiPriority w:val="0"/>
    <w:rPr>
      <w:b/>
      <w:sz w:val="24"/>
    </w:rPr>
  </w:style>
  <w:style w:type="character" w:customStyle="1" w:styleId="152">
    <w:name w:val="Body Text First Indent Char"/>
    <w:locked/>
    <w:uiPriority w:val="0"/>
    <w:rPr>
      <w:rFonts w:ascii="Calibri" w:hAnsi="Calibri"/>
    </w:rPr>
  </w:style>
  <w:style w:type="character" w:customStyle="1" w:styleId="153">
    <w:name w:val="Body Text First Indent 2 Char"/>
    <w:locked/>
    <w:uiPriority w:val="0"/>
    <w:rPr>
      <w:sz w:val="24"/>
    </w:rPr>
  </w:style>
  <w:style w:type="character" w:customStyle="1" w:styleId="154">
    <w:name w:val="Plain Text Char"/>
    <w:locked/>
    <w:uiPriority w:val="0"/>
    <w:rPr>
      <w:rFonts w:ascii="宋体" w:hAnsi="Courier New"/>
      <w:sz w:val="24"/>
    </w:rPr>
  </w:style>
  <w:style w:type="character" w:customStyle="1" w:styleId="155">
    <w:name w:val="Footnote Text Char"/>
    <w:semiHidden/>
    <w:locked/>
    <w:uiPriority w:val="0"/>
    <w:rPr>
      <w:sz w:val="18"/>
    </w:rPr>
  </w:style>
  <w:style w:type="paragraph" w:customStyle="1" w:styleId="156">
    <w:name w:val="JXBW标题2"/>
    <w:basedOn w:val="1"/>
    <w:link w:val="157"/>
    <w:qFormat/>
    <w:uiPriority w:val="0"/>
    <w:pPr>
      <w:widowControl/>
      <w:adjustRightInd w:val="0"/>
      <w:snapToGrid w:val="0"/>
      <w:spacing w:line="360" w:lineRule="auto"/>
      <w:jc w:val="left"/>
    </w:pPr>
    <w:rPr>
      <w:rFonts w:ascii="黑体" w:hAnsi="黑体" w:eastAsia="黑体"/>
      <w:b/>
      <w:kern w:val="0"/>
      <w:sz w:val="30"/>
      <w:szCs w:val="30"/>
    </w:rPr>
  </w:style>
  <w:style w:type="character" w:customStyle="1" w:styleId="157">
    <w:name w:val="JXBW标题2 Char"/>
    <w:link w:val="156"/>
    <w:qFormat/>
    <w:uiPriority w:val="0"/>
    <w:rPr>
      <w:rFonts w:ascii="黑体" w:hAnsi="黑体" w:eastAsia="黑体" w:cs="Times New Roman"/>
      <w:b/>
      <w:kern w:val="0"/>
      <w:sz w:val="30"/>
      <w:szCs w:val="30"/>
    </w:rPr>
  </w:style>
  <w:style w:type="paragraph" w:customStyle="1" w:styleId="158">
    <w:name w:val="JXBW标题3"/>
    <w:basedOn w:val="1"/>
    <w:link w:val="159"/>
    <w:qFormat/>
    <w:uiPriority w:val="99"/>
    <w:pPr>
      <w:spacing w:line="360" w:lineRule="auto"/>
      <w:ind w:firstLine="555"/>
    </w:pPr>
    <w:rPr>
      <w:rFonts w:ascii="Calibri" w:hAnsi="Calibri"/>
      <w:b/>
      <w:sz w:val="28"/>
      <w:szCs w:val="28"/>
    </w:rPr>
  </w:style>
  <w:style w:type="character" w:customStyle="1" w:styleId="159">
    <w:name w:val="JXBW标题3 Char"/>
    <w:link w:val="158"/>
    <w:qFormat/>
    <w:uiPriority w:val="99"/>
    <w:rPr>
      <w:rFonts w:ascii="Calibri" w:hAnsi="Calibri" w:eastAsia="宋体" w:cs="Times New Roman"/>
      <w:b/>
      <w:sz w:val="28"/>
      <w:szCs w:val="28"/>
    </w:rPr>
  </w:style>
  <w:style w:type="character" w:customStyle="1" w:styleId="160">
    <w:name w:val="图表 Char"/>
    <w:link w:val="161"/>
    <w:qFormat/>
    <w:uiPriority w:val="0"/>
    <w:rPr>
      <w:rFonts w:ascii="仿宋" w:hAnsi="仿宋" w:eastAsia="仿宋"/>
      <w:b/>
      <w:szCs w:val="21"/>
    </w:rPr>
  </w:style>
  <w:style w:type="paragraph" w:customStyle="1" w:styleId="161">
    <w:name w:val="图表"/>
    <w:basedOn w:val="1"/>
    <w:link w:val="160"/>
    <w:qFormat/>
    <w:uiPriority w:val="0"/>
    <w:pPr>
      <w:jc w:val="center"/>
    </w:pPr>
    <w:rPr>
      <w:rFonts w:ascii="仿宋" w:hAnsi="仿宋" w:eastAsia="仿宋" w:cstheme="minorBidi"/>
      <w:b/>
      <w:szCs w:val="21"/>
    </w:rPr>
  </w:style>
  <w:style w:type="table" w:customStyle="1" w:styleId="162">
    <w:name w:val="网格型1"/>
    <w:basedOn w:val="37"/>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3">
    <w:name w:val="Footer Char"/>
    <w:basedOn w:val="39"/>
    <w:qFormat/>
    <w:locked/>
    <w:uiPriority w:val="99"/>
    <w:rPr>
      <w:rFonts w:ascii="Times New Roman" w:hAnsi="Times New Roman" w:eastAsia="宋体" w:cs="Times New Roman"/>
      <w:kern w:val="0"/>
      <w:sz w:val="18"/>
      <w:szCs w:val="18"/>
    </w:rPr>
  </w:style>
  <w:style w:type="character" w:customStyle="1" w:styleId="164">
    <w:name w:val="Body Text Indent 3 Char"/>
    <w:basedOn w:val="39"/>
    <w:qFormat/>
    <w:locked/>
    <w:uiPriority w:val="99"/>
    <w:rPr>
      <w:rFonts w:ascii="黑体" w:hAnsi="Times New Roman" w:eastAsia="仿宋_GB2312" w:cs="Times New Roman"/>
      <w:b/>
      <w:sz w:val="24"/>
      <w:szCs w:val="24"/>
    </w:rPr>
  </w:style>
  <w:style w:type="character" w:customStyle="1" w:styleId="165">
    <w:name w:val="Header Char"/>
    <w:qFormat/>
    <w:locked/>
    <w:uiPriority w:val="99"/>
    <w:rPr>
      <w:rFonts w:ascii="Times New Roman" w:hAnsi="Times New Roman" w:eastAsia="宋体"/>
      <w:sz w:val="18"/>
    </w:rPr>
  </w:style>
  <w:style w:type="paragraph" w:customStyle="1" w:styleId="166">
    <w:name w:val="TOC 标题11"/>
    <w:basedOn w:val="2"/>
    <w:next w:val="1"/>
    <w:qFormat/>
    <w:uiPriority w:val="99"/>
    <w:pPr>
      <w:spacing w:before="480" w:after="0" w:line="276" w:lineRule="auto"/>
      <w:outlineLvl w:val="9"/>
    </w:pPr>
    <w:rPr>
      <w:rFonts w:ascii="Cambria" w:hAnsi="Cambria"/>
      <w:color w:val="365F91"/>
      <w:kern w:val="0"/>
      <w:sz w:val="28"/>
      <w:szCs w:val="28"/>
    </w:rPr>
  </w:style>
  <w:style w:type="character" w:customStyle="1" w:styleId="167">
    <w:name w:val="书籍标题11"/>
    <w:qFormat/>
    <w:uiPriority w:val="33"/>
    <w:rPr>
      <w:b/>
      <w:smallCaps/>
      <w:spacing w:val="5"/>
    </w:rPr>
  </w:style>
  <w:style w:type="character" w:customStyle="1" w:styleId="168">
    <w:name w:val="Balloon Text Char"/>
    <w:qFormat/>
    <w:locked/>
    <w:uiPriority w:val="99"/>
    <w:rPr>
      <w:rFonts w:ascii="Times New Roman" w:hAnsi="Times New Roman" w:eastAsia="宋体"/>
      <w:sz w:val="18"/>
    </w:rPr>
  </w:style>
  <w:style w:type="character" w:customStyle="1" w:styleId="169">
    <w:name w:val="Footnote Text Char1"/>
    <w:semiHidden/>
    <w:qFormat/>
    <w:locked/>
    <w:uiPriority w:val="99"/>
    <w:rPr>
      <w:rFonts w:ascii="Times New Roman" w:hAnsi="Times New Roman"/>
      <w:sz w:val="18"/>
    </w:rPr>
  </w:style>
  <w:style w:type="character" w:customStyle="1" w:styleId="170">
    <w:name w:val="图几表几 Char"/>
    <w:link w:val="171"/>
    <w:locked/>
    <w:uiPriority w:val="0"/>
    <w:rPr>
      <w:rFonts w:ascii="宋体" w:hAnsi="宋体" w:eastAsia="宋体"/>
      <w:b/>
      <w:sz w:val="24"/>
      <w:szCs w:val="24"/>
    </w:rPr>
  </w:style>
  <w:style w:type="paragraph" w:customStyle="1" w:styleId="171">
    <w:name w:val="图几表几"/>
    <w:basedOn w:val="6"/>
    <w:link w:val="170"/>
    <w:qFormat/>
    <w:uiPriority w:val="0"/>
    <w:pPr>
      <w:widowControl/>
      <w:spacing w:beforeLines="50" w:afterLines="50" w:line="320" w:lineRule="atLeast"/>
      <w:jc w:val="center"/>
    </w:pPr>
    <w:rPr>
      <w:rFonts w:ascii="宋体" w:hAnsi="宋体" w:eastAsia="宋体" w:cstheme="minorBidi"/>
      <w:b/>
    </w:rPr>
  </w:style>
  <w:style w:type="paragraph" w:customStyle="1" w:styleId="172">
    <w:name w:val="数据来源"/>
    <w:next w:val="1"/>
    <w:qFormat/>
    <w:uiPriority w:val="0"/>
    <w:pPr>
      <w:spacing w:beforeLines="20" w:afterLines="50"/>
    </w:pPr>
    <w:rPr>
      <w:rFonts w:ascii="Calibri" w:hAnsi="Calibri" w:eastAsia="宋体" w:cs="Times New Roman"/>
      <w:sz w:val="21"/>
      <w:lang w:val="en-US" w:eastAsia="zh-CN" w:bidi="ar-SA"/>
    </w:rPr>
  </w:style>
  <w:style w:type="character" w:customStyle="1" w:styleId="173">
    <w:name w:val="font41"/>
    <w:uiPriority w:val="0"/>
    <w:rPr>
      <w:rFonts w:hint="eastAsia" w:ascii="宋体" w:hAnsi="宋体" w:eastAsia="宋体" w:cs="宋体"/>
      <w:color w:val="000000"/>
      <w:sz w:val="20"/>
      <w:szCs w:val="20"/>
      <w:u w:val="none"/>
    </w:rPr>
  </w:style>
  <w:style w:type="character" w:customStyle="1" w:styleId="174">
    <w:name w:val="font01"/>
    <w:uiPriority w:val="0"/>
    <w:rPr>
      <w:rFonts w:hint="default" w:ascii="Times New Roman" w:hAnsi="Times New Roman" w:cs="Times New Roman"/>
      <w:b/>
      <w:color w:val="000000"/>
      <w:sz w:val="20"/>
      <w:szCs w:val="20"/>
      <w:u w:val="none"/>
    </w:rPr>
  </w:style>
  <w:style w:type="character" w:customStyle="1" w:styleId="175">
    <w:name w:val="font71"/>
    <w:uiPriority w:val="0"/>
    <w:rPr>
      <w:rFonts w:hint="default" w:ascii="Times New Roman" w:hAnsi="Times New Roman" w:cs="Times New Roman"/>
      <w:color w:val="000000"/>
      <w:sz w:val="20"/>
      <w:szCs w:val="20"/>
      <w:u w:val="none"/>
    </w:rPr>
  </w:style>
  <w:style w:type="character" w:customStyle="1" w:styleId="176">
    <w:name w:val="font61"/>
    <w:uiPriority w:val="0"/>
    <w:rPr>
      <w:rFonts w:hint="eastAsia" w:ascii="宋体" w:hAnsi="宋体" w:eastAsia="宋体" w:cs="宋体"/>
      <w:b/>
      <w:color w:val="000000"/>
      <w:sz w:val="20"/>
      <w:szCs w:val="20"/>
      <w:u w:val="none"/>
    </w:rPr>
  </w:style>
  <w:style w:type="character" w:customStyle="1" w:styleId="177">
    <w:name w:val="页脚 Char"/>
    <w:uiPriority w:val="99"/>
    <w:rPr>
      <w:kern w:val="2"/>
      <w:sz w:val="18"/>
      <w:szCs w:val="18"/>
    </w:rPr>
  </w:style>
  <w:style w:type="character" w:customStyle="1" w:styleId="178">
    <w:name w:val="页眉 Char"/>
    <w:uiPriority w:val="99"/>
    <w:rPr>
      <w:kern w:val="2"/>
      <w:sz w:val="18"/>
      <w:szCs w:val="18"/>
    </w:rPr>
  </w:style>
  <w:style w:type="character" w:customStyle="1" w:styleId="179">
    <w:name w:val="font51"/>
    <w:uiPriority w:val="0"/>
    <w:rPr>
      <w:rFonts w:hint="default" w:ascii="Times New Roman" w:hAnsi="Times New Roman" w:cs="Times New Roman"/>
      <w:b/>
      <w:color w:val="000000"/>
      <w:sz w:val="28"/>
      <w:szCs w:val="28"/>
      <w:u w:val="none"/>
    </w:rPr>
  </w:style>
  <w:style w:type="character" w:customStyle="1" w:styleId="180">
    <w:name w:val="批注框文本 Char"/>
    <w:uiPriority w:val="99"/>
    <w:rPr>
      <w:kern w:val="2"/>
      <w:sz w:val="18"/>
      <w:szCs w:val="18"/>
    </w:rPr>
  </w:style>
  <w:style w:type="character" w:customStyle="1" w:styleId="181">
    <w:name w:val="font11"/>
    <w:uiPriority w:val="0"/>
    <w:rPr>
      <w:rFonts w:hint="eastAsia" w:ascii="宋体" w:hAnsi="宋体" w:eastAsia="宋体" w:cs="宋体"/>
      <w:color w:val="000000"/>
      <w:sz w:val="20"/>
      <w:szCs w:val="20"/>
      <w:u w:val="none"/>
    </w:rPr>
  </w:style>
  <w:style w:type="character" w:customStyle="1" w:styleId="182">
    <w:name w:val="font81"/>
    <w:uiPriority w:val="0"/>
    <w:rPr>
      <w:rFonts w:hint="eastAsia" w:ascii="宋体" w:hAnsi="宋体" w:eastAsia="宋体" w:cs="宋体"/>
      <w:b/>
      <w:color w:val="000000"/>
      <w:sz w:val="28"/>
      <w:szCs w:val="28"/>
      <w:u w:val="none"/>
    </w:rPr>
  </w:style>
  <w:style w:type="paragraph" w:customStyle="1" w:styleId="183">
    <w:name w:val="msonormal"/>
    <w:basedOn w:val="1"/>
    <w:uiPriority w:val="0"/>
    <w:pPr>
      <w:widowControl/>
      <w:spacing w:before="100" w:beforeAutospacing="1" w:after="100" w:afterAutospacing="1"/>
      <w:jc w:val="left"/>
    </w:pPr>
    <w:rPr>
      <w:rFonts w:ascii="宋体" w:hAnsi="宋体" w:cs="宋体"/>
      <w:kern w:val="0"/>
      <w:sz w:val="24"/>
    </w:rPr>
  </w:style>
  <w:style w:type="paragraph" w:customStyle="1" w:styleId="184">
    <w:name w:val="font5"/>
    <w:basedOn w:val="1"/>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85">
    <w:name w:val="font6"/>
    <w:basedOn w:val="1"/>
    <w:uiPriority w:val="0"/>
    <w:pPr>
      <w:widowControl/>
      <w:spacing w:before="100" w:beforeAutospacing="1" w:after="100" w:afterAutospacing="1"/>
      <w:jc w:val="left"/>
    </w:pPr>
    <w:rPr>
      <w:rFonts w:ascii="宋体" w:hAnsi="宋体" w:cs="宋体"/>
      <w:b/>
      <w:bCs/>
      <w:kern w:val="0"/>
      <w:sz w:val="18"/>
      <w:szCs w:val="18"/>
    </w:rPr>
  </w:style>
  <w:style w:type="paragraph" w:customStyle="1" w:styleId="186">
    <w:name w:val="font7"/>
    <w:basedOn w:val="1"/>
    <w:uiPriority w:val="0"/>
    <w:pPr>
      <w:widowControl/>
      <w:spacing w:before="100" w:beforeAutospacing="1" w:after="100" w:afterAutospacing="1"/>
      <w:jc w:val="left"/>
    </w:pPr>
    <w:rPr>
      <w:kern w:val="0"/>
      <w:sz w:val="18"/>
      <w:szCs w:val="18"/>
    </w:rPr>
  </w:style>
  <w:style w:type="paragraph" w:customStyle="1" w:styleId="187">
    <w:name w:val="font8"/>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9">
    <w:name w:val="xl63"/>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19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9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9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93">
    <w:name w:val="xl68"/>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kern w:val="0"/>
      <w:sz w:val="18"/>
      <w:szCs w:val="18"/>
    </w:rPr>
  </w:style>
  <w:style w:type="paragraph" w:customStyle="1" w:styleId="194">
    <w:name w:val="xl69"/>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kern w:val="0"/>
      <w:sz w:val="18"/>
      <w:szCs w:val="18"/>
    </w:rPr>
  </w:style>
  <w:style w:type="paragraph" w:customStyle="1" w:styleId="195">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9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97">
    <w:name w:val="xl72"/>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kern w:val="0"/>
      <w:sz w:val="18"/>
      <w:szCs w:val="18"/>
    </w:rPr>
  </w:style>
  <w:style w:type="paragraph" w:customStyle="1" w:styleId="198">
    <w:name w:val="xl73"/>
    <w:basedOn w:val="1"/>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b/>
      <w:bCs/>
      <w:kern w:val="0"/>
      <w:sz w:val="18"/>
      <w:szCs w:val="18"/>
    </w:rPr>
  </w:style>
  <w:style w:type="paragraph" w:customStyle="1" w:styleId="199">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b/>
      <w:bCs/>
      <w:kern w:val="0"/>
      <w:sz w:val="18"/>
      <w:szCs w:val="18"/>
    </w:rPr>
  </w:style>
  <w:style w:type="paragraph" w:customStyle="1" w:styleId="200">
    <w:name w:val="xl75"/>
    <w:basedOn w:val="1"/>
    <w:uiPriority w:val="0"/>
    <w:pPr>
      <w:widowControl/>
      <w:shd w:val="clear" w:color="000000" w:fill="F8CBAD"/>
      <w:spacing w:before="100" w:beforeAutospacing="1" w:after="100" w:afterAutospacing="1"/>
      <w:jc w:val="left"/>
    </w:pPr>
    <w:rPr>
      <w:rFonts w:ascii="宋体" w:hAnsi="宋体" w:cs="宋体"/>
      <w:kern w:val="0"/>
      <w:sz w:val="24"/>
    </w:rPr>
  </w:style>
  <w:style w:type="paragraph" w:customStyle="1" w:styleId="201">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kern w:val="0"/>
      <w:sz w:val="18"/>
      <w:szCs w:val="18"/>
    </w:rPr>
  </w:style>
  <w:style w:type="paragraph" w:customStyle="1" w:styleId="202">
    <w:name w:val="xl77"/>
    <w:basedOn w:val="1"/>
    <w:uiPriority w:val="0"/>
    <w:pPr>
      <w:widowControl/>
      <w:shd w:val="clear" w:color="000000" w:fill="F8CBAD"/>
      <w:spacing w:before="100" w:beforeAutospacing="1" w:after="100" w:afterAutospacing="1"/>
      <w:jc w:val="left"/>
    </w:pPr>
    <w:rPr>
      <w:rFonts w:ascii="宋体" w:hAnsi="宋体" w:cs="宋体"/>
      <w:b/>
      <w:bCs/>
      <w:kern w:val="0"/>
      <w:sz w:val="24"/>
    </w:rPr>
  </w:style>
  <w:style w:type="paragraph" w:customStyle="1" w:styleId="203">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04">
    <w:name w:val="xl79"/>
    <w:basedOn w:val="1"/>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rFonts w:ascii="宋体" w:hAnsi="宋体" w:cs="宋体"/>
      <w:b/>
      <w:bCs/>
      <w:kern w:val="0"/>
      <w:sz w:val="18"/>
      <w:szCs w:val="18"/>
    </w:rPr>
  </w:style>
  <w:style w:type="paragraph" w:customStyle="1" w:styleId="205">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6">
    <w:name w:val="xl8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207">
    <w:name w:val="xl8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08">
    <w:name w:val="xl8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209">
    <w:name w:val="xl84"/>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10">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character" w:customStyle="1" w:styleId="211">
    <w:name w:val="纯文本 字符1"/>
    <w:semiHidden/>
    <w:qFormat/>
    <w:uiPriority w:val="99"/>
    <w:rPr>
      <w:rFonts w:ascii="宋体" w:hAnsi="Courier New" w:cs="Courier New"/>
      <w:kern w:val="2"/>
      <w:sz w:val="21"/>
      <w:szCs w:val="21"/>
    </w:rPr>
  </w:style>
  <w:style w:type="paragraph" w:customStyle="1" w:styleId="212">
    <w:name w:val="_Style 211"/>
    <w:basedOn w:val="1"/>
    <w:next w:val="61"/>
    <w:qFormat/>
    <w:uiPriority w:val="34"/>
    <w:pPr>
      <w:ind w:firstLine="420" w:firstLineChars="200"/>
    </w:pPr>
    <w:rPr>
      <w:rFonts w:ascii="等线" w:hAnsi="等线" w:eastAsia="等线"/>
      <w:szCs w:val="22"/>
    </w:rPr>
  </w:style>
  <w:style w:type="paragraph" w:customStyle="1" w:styleId="213">
    <w:name w:val="表头"/>
    <w:basedOn w:val="1"/>
    <w:uiPriority w:val="0"/>
    <w:pPr>
      <w:topLinePunct/>
      <w:spacing w:beforeLines="100" w:afterLines="30" w:line="300" w:lineRule="atLeast"/>
      <w:jc w:val="center"/>
    </w:pPr>
    <w:rPr>
      <w:rFonts w:ascii="Arial" w:hAnsi="Arial" w:eastAsia="黑体"/>
      <w:sz w:val="19"/>
    </w:rPr>
  </w:style>
  <w:style w:type="paragraph" w:customStyle="1" w:styleId="214">
    <w:name w:val="表文"/>
    <w:basedOn w:val="1"/>
    <w:uiPriority w:val="0"/>
    <w:pPr>
      <w:topLinePunct/>
      <w:adjustRightInd w:val="0"/>
      <w:snapToGrid w:val="0"/>
      <w:spacing w:line="260" w:lineRule="atLeast"/>
    </w:pPr>
    <w:rPr>
      <w:position w:val="7"/>
      <w:sz w:val="17"/>
      <w:szCs w:val="20"/>
    </w:rPr>
  </w:style>
  <w:style w:type="paragraph" w:customStyle="1" w:styleId="215">
    <w:name w:val="AA"/>
    <w:basedOn w:val="1"/>
    <w:link w:val="216"/>
    <w:qFormat/>
    <w:uiPriority w:val="0"/>
    <w:pPr>
      <w:topLinePunct/>
      <w:spacing w:afterLines="50" w:line="300" w:lineRule="atLeast"/>
    </w:pPr>
    <w:rPr>
      <w:rFonts w:eastAsia="方正楷体简体"/>
      <w:sz w:val="18"/>
    </w:rPr>
  </w:style>
  <w:style w:type="character" w:customStyle="1" w:styleId="216">
    <w:name w:val="AA Char"/>
    <w:link w:val="215"/>
    <w:uiPriority w:val="0"/>
    <w:rPr>
      <w:rFonts w:ascii="Times New Roman" w:hAnsi="Times New Roman" w:eastAsia="方正楷体简体" w:cs="Times New Roman"/>
      <w:sz w:val="18"/>
      <w:szCs w:val="24"/>
    </w:rPr>
  </w:style>
  <w:style w:type="paragraph" w:customStyle="1" w:styleId="217">
    <w:name w:val="Body text|1"/>
    <w:basedOn w:val="1"/>
    <w:qFormat/>
    <w:uiPriority w:val="0"/>
    <w:pPr>
      <w:spacing w:line="360" w:lineRule="auto"/>
      <w:ind w:firstLine="400"/>
    </w:pPr>
    <w:rPr>
      <w:rFonts w:ascii="宋体" w:hAnsi="宋体" w:cs="宋体"/>
      <w:sz w:val="19"/>
      <w:szCs w:val="19"/>
      <w:lang w:val="zh-TW" w:eastAsia="zh-TW" w:bidi="zh-TW"/>
    </w:rPr>
  </w:style>
  <w:style w:type="character" w:customStyle="1" w:styleId="218">
    <w:name w:val="标题 2 Char"/>
    <w:uiPriority w:val="0"/>
    <w:rPr>
      <w:rFonts w:hint="default" w:ascii="Verdana" w:hAnsi="Verdana" w:eastAsia="黑体"/>
      <w:kern w:val="0"/>
      <w:sz w:val="24"/>
      <w:lang w:val="zh-CN"/>
    </w:rPr>
  </w:style>
  <w:style w:type="character" w:customStyle="1" w:styleId="219">
    <w:name w:val="标题 3 Char"/>
    <w:uiPriority w:val="0"/>
    <w:rPr>
      <w:rFonts w:hint="eastAsia" w:ascii="黑体" w:hAnsi="黑体" w:eastAsia="黑体"/>
      <w:sz w:val="24"/>
    </w:rPr>
  </w:style>
  <w:style w:type="character" w:customStyle="1" w:styleId="220">
    <w:name w:val="图表 Char Char"/>
    <w:uiPriority w:val="0"/>
    <w:rPr>
      <w:rFonts w:hint="eastAsia" w:ascii="仿宋" w:hAnsi="仿宋" w:eastAsia="仿宋"/>
      <w:b/>
    </w:rPr>
  </w:style>
  <w:style w:type="paragraph" w:customStyle="1" w:styleId="221">
    <w:name w:val="xl64"/>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color w:val="000000"/>
      <w:kern w:val="0"/>
      <w:sz w:val="18"/>
      <w:szCs w:val="18"/>
    </w:rPr>
  </w:style>
  <w:style w:type="paragraph" w:customStyle="1" w:styleId="222">
    <w:name w:val="xl86"/>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23">
    <w:name w:val="xl87"/>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224">
    <w:name w:val="xl88"/>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color w:val="000000"/>
      <w:kern w:val="0"/>
      <w:sz w:val="18"/>
      <w:szCs w:val="18"/>
    </w:rPr>
  </w:style>
  <w:style w:type="paragraph" w:customStyle="1" w:styleId="225">
    <w:name w:val="xl89"/>
    <w:basedOn w:val="1"/>
    <w:uiPriority w:val="0"/>
    <w:pPr>
      <w:widowControl/>
      <w:pBdr>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26">
    <w:name w:val="xl90"/>
    <w:basedOn w:val="1"/>
    <w:uiPriority w:val="0"/>
    <w:pPr>
      <w:widowControl/>
      <w:pBdr>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27">
    <w:name w:val="xl91"/>
    <w:basedOn w:val="1"/>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228">
    <w:name w:val="xl92"/>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229">
    <w:name w:val="xl93"/>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color w:val="000000"/>
      <w:kern w:val="0"/>
      <w:sz w:val="20"/>
      <w:szCs w:val="20"/>
    </w:rPr>
  </w:style>
  <w:style w:type="paragraph" w:customStyle="1" w:styleId="230">
    <w:name w:val="xl94"/>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0"/>
      <w:szCs w:val="20"/>
    </w:rPr>
  </w:style>
  <w:style w:type="paragraph" w:customStyle="1" w:styleId="231">
    <w:name w:val="xl95"/>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kern w:val="0"/>
      <w:sz w:val="20"/>
      <w:szCs w:val="20"/>
    </w:rPr>
  </w:style>
  <w:style w:type="paragraph" w:customStyle="1" w:styleId="232">
    <w:name w:val="xl96"/>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20"/>
      <w:szCs w:val="20"/>
    </w:rPr>
  </w:style>
  <w:style w:type="paragraph" w:customStyle="1" w:styleId="233">
    <w:name w:val="xl97"/>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0"/>
      <w:szCs w:val="20"/>
    </w:rPr>
  </w:style>
  <w:style w:type="paragraph" w:customStyle="1" w:styleId="234">
    <w:name w:val="xl98"/>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35">
    <w:name w:val="xl99"/>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20"/>
      <w:szCs w:val="20"/>
    </w:rPr>
  </w:style>
  <w:style w:type="paragraph" w:customStyle="1" w:styleId="236">
    <w:name w:val="xl100"/>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000000"/>
      <w:kern w:val="0"/>
      <w:sz w:val="20"/>
      <w:szCs w:val="20"/>
    </w:rPr>
  </w:style>
  <w:style w:type="paragraph" w:customStyle="1" w:styleId="237">
    <w:name w:val="xl101"/>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000000"/>
      <w:kern w:val="0"/>
      <w:sz w:val="20"/>
      <w:szCs w:val="20"/>
    </w:rPr>
  </w:style>
  <w:style w:type="paragraph" w:customStyle="1" w:styleId="238">
    <w:name w:val="xl102"/>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39">
    <w:name w:val="xl103"/>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40">
    <w:name w:val="xl104"/>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41">
    <w:name w:val="xl105"/>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pPr>
    <w:rPr>
      <w:rFonts w:ascii="宋体" w:hAnsi="宋体" w:cs="宋体"/>
      <w:color w:val="000000"/>
      <w:kern w:val="0"/>
      <w:sz w:val="18"/>
      <w:szCs w:val="18"/>
    </w:rPr>
  </w:style>
  <w:style w:type="paragraph" w:customStyle="1" w:styleId="242">
    <w:name w:val="xl106"/>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243">
    <w:name w:val="xl107"/>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18"/>
      <w:szCs w:val="18"/>
    </w:rPr>
  </w:style>
  <w:style w:type="paragraph" w:customStyle="1" w:styleId="244">
    <w:name w:val="xl108"/>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45">
    <w:name w:val="xl109"/>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Calibri" w:hAnsi="Calibri" w:cs="Calibri"/>
      <w:kern w:val="0"/>
      <w:sz w:val="18"/>
      <w:szCs w:val="18"/>
    </w:rPr>
  </w:style>
  <w:style w:type="paragraph" w:customStyle="1" w:styleId="246">
    <w:name w:val="xl110"/>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kern w:val="0"/>
      <w:sz w:val="18"/>
      <w:szCs w:val="18"/>
    </w:rPr>
  </w:style>
  <w:style w:type="paragraph" w:customStyle="1" w:styleId="247">
    <w:name w:val="xl111"/>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kern w:val="0"/>
      <w:sz w:val="18"/>
      <w:szCs w:val="18"/>
    </w:rPr>
  </w:style>
  <w:style w:type="paragraph" w:customStyle="1" w:styleId="248">
    <w:name w:val="xl112"/>
    <w:basedOn w:val="1"/>
    <w:uiPriority w:val="0"/>
    <w:pPr>
      <w:widowControl/>
      <w:pBdr>
        <w:bottom w:val="single" w:color="auto" w:sz="8" w:space="0"/>
        <w:right w:val="single" w:color="auto" w:sz="8"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49">
    <w:name w:val="xl113"/>
    <w:basedOn w:val="1"/>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250">
    <w:name w:val="xl114"/>
    <w:basedOn w:val="1"/>
    <w:uiPriority w:val="0"/>
    <w:pPr>
      <w:widowControl/>
      <w:pBdr>
        <w:bottom w:val="single" w:color="auto" w:sz="8" w:space="0"/>
        <w:right w:val="single" w:color="auto" w:sz="8" w:space="0"/>
      </w:pBdr>
      <w:spacing w:before="100" w:beforeAutospacing="1" w:after="100" w:afterAutospacing="1"/>
      <w:jc w:val="left"/>
    </w:pPr>
    <w:rPr>
      <w:rFonts w:ascii="Calibri" w:hAnsi="Calibri" w:cs="Calibri"/>
      <w:kern w:val="0"/>
      <w:sz w:val="20"/>
      <w:szCs w:val="20"/>
    </w:rPr>
  </w:style>
  <w:style w:type="paragraph" w:customStyle="1" w:styleId="251">
    <w:name w:val="xl115"/>
    <w:basedOn w:val="1"/>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pPr>
    <w:rPr>
      <w:rFonts w:ascii="宋体" w:hAnsi="宋体" w:cs="宋体"/>
      <w:kern w:val="0"/>
      <w:sz w:val="18"/>
      <w:szCs w:val="18"/>
    </w:rPr>
  </w:style>
  <w:style w:type="paragraph" w:customStyle="1" w:styleId="252">
    <w:name w:val="xl116"/>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pPr>
    <w:rPr>
      <w:rFonts w:ascii="宋体" w:hAnsi="宋体" w:cs="宋体"/>
      <w:kern w:val="0"/>
      <w:sz w:val="18"/>
      <w:szCs w:val="18"/>
    </w:rPr>
  </w:style>
  <w:style w:type="paragraph" w:customStyle="1" w:styleId="253">
    <w:name w:val="xl117"/>
    <w:basedOn w:val="1"/>
    <w:uiPriority w:val="0"/>
    <w:pPr>
      <w:widowControl/>
      <w:pBdr>
        <w:left w:val="single" w:color="auto" w:sz="8" w:space="0"/>
        <w:bottom w:val="single" w:color="auto" w:sz="8" w:space="0"/>
        <w:right w:val="single" w:color="auto" w:sz="8" w:space="0"/>
      </w:pBdr>
      <w:spacing w:before="100" w:beforeAutospacing="1" w:after="100" w:afterAutospacing="1"/>
    </w:pPr>
    <w:rPr>
      <w:rFonts w:ascii="宋体" w:hAnsi="宋体" w:cs="宋体"/>
      <w:kern w:val="0"/>
      <w:sz w:val="18"/>
      <w:szCs w:val="18"/>
    </w:rPr>
  </w:style>
  <w:style w:type="paragraph" w:customStyle="1" w:styleId="254">
    <w:name w:val="xl118"/>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kern w:val="0"/>
      <w:sz w:val="18"/>
      <w:szCs w:val="18"/>
    </w:rPr>
  </w:style>
  <w:style w:type="paragraph" w:customStyle="1" w:styleId="255">
    <w:name w:val="xl119"/>
    <w:basedOn w:val="1"/>
    <w:uiPriority w:val="0"/>
    <w:pPr>
      <w:widowControl/>
      <w:pBdr>
        <w:left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256">
    <w:name w:val="xl120"/>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257">
    <w:name w:val="xl121"/>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258">
    <w:name w:val="xl122"/>
    <w:basedOn w:val="1"/>
    <w:uiPriority w:val="0"/>
    <w:pPr>
      <w:widowControl/>
      <w:pBdr>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259">
    <w:name w:val="xl123"/>
    <w:basedOn w:val="1"/>
    <w:uiPriority w:val="0"/>
    <w:pPr>
      <w:widowControl/>
      <w:pBdr>
        <w:left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60">
    <w:name w:val="xl124"/>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61">
    <w:name w:val="xl125"/>
    <w:basedOn w:val="1"/>
    <w:uiPriority w:val="0"/>
    <w:pPr>
      <w:widowControl/>
      <w:pBdr>
        <w:left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262">
    <w:name w:val="xl126"/>
    <w:basedOn w:val="1"/>
    <w:uiPriority w:val="0"/>
    <w:pPr>
      <w:widowControl/>
      <w:pBdr>
        <w:top w:val="single" w:color="000000" w:sz="8" w:space="0"/>
        <w:bottom w:val="single" w:color="000000" w:sz="8"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263">
    <w:name w:val="xl127"/>
    <w:basedOn w:val="1"/>
    <w:uiPriority w:val="0"/>
    <w:pPr>
      <w:widowControl/>
      <w:pBdr>
        <w:top w:val="single" w:color="000000" w:sz="8" w:space="0"/>
        <w:bottom w:val="single" w:color="000000" w:sz="8" w:space="0"/>
        <w:right w:val="single" w:color="000000" w:sz="8"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264">
    <w:name w:val="xl128"/>
    <w:basedOn w:val="1"/>
    <w:uiPriority w:val="0"/>
    <w:pPr>
      <w:widowControl/>
      <w:pBdr>
        <w:top w:val="single" w:color="000000" w:sz="8" w:space="0"/>
        <w:bottom w:val="single" w:color="000000" w:sz="8" w:space="0"/>
      </w:pBdr>
      <w:shd w:val="clear" w:color="000000" w:fill="FFC000"/>
      <w:spacing w:before="100" w:beforeAutospacing="1" w:after="100" w:afterAutospacing="1"/>
      <w:jc w:val="center"/>
    </w:pPr>
    <w:rPr>
      <w:rFonts w:ascii="宋体" w:hAnsi="宋体" w:cs="宋体"/>
      <w:color w:val="000000"/>
      <w:kern w:val="0"/>
      <w:sz w:val="18"/>
      <w:szCs w:val="18"/>
    </w:rPr>
  </w:style>
  <w:style w:type="paragraph" w:customStyle="1" w:styleId="265">
    <w:name w:val="xl129"/>
    <w:basedOn w:val="1"/>
    <w:uiPriority w:val="0"/>
    <w:pPr>
      <w:widowControl/>
      <w:pBdr>
        <w:top w:val="single" w:color="000000" w:sz="8" w:space="0"/>
        <w:bottom w:val="single" w:color="000000" w:sz="8" w:space="0"/>
        <w:right w:val="single" w:color="000000" w:sz="8" w:space="0"/>
      </w:pBdr>
      <w:shd w:val="clear" w:color="000000" w:fill="FFC000"/>
      <w:spacing w:before="100" w:beforeAutospacing="1" w:after="100" w:afterAutospacing="1"/>
      <w:jc w:val="center"/>
    </w:pPr>
    <w:rPr>
      <w:rFonts w:ascii="宋体" w:hAnsi="宋体" w:cs="宋体"/>
      <w:color w:val="000000"/>
      <w:kern w:val="0"/>
      <w:sz w:val="18"/>
      <w:szCs w:val="18"/>
    </w:rPr>
  </w:style>
  <w:style w:type="paragraph" w:customStyle="1" w:styleId="266">
    <w:name w:val="xl130"/>
    <w:basedOn w:val="1"/>
    <w:uiPriority w:val="0"/>
    <w:pPr>
      <w:widowControl/>
      <w:pBdr>
        <w:top w:val="single" w:color="000000" w:sz="8" w:space="0"/>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67">
    <w:name w:val="xl131"/>
    <w:basedOn w:val="1"/>
    <w:uiPriority w:val="0"/>
    <w:pPr>
      <w:widowControl/>
      <w:pBdr>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68">
    <w:name w:val="xl132"/>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69">
    <w:name w:val="xl133"/>
    <w:basedOn w:val="1"/>
    <w:uiPriority w:val="0"/>
    <w:pPr>
      <w:widowControl/>
      <w:pBdr>
        <w:top w:val="single" w:color="000000" w:sz="8" w:space="0"/>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70">
    <w:name w:val="xl134"/>
    <w:basedOn w:val="1"/>
    <w:uiPriority w:val="0"/>
    <w:pPr>
      <w:widowControl/>
      <w:pBdr>
        <w:left w:val="single" w:color="000000" w:sz="8" w:space="0"/>
        <w:right w:val="single" w:color="000000" w:sz="8" w:space="0"/>
      </w:pBdr>
      <w:spacing w:before="100" w:beforeAutospacing="1" w:after="100" w:afterAutospacing="1"/>
      <w:jc w:val="center"/>
    </w:pPr>
    <w:rPr>
      <w:rFonts w:ascii="宋体" w:hAnsi="宋体" w:cs="宋体"/>
      <w:b/>
      <w:bCs/>
      <w:color w:val="000000"/>
      <w:kern w:val="0"/>
      <w:sz w:val="18"/>
      <w:szCs w:val="18"/>
    </w:rPr>
  </w:style>
  <w:style w:type="paragraph" w:customStyle="1" w:styleId="271">
    <w:name w:val="xl135"/>
    <w:basedOn w:val="1"/>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72">
    <w:name w:val="xl136"/>
    <w:basedOn w:val="1"/>
    <w:uiPriority w:val="0"/>
    <w:pPr>
      <w:widowControl/>
      <w:pBdr>
        <w:bottom w:val="single" w:color="auto" w:sz="8" w:space="0"/>
        <w:right w:val="single" w:color="auto" w:sz="8" w:space="0"/>
      </w:pBdr>
      <w:shd w:val="clear" w:color="000000" w:fill="FFFFFF"/>
      <w:spacing w:before="100" w:beforeAutospacing="1" w:after="100" w:afterAutospacing="1"/>
      <w:jc w:val="center"/>
    </w:pPr>
    <w:rPr>
      <w:kern w:val="0"/>
      <w:sz w:val="18"/>
      <w:szCs w:val="18"/>
    </w:rPr>
  </w:style>
  <w:style w:type="paragraph" w:customStyle="1" w:styleId="273">
    <w:name w:val="xl137"/>
    <w:basedOn w:val="1"/>
    <w:uiPriority w:val="0"/>
    <w:pPr>
      <w:widowControl/>
      <w:pBdr>
        <w:left w:val="single" w:color="auto" w:sz="8" w:space="0"/>
        <w:bottom w:val="single" w:color="auto" w:sz="8" w:space="0"/>
        <w:right w:val="single" w:color="auto" w:sz="8" w:space="0"/>
      </w:pBdr>
      <w:spacing w:before="100" w:beforeAutospacing="1" w:after="100" w:afterAutospacing="1"/>
    </w:pPr>
    <w:rPr>
      <w:rFonts w:ascii="宋体" w:hAnsi="宋体" w:cs="宋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EFAD2-00AA-408B-947E-1DCABDDA202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2798</Words>
  <Characters>15949</Characters>
  <Lines>132</Lines>
  <Paragraphs>37</Paragraphs>
  <TotalTime>0</TotalTime>
  <ScaleCrop>false</ScaleCrop>
  <LinksUpToDate>false</LinksUpToDate>
  <CharactersWithSpaces>18710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2019-11-10T01:18:00Z</dcterms:created>
  <dc:creator>AndroidClub05</dc:creator>
  <cp:lastModifiedBy>蔡中奇</cp:lastModifiedBy>
  <cp:lastPrinted>2021-05-21T05:01:00Z</cp:lastPrinted>
  <dcterms:modified xsi:type="dcterms:W3CDTF">2022-12-15T01:20:51Z</dcterms:modified>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BDA510423F9043A5AAB672D42EBAB560</vt:lpwstr>
  </property>
</Properties>
</file>