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Times New Roman"/>
          <w:sz w:val="30"/>
          <w:szCs w:val="30"/>
        </w:rPr>
      </w:pPr>
      <w:r>
        <w:rPr>
          <w:rFonts w:hint="eastAsia" w:ascii="黑体" w:hAnsi="黑体" w:eastAsia="黑体" w:cs="Times New Roman"/>
          <w:sz w:val="30"/>
          <w:szCs w:val="30"/>
        </w:rPr>
        <w:t>2</w:t>
      </w:r>
      <w:r>
        <w:rPr>
          <w:rFonts w:ascii="黑体" w:hAnsi="黑体" w:eastAsia="黑体" w:cs="Times New Roman"/>
          <w:sz w:val="30"/>
          <w:szCs w:val="30"/>
        </w:rPr>
        <w:t>022</w:t>
      </w:r>
      <w:r>
        <w:rPr>
          <w:rFonts w:hint="eastAsia" w:ascii="黑体" w:hAnsi="黑体" w:eastAsia="黑体" w:cs="Times New Roman"/>
          <w:sz w:val="30"/>
          <w:szCs w:val="30"/>
        </w:rPr>
        <w:t>级</w:t>
      </w:r>
      <w:r>
        <w:rPr>
          <w:rFonts w:ascii="黑体" w:hAnsi="黑体" w:eastAsia="黑体" w:cs="Times New Roman"/>
          <w:sz w:val="30"/>
          <w:szCs w:val="30"/>
        </w:rPr>
        <w:t>机电一体化技术</w:t>
      </w:r>
      <w:r>
        <w:rPr>
          <w:rFonts w:hint="eastAsia" w:ascii="黑体" w:hAnsi="黑体" w:eastAsia="黑体" w:cs="Times New Roman"/>
          <w:sz w:val="30"/>
          <w:szCs w:val="30"/>
        </w:rPr>
        <w:t>（中高职贯通）</w:t>
      </w:r>
      <w:r>
        <w:rPr>
          <w:rFonts w:ascii="黑体" w:hAnsi="黑体" w:eastAsia="黑体" w:cs="Times New Roman"/>
          <w:sz w:val="30"/>
          <w:szCs w:val="30"/>
        </w:rPr>
        <w:t>专业</w:t>
      </w:r>
      <w:r>
        <w:rPr>
          <w:rFonts w:hint="eastAsia" w:ascii="黑体" w:hAnsi="黑体" w:eastAsia="黑体" w:cs="Times New Roman"/>
          <w:sz w:val="30"/>
          <w:szCs w:val="30"/>
        </w:rPr>
        <w:t>人才培养方案</w:t>
      </w:r>
    </w:p>
    <w:p>
      <w:pPr>
        <w:overflowPunct w:val="0"/>
        <w:adjustRightInd w:val="0"/>
        <w:outlineLvl w:val="0"/>
        <w:rPr>
          <w:rFonts w:ascii="Times New Roman" w:hAnsi="Times New Roman" w:eastAsia="黑体" w:cs="黑体"/>
          <w:sz w:val="24"/>
          <w:szCs w:val="24"/>
        </w:rPr>
      </w:pPr>
      <w:bookmarkStart w:id="0" w:name="_Toc3935"/>
      <w:bookmarkStart w:id="1" w:name="_Toc16140"/>
      <w:bookmarkStart w:id="2" w:name="_Toc3231"/>
      <w:bookmarkStart w:id="3" w:name="_Toc26861"/>
      <w:bookmarkStart w:id="4" w:name="_Toc33811182"/>
      <w:bookmarkStart w:id="5" w:name="_Toc42631913"/>
      <w:r>
        <w:rPr>
          <w:rFonts w:ascii="Times New Roman" w:hAnsi="Times New Roman" w:eastAsia="黑体" w:cs="黑体"/>
          <w:sz w:val="24"/>
          <w:szCs w:val="24"/>
        </w:rPr>
        <w:t>一、专业名称</w:t>
      </w:r>
      <w:bookmarkEnd w:id="0"/>
      <w:bookmarkEnd w:id="1"/>
      <w:bookmarkEnd w:id="2"/>
      <w:bookmarkEnd w:id="3"/>
      <w:r>
        <w:rPr>
          <w:rFonts w:hint="eastAsia" w:ascii="Times New Roman" w:hAnsi="Times New Roman" w:eastAsia="黑体" w:cs="黑体"/>
          <w:sz w:val="24"/>
          <w:szCs w:val="24"/>
        </w:rPr>
        <w:t>及</w:t>
      </w:r>
      <w:r>
        <w:rPr>
          <w:rFonts w:ascii="Times New Roman" w:hAnsi="Times New Roman" w:eastAsia="黑体" w:cs="黑体"/>
          <w:sz w:val="24"/>
          <w:szCs w:val="24"/>
        </w:rPr>
        <w:t>代码</w:t>
      </w:r>
      <w:bookmarkEnd w:id="4"/>
      <w:bookmarkEnd w:id="5"/>
    </w:p>
    <w:p>
      <w:pPr>
        <w:ind w:firstLine="420" w:firstLineChars="200"/>
        <w:rPr>
          <w:rFonts w:ascii="宋体" w:hAnsi="宋体" w:eastAsia="宋体" w:cs="Times New Roman"/>
          <w:szCs w:val="21"/>
        </w:rPr>
      </w:pPr>
      <w:r>
        <w:rPr>
          <w:rFonts w:hint="eastAsia" w:ascii="宋体" w:hAnsi="宋体" w:eastAsia="宋体" w:cs="Times New Roman"/>
          <w:szCs w:val="21"/>
        </w:rPr>
        <w:t>专业</w:t>
      </w:r>
      <w:r>
        <w:rPr>
          <w:rFonts w:ascii="宋体" w:hAnsi="宋体" w:eastAsia="宋体" w:cs="Times New Roman"/>
          <w:szCs w:val="21"/>
        </w:rPr>
        <w:t>名称：机电一体化技术(</w:t>
      </w:r>
      <w:r>
        <w:rPr>
          <w:rFonts w:hint="eastAsia" w:ascii="宋体" w:hAnsi="宋体" w:eastAsia="宋体" w:cs="Times New Roman"/>
          <w:szCs w:val="21"/>
        </w:rPr>
        <w:t>中高职贯通</w:t>
      </w:r>
      <w:r>
        <w:rPr>
          <w:rFonts w:ascii="宋体" w:hAnsi="宋体" w:eastAsia="宋体" w:cs="Times New Roman"/>
          <w:szCs w:val="21"/>
        </w:rPr>
        <w:t>)</w:t>
      </w:r>
    </w:p>
    <w:p>
      <w:pPr>
        <w:ind w:firstLine="420" w:firstLineChars="200"/>
        <w:rPr>
          <w:rFonts w:ascii="宋体" w:hAnsi="宋体" w:eastAsia="宋体" w:cs="Times New Roman"/>
          <w:szCs w:val="21"/>
        </w:rPr>
      </w:pPr>
      <w:r>
        <w:rPr>
          <w:rFonts w:hint="eastAsia" w:ascii="宋体" w:hAnsi="宋体" w:eastAsia="宋体" w:cs="Times New Roman"/>
          <w:szCs w:val="21"/>
        </w:rPr>
        <w:t>专业</w:t>
      </w:r>
      <w:r>
        <w:rPr>
          <w:rFonts w:ascii="宋体" w:hAnsi="宋体" w:eastAsia="宋体" w:cs="Times New Roman"/>
          <w:szCs w:val="21"/>
        </w:rPr>
        <w:t>代码：460301</w:t>
      </w:r>
    </w:p>
    <w:p>
      <w:pPr>
        <w:overflowPunct w:val="0"/>
        <w:adjustRightInd w:val="0"/>
        <w:outlineLvl w:val="0"/>
        <w:rPr>
          <w:rFonts w:ascii="Times New Roman" w:hAnsi="Times New Roman" w:eastAsia="黑体" w:cs="黑体"/>
          <w:sz w:val="24"/>
          <w:szCs w:val="24"/>
        </w:rPr>
      </w:pPr>
      <w:bookmarkStart w:id="6" w:name="_Toc426109804"/>
      <w:bookmarkStart w:id="7" w:name="_Toc26819"/>
      <w:bookmarkStart w:id="8" w:name="_Toc28407"/>
      <w:bookmarkStart w:id="9" w:name="_Toc28401"/>
      <w:bookmarkStart w:id="10" w:name="_Toc4432"/>
      <w:bookmarkStart w:id="11" w:name="_Toc33811183"/>
      <w:bookmarkStart w:id="12" w:name="_Toc42631914"/>
      <w:r>
        <w:rPr>
          <w:rFonts w:ascii="Times New Roman" w:hAnsi="Times New Roman" w:eastAsia="黑体" w:cs="黑体"/>
          <w:sz w:val="24"/>
          <w:szCs w:val="24"/>
        </w:rPr>
        <w:t>二、</w:t>
      </w:r>
      <w:bookmarkEnd w:id="6"/>
      <w:bookmarkEnd w:id="7"/>
      <w:bookmarkEnd w:id="8"/>
      <w:bookmarkEnd w:id="9"/>
      <w:bookmarkEnd w:id="10"/>
      <w:bookmarkStart w:id="13" w:name="_Toc395974600"/>
      <w:bookmarkStart w:id="14" w:name="_Toc10616"/>
      <w:bookmarkStart w:id="15" w:name="_Toc17613"/>
      <w:bookmarkStart w:id="16" w:name="_Toc16496"/>
      <w:bookmarkStart w:id="17" w:name="_Toc1977"/>
      <w:bookmarkStart w:id="18" w:name="_Toc13556"/>
      <w:bookmarkStart w:id="19" w:name="_Toc9301"/>
      <w:bookmarkStart w:id="20" w:name="_Toc424067552"/>
      <w:bookmarkStart w:id="21" w:name="_Toc14475"/>
      <w:r>
        <w:rPr>
          <w:rFonts w:hint="eastAsia" w:ascii="Times New Roman" w:hAnsi="Times New Roman" w:eastAsia="黑体" w:cs="黑体"/>
          <w:sz w:val="24"/>
          <w:szCs w:val="24"/>
        </w:rPr>
        <w:t>入学要求</w:t>
      </w:r>
      <w:bookmarkEnd w:id="11"/>
      <w:bookmarkEnd w:id="12"/>
    </w:p>
    <w:bookmarkEnd w:id="13"/>
    <w:bookmarkEnd w:id="14"/>
    <w:bookmarkEnd w:id="15"/>
    <w:bookmarkEnd w:id="16"/>
    <w:bookmarkEnd w:id="17"/>
    <w:bookmarkEnd w:id="18"/>
    <w:bookmarkEnd w:id="19"/>
    <w:bookmarkEnd w:id="20"/>
    <w:bookmarkEnd w:id="21"/>
    <w:p>
      <w:pPr>
        <w:ind w:firstLine="420" w:firstLineChars="200"/>
        <w:rPr>
          <w:rFonts w:ascii="宋体" w:hAnsi="宋体" w:eastAsia="宋体" w:cs="Times New Roman"/>
          <w:szCs w:val="21"/>
        </w:rPr>
      </w:pPr>
      <w:r>
        <w:rPr>
          <w:rFonts w:hint="eastAsia" w:ascii="宋体" w:hAnsi="宋体" w:eastAsia="宋体" w:cs="Times New Roman"/>
          <w:szCs w:val="21"/>
        </w:rPr>
        <w:t>本市应届初中毕业生</w:t>
      </w:r>
    </w:p>
    <w:p>
      <w:pPr>
        <w:overflowPunct w:val="0"/>
        <w:adjustRightInd w:val="0"/>
        <w:outlineLvl w:val="0"/>
        <w:rPr>
          <w:rFonts w:ascii="Times New Roman" w:hAnsi="Times New Roman" w:eastAsia="黑体" w:cs="黑体"/>
          <w:sz w:val="24"/>
          <w:szCs w:val="24"/>
        </w:rPr>
      </w:pPr>
      <w:bookmarkStart w:id="22" w:name="_Toc31683"/>
      <w:bookmarkStart w:id="23" w:name="_Toc9456"/>
      <w:bookmarkStart w:id="24" w:name="_Toc24867"/>
      <w:bookmarkStart w:id="25" w:name="_Toc426109805"/>
      <w:bookmarkStart w:id="26" w:name="_Toc22055"/>
      <w:bookmarkStart w:id="27" w:name="_Toc33811184"/>
      <w:bookmarkStart w:id="28" w:name="_Toc42631915"/>
      <w:r>
        <w:rPr>
          <w:rFonts w:ascii="Times New Roman" w:hAnsi="Times New Roman" w:eastAsia="黑体" w:cs="黑体"/>
          <w:sz w:val="24"/>
          <w:szCs w:val="24"/>
        </w:rPr>
        <w:t>三、</w:t>
      </w:r>
      <w:bookmarkEnd w:id="22"/>
      <w:bookmarkEnd w:id="23"/>
      <w:bookmarkEnd w:id="24"/>
      <w:bookmarkEnd w:id="25"/>
      <w:bookmarkEnd w:id="26"/>
      <w:r>
        <w:rPr>
          <w:rFonts w:hint="eastAsia" w:ascii="Times New Roman" w:hAnsi="Times New Roman" w:eastAsia="黑体" w:cs="黑体"/>
          <w:sz w:val="24"/>
          <w:szCs w:val="24"/>
        </w:rPr>
        <w:t>修业年限</w:t>
      </w:r>
      <w:bookmarkEnd w:id="27"/>
      <w:bookmarkEnd w:id="28"/>
    </w:p>
    <w:p>
      <w:pPr>
        <w:ind w:firstLine="420" w:firstLineChars="200"/>
        <w:rPr>
          <w:rFonts w:ascii="宋体" w:hAnsi="宋体" w:eastAsia="宋体" w:cs="Times New Roman"/>
          <w:szCs w:val="21"/>
        </w:rPr>
      </w:pPr>
      <w:r>
        <w:rPr>
          <w:rFonts w:hint="eastAsia" w:ascii="宋体" w:hAnsi="宋体" w:eastAsia="宋体" w:cs="Times New Roman"/>
          <w:szCs w:val="21"/>
        </w:rPr>
        <w:t>5</w:t>
      </w:r>
      <w:r>
        <w:rPr>
          <w:rFonts w:ascii="宋体" w:hAnsi="宋体" w:eastAsia="宋体" w:cs="Times New Roman"/>
          <w:szCs w:val="21"/>
        </w:rPr>
        <w:t>年</w:t>
      </w:r>
    </w:p>
    <w:p>
      <w:pPr>
        <w:overflowPunct w:val="0"/>
        <w:adjustRightInd w:val="0"/>
        <w:outlineLvl w:val="0"/>
        <w:rPr>
          <w:rFonts w:ascii="Times New Roman" w:hAnsi="Times New Roman" w:eastAsia="黑体" w:cs="黑体"/>
          <w:sz w:val="24"/>
          <w:szCs w:val="24"/>
        </w:rPr>
      </w:pPr>
      <w:bookmarkStart w:id="29" w:name="_Toc22041"/>
      <w:bookmarkStart w:id="30" w:name="_Toc29374"/>
      <w:bookmarkStart w:id="31" w:name="_Toc11853"/>
      <w:bookmarkStart w:id="32" w:name="_Toc22438"/>
      <w:bookmarkStart w:id="33" w:name="_Toc426109806"/>
      <w:bookmarkStart w:id="34" w:name="_Toc42631916"/>
      <w:bookmarkStart w:id="35" w:name="_Toc33811185"/>
      <w:r>
        <w:rPr>
          <w:rFonts w:hint="eastAsia" w:ascii="Times New Roman" w:hAnsi="Times New Roman" w:eastAsia="黑体" w:cs="黑体"/>
          <w:sz w:val="24"/>
          <w:szCs w:val="24"/>
        </w:rPr>
        <w:t>四、</w:t>
      </w:r>
      <w:bookmarkEnd w:id="29"/>
      <w:bookmarkEnd w:id="30"/>
      <w:bookmarkEnd w:id="31"/>
      <w:bookmarkEnd w:id="32"/>
      <w:bookmarkEnd w:id="33"/>
      <w:r>
        <w:rPr>
          <w:rFonts w:hint="eastAsia" w:ascii="Times New Roman" w:hAnsi="Times New Roman" w:eastAsia="黑体" w:cs="黑体"/>
          <w:sz w:val="24"/>
          <w:szCs w:val="24"/>
        </w:rPr>
        <w:t>职业面向</w:t>
      </w:r>
      <w:bookmarkEnd w:id="34"/>
      <w:bookmarkEnd w:id="35"/>
    </w:p>
    <w:p>
      <w:pPr>
        <w:ind w:firstLine="420" w:firstLineChars="200"/>
        <w:rPr>
          <w:rFonts w:ascii="宋体" w:hAnsi="宋体" w:eastAsia="宋体" w:cs="Times New Roman"/>
          <w:szCs w:val="21"/>
        </w:rPr>
      </w:pPr>
      <w:r>
        <w:rPr>
          <w:rFonts w:ascii="宋体" w:hAnsi="宋体" w:eastAsia="宋体" w:cs="Times New Roman"/>
          <w:szCs w:val="21"/>
        </w:rPr>
        <w:t>机电一体化技术(</w:t>
      </w:r>
      <w:r>
        <w:rPr>
          <w:rFonts w:hint="eastAsia" w:ascii="宋体" w:hAnsi="宋体" w:eastAsia="宋体" w:cs="Times New Roman"/>
          <w:szCs w:val="21"/>
        </w:rPr>
        <w:t>中高职贯通</w:t>
      </w:r>
      <w:r>
        <w:rPr>
          <w:rFonts w:ascii="宋体" w:hAnsi="宋体" w:eastAsia="宋体" w:cs="Times New Roman"/>
          <w:szCs w:val="21"/>
        </w:rPr>
        <w:t>)</w:t>
      </w:r>
      <w:r>
        <w:rPr>
          <w:rFonts w:hint="eastAsia" w:ascii="宋体" w:hAnsi="宋体" w:eastAsia="宋体" w:cs="Times New Roman"/>
          <w:szCs w:val="21"/>
        </w:rPr>
        <w:t>专业职业面向如表1所示。</w:t>
      </w:r>
    </w:p>
    <w:p>
      <w:pPr>
        <w:ind w:firstLine="361" w:firstLineChars="200"/>
        <w:jc w:val="center"/>
        <w:rPr>
          <w:rFonts w:ascii="宋体" w:hAnsi="宋体" w:eastAsia="宋体" w:cs="Times New Roman"/>
          <w:b/>
          <w:bCs/>
          <w:sz w:val="18"/>
          <w:szCs w:val="18"/>
        </w:rPr>
      </w:pPr>
      <w:r>
        <w:rPr>
          <w:rFonts w:hint="eastAsia" w:ascii="宋体" w:hAnsi="宋体" w:eastAsia="宋体" w:cs="Times New Roman"/>
          <w:b/>
          <w:bCs/>
          <w:sz w:val="18"/>
          <w:szCs w:val="18"/>
        </w:rPr>
        <w:t>表</w:t>
      </w:r>
      <w:r>
        <w:rPr>
          <w:rFonts w:ascii="宋体" w:hAnsi="宋体" w:eastAsia="宋体" w:cs="Times New Roman"/>
          <w:b/>
          <w:bCs/>
          <w:sz w:val="18"/>
          <w:szCs w:val="18"/>
        </w:rPr>
        <w:t>1</w:t>
      </w:r>
      <w:r>
        <w:rPr>
          <w:rFonts w:hint="eastAsia" w:ascii="宋体" w:hAnsi="宋体" w:eastAsia="宋体" w:cs="Times New Roman"/>
          <w:b/>
          <w:bCs/>
          <w:sz w:val="18"/>
          <w:szCs w:val="18"/>
        </w:rPr>
        <w:t xml:space="preserve">  职业面向表</w:t>
      </w:r>
    </w:p>
    <w:tbl>
      <w:tblPr>
        <w:tblStyle w:val="18"/>
        <w:tblpPr w:leftFromText="180" w:rightFromText="180" w:vertAnchor="text" w:horzAnchor="margin" w:tblpXSpec="center" w:tblpY="67"/>
        <w:tblW w:w="892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29"/>
        <w:gridCol w:w="1134"/>
        <w:gridCol w:w="993"/>
        <w:gridCol w:w="1134"/>
        <w:gridCol w:w="2693"/>
        <w:gridCol w:w="18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5" w:hRule="exact"/>
        </w:trPr>
        <w:tc>
          <w:tcPr>
            <w:tcW w:w="1129" w:type="dxa"/>
            <w:tcBorders>
              <w:top w:val="single" w:color="000000" w:sz="4" w:space="0"/>
              <w:left w:val="single" w:color="000000" w:sz="4" w:space="0"/>
              <w:bottom w:val="single" w:color="000000" w:sz="4" w:space="0"/>
              <w:right w:val="single" w:color="000000" w:sz="4" w:space="0"/>
            </w:tcBorders>
            <w:vAlign w:val="center"/>
          </w:tcPr>
          <w:p>
            <w:pPr>
              <w:spacing w:line="240" w:lineRule="auto"/>
              <w:ind w:left="-105" w:leftChars="-50"/>
              <w:jc w:val="center"/>
              <w:rPr>
                <w:rFonts w:ascii="宋体" w:hAnsi="宋体"/>
                <w:b/>
                <w:kern w:val="0"/>
                <w:sz w:val="18"/>
              </w:rPr>
            </w:pPr>
            <w:r>
              <w:rPr>
                <w:rFonts w:hint="eastAsia" w:ascii="宋体" w:hAnsi="宋体"/>
                <w:b/>
                <w:kern w:val="0"/>
                <w:sz w:val="18"/>
              </w:rPr>
              <w:t>所属专业大类</w:t>
            </w:r>
            <w:r>
              <w:rPr>
                <w:rFonts w:hint="eastAsia" w:ascii="宋体" w:hAnsi="宋体" w:cs="仿宋"/>
                <w:b/>
                <w:bCs/>
                <w:kern w:val="0"/>
                <w:sz w:val="18"/>
                <w:szCs w:val="18"/>
              </w:rPr>
              <w:t>（代码）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spacing w:line="240" w:lineRule="auto"/>
              <w:ind w:left="-105" w:leftChars="-50"/>
              <w:jc w:val="center"/>
              <w:rPr>
                <w:rFonts w:ascii="宋体" w:hAnsi="宋体"/>
                <w:b/>
                <w:kern w:val="0"/>
                <w:sz w:val="18"/>
              </w:rPr>
            </w:pPr>
            <w:r>
              <w:rPr>
                <w:rFonts w:hint="eastAsia" w:ascii="宋体" w:hAnsi="宋体"/>
                <w:b/>
                <w:kern w:val="0"/>
                <w:sz w:val="18"/>
              </w:rPr>
              <w:t>所属专业类</w:t>
            </w:r>
            <w:r>
              <w:rPr>
                <w:rFonts w:hint="eastAsia" w:ascii="宋体" w:hAnsi="宋体" w:cs="仿宋"/>
                <w:b/>
                <w:bCs/>
                <w:kern w:val="0"/>
                <w:sz w:val="18"/>
                <w:szCs w:val="18"/>
              </w:rPr>
              <w:t>（代码）</w:t>
            </w:r>
          </w:p>
        </w:tc>
        <w:tc>
          <w:tcPr>
            <w:tcW w:w="993" w:type="dxa"/>
            <w:tcBorders>
              <w:top w:val="single" w:color="000000" w:sz="4" w:space="0"/>
              <w:left w:val="single" w:color="000000" w:sz="4" w:space="0"/>
              <w:bottom w:val="single" w:color="000000" w:sz="4" w:space="0"/>
              <w:right w:val="single" w:color="000000" w:sz="4" w:space="0"/>
            </w:tcBorders>
            <w:vAlign w:val="center"/>
          </w:tcPr>
          <w:p>
            <w:pPr>
              <w:spacing w:line="240" w:lineRule="auto"/>
              <w:ind w:left="-105" w:leftChars="-50"/>
              <w:jc w:val="center"/>
              <w:rPr>
                <w:rFonts w:ascii="宋体" w:hAnsi="宋体"/>
                <w:b/>
                <w:kern w:val="0"/>
                <w:sz w:val="18"/>
              </w:rPr>
            </w:pPr>
            <w:r>
              <w:rPr>
                <w:rFonts w:hint="eastAsia" w:ascii="宋体" w:hAnsi="宋体"/>
                <w:b/>
                <w:kern w:val="0"/>
                <w:sz w:val="18"/>
              </w:rPr>
              <w:t>对应行业</w:t>
            </w:r>
            <w:r>
              <w:rPr>
                <w:rFonts w:hint="eastAsia" w:ascii="宋体" w:hAnsi="宋体" w:cs="仿宋"/>
                <w:b/>
                <w:bCs/>
                <w:kern w:val="0"/>
                <w:sz w:val="18"/>
                <w:szCs w:val="18"/>
              </w:rPr>
              <w:t>（代码）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spacing w:line="240" w:lineRule="auto"/>
              <w:ind w:left="-105" w:leftChars="-50"/>
              <w:jc w:val="center"/>
              <w:rPr>
                <w:rFonts w:ascii="宋体" w:hAnsi="宋体"/>
                <w:b/>
                <w:kern w:val="0"/>
                <w:sz w:val="18"/>
              </w:rPr>
            </w:pPr>
            <w:r>
              <w:rPr>
                <w:rFonts w:hint="eastAsia" w:ascii="宋体" w:hAnsi="宋体"/>
                <w:b/>
                <w:kern w:val="0"/>
                <w:sz w:val="18"/>
              </w:rPr>
              <w:t>主要职业类别</w:t>
            </w:r>
            <w:r>
              <w:rPr>
                <w:rFonts w:hint="eastAsia" w:ascii="宋体" w:hAnsi="宋体" w:cs="仿宋"/>
                <w:b/>
                <w:bCs/>
                <w:kern w:val="0"/>
                <w:sz w:val="18"/>
                <w:szCs w:val="18"/>
              </w:rPr>
              <w:t>（代码）</w:t>
            </w:r>
          </w:p>
        </w:tc>
        <w:tc>
          <w:tcPr>
            <w:tcW w:w="2693" w:type="dxa"/>
            <w:tcBorders>
              <w:top w:val="single" w:color="000000" w:sz="4" w:space="0"/>
              <w:left w:val="single" w:color="000000" w:sz="4" w:space="0"/>
              <w:bottom w:val="single" w:color="000000" w:sz="4" w:space="0"/>
              <w:right w:val="single" w:color="000000" w:sz="4" w:space="0"/>
            </w:tcBorders>
            <w:vAlign w:val="center"/>
          </w:tcPr>
          <w:p>
            <w:pPr>
              <w:spacing w:line="240" w:lineRule="auto"/>
              <w:ind w:left="-105" w:leftChars="-50"/>
              <w:jc w:val="center"/>
              <w:rPr>
                <w:rFonts w:ascii="宋体" w:hAnsi="宋体"/>
                <w:b/>
                <w:kern w:val="0"/>
                <w:sz w:val="18"/>
              </w:rPr>
            </w:pPr>
            <w:r>
              <w:rPr>
                <w:rFonts w:hint="eastAsia" w:ascii="宋体" w:hAnsi="宋体"/>
                <w:b/>
                <w:kern w:val="0"/>
                <w:sz w:val="18"/>
              </w:rPr>
              <w:t>主要岗位类别（或技术领域）</w:t>
            </w:r>
          </w:p>
        </w:tc>
        <w:tc>
          <w:tcPr>
            <w:tcW w:w="1843" w:type="dxa"/>
            <w:tcBorders>
              <w:top w:val="single" w:color="000000" w:sz="4" w:space="0"/>
              <w:left w:val="single" w:color="000000" w:sz="4" w:space="0"/>
              <w:bottom w:val="single" w:color="000000" w:sz="4" w:space="0"/>
              <w:right w:val="single" w:color="000000" w:sz="4" w:space="0"/>
            </w:tcBorders>
            <w:vAlign w:val="center"/>
          </w:tcPr>
          <w:p>
            <w:pPr>
              <w:spacing w:line="240" w:lineRule="auto"/>
              <w:ind w:left="-105" w:leftChars="-50"/>
              <w:jc w:val="center"/>
              <w:rPr>
                <w:rFonts w:ascii="宋体" w:hAnsi="宋体"/>
                <w:b/>
                <w:kern w:val="0"/>
                <w:sz w:val="18"/>
              </w:rPr>
            </w:pPr>
            <w:r>
              <w:rPr>
                <w:rFonts w:hint="eastAsia" w:ascii="宋体" w:hAnsi="宋体"/>
                <w:b/>
                <w:kern w:val="0"/>
                <w:sz w:val="18"/>
              </w:rPr>
              <w:t>职业资格证书或职业技能等级证书举例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26" w:hRule="exact"/>
        </w:trPr>
        <w:tc>
          <w:tcPr>
            <w:tcW w:w="1129" w:type="dxa"/>
            <w:tcBorders>
              <w:top w:val="single" w:color="000000" w:sz="4" w:space="0"/>
              <w:left w:val="single" w:color="000000" w:sz="4" w:space="0"/>
              <w:bottom w:val="single" w:color="000000" w:sz="4" w:space="0"/>
              <w:right w:val="single" w:color="000000" w:sz="4" w:space="0"/>
            </w:tcBorders>
            <w:vAlign w:val="center"/>
          </w:tcPr>
          <w:p>
            <w:pPr>
              <w:spacing w:line="240" w:lineRule="auto"/>
              <w:jc w:val="left"/>
              <w:rPr>
                <w:rFonts w:ascii="宋体" w:hAnsi="宋体"/>
                <w:kern w:val="0"/>
                <w:sz w:val="18"/>
              </w:rPr>
            </w:pPr>
            <w:r>
              <w:rPr>
                <w:rFonts w:hint="eastAsia" w:ascii="宋体" w:hAnsi="宋体"/>
                <w:sz w:val="18"/>
                <w:szCs w:val="18"/>
              </w:rPr>
              <w:t>装备制造大类（</w:t>
            </w:r>
            <w:r>
              <w:rPr>
                <w:rFonts w:ascii="宋体" w:hAnsi="宋体"/>
                <w:sz w:val="18"/>
                <w:szCs w:val="18"/>
              </w:rPr>
              <w:t>4</w:t>
            </w:r>
            <w:r>
              <w:rPr>
                <w:rFonts w:hint="eastAsia" w:ascii="宋体" w:hAnsi="宋体"/>
                <w:sz w:val="18"/>
                <w:szCs w:val="18"/>
              </w:rPr>
              <w:t>6）</w:t>
            </w:r>
          </w:p>
        </w:tc>
        <w:tc>
          <w:tcPr>
            <w:tcW w:w="1134" w:type="dxa"/>
            <w:tcBorders>
              <w:top w:val="single" w:color="000000" w:sz="4" w:space="0"/>
              <w:left w:val="single" w:color="000000" w:sz="4" w:space="0"/>
              <w:bottom w:val="single" w:color="000000" w:sz="4" w:space="0"/>
              <w:right w:val="single" w:color="000000" w:sz="4" w:space="0"/>
            </w:tcBorders>
            <w:vAlign w:val="center"/>
          </w:tcPr>
          <w:p>
            <w:pPr>
              <w:spacing w:line="240" w:lineRule="auto"/>
              <w:jc w:val="left"/>
              <w:rPr>
                <w:rFonts w:ascii="宋体" w:hAnsi="宋体"/>
                <w:sz w:val="18"/>
                <w:szCs w:val="18"/>
              </w:rPr>
            </w:pPr>
            <w:r>
              <w:rPr>
                <w:rFonts w:hint="eastAsia" w:ascii="宋体" w:hAnsi="宋体"/>
                <w:sz w:val="18"/>
                <w:szCs w:val="18"/>
              </w:rPr>
              <w:t>自动化类</w:t>
            </w:r>
          </w:p>
          <w:p>
            <w:pPr>
              <w:spacing w:line="240" w:lineRule="auto"/>
              <w:jc w:val="center"/>
              <w:rPr>
                <w:rFonts w:ascii="宋体" w:hAnsi="宋体"/>
                <w:kern w:val="0"/>
                <w:sz w:val="18"/>
              </w:rPr>
            </w:pPr>
            <w:r>
              <w:rPr>
                <w:rFonts w:hint="eastAsia" w:ascii="宋体" w:hAnsi="宋体"/>
                <w:sz w:val="18"/>
                <w:szCs w:val="18"/>
              </w:rPr>
              <w:t>（</w:t>
            </w:r>
            <w:r>
              <w:rPr>
                <w:rFonts w:ascii="宋体" w:hAnsi="宋体"/>
                <w:sz w:val="18"/>
                <w:szCs w:val="18"/>
              </w:rPr>
              <w:t>4</w:t>
            </w:r>
            <w:r>
              <w:rPr>
                <w:rFonts w:hint="eastAsia" w:ascii="宋体" w:hAnsi="宋体"/>
                <w:sz w:val="18"/>
                <w:szCs w:val="18"/>
              </w:rPr>
              <w:t>603）</w:t>
            </w:r>
          </w:p>
        </w:tc>
        <w:tc>
          <w:tcPr>
            <w:tcW w:w="993" w:type="dxa"/>
            <w:tcBorders>
              <w:top w:val="single" w:color="000000" w:sz="4" w:space="0"/>
              <w:left w:val="single" w:color="000000" w:sz="4" w:space="0"/>
              <w:bottom w:val="single" w:color="000000" w:sz="4" w:space="0"/>
              <w:right w:val="single" w:color="000000" w:sz="4" w:space="0"/>
            </w:tcBorders>
            <w:vAlign w:val="center"/>
          </w:tcPr>
          <w:p>
            <w:pPr>
              <w:spacing w:line="240" w:lineRule="auto"/>
              <w:jc w:val="left"/>
              <w:rPr>
                <w:rFonts w:ascii="宋体" w:hAnsi="宋体" w:cs="仿宋"/>
                <w:kern w:val="0"/>
                <w:sz w:val="18"/>
                <w:szCs w:val="18"/>
              </w:rPr>
            </w:pPr>
            <w:r>
              <w:rPr>
                <w:rFonts w:hint="eastAsia" w:ascii="宋体" w:hAnsi="宋体" w:cs="仿宋"/>
                <w:kern w:val="0"/>
                <w:sz w:val="18"/>
                <w:szCs w:val="18"/>
              </w:rPr>
              <w:t>通用设备制造业（3</w:t>
            </w:r>
            <w:r>
              <w:rPr>
                <w:rFonts w:ascii="宋体" w:hAnsi="宋体" w:cs="仿宋"/>
                <w:kern w:val="0"/>
                <w:sz w:val="18"/>
                <w:szCs w:val="18"/>
              </w:rPr>
              <w:t>4</w:t>
            </w:r>
            <w:r>
              <w:rPr>
                <w:rFonts w:hint="eastAsia" w:ascii="宋体" w:hAnsi="宋体" w:cs="仿宋"/>
                <w:kern w:val="0"/>
                <w:sz w:val="18"/>
                <w:szCs w:val="18"/>
              </w:rPr>
              <w:t>）；</w:t>
            </w:r>
          </w:p>
          <w:p>
            <w:pPr>
              <w:spacing w:line="240" w:lineRule="auto"/>
              <w:jc w:val="left"/>
              <w:rPr>
                <w:rFonts w:ascii="宋体" w:hAnsi="宋体"/>
                <w:kern w:val="0"/>
                <w:sz w:val="18"/>
              </w:rPr>
            </w:pPr>
            <w:r>
              <w:rPr>
                <w:rFonts w:hint="eastAsia" w:ascii="宋体" w:hAnsi="宋体" w:cs="仿宋"/>
                <w:kern w:val="0"/>
                <w:sz w:val="18"/>
                <w:szCs w:val="18"/>
              </w:rPr>
              <w:t>金属制品、机械和设备维修业（4</w:t>
            </w:r>
            <w:r>
              <w:rPr>
                <w:rFonts w:ascii="宋体" w:hAnsi="宋体" w:cs="仿宋"/>
                <w:kern w:val="0"/>
                <w:sz w:val="18"/>
                <w:szCs w:val="18"/>
              </w:rPr>
              <w:t>3</w:t>
            </w:r>
            <w:r>
              <w:rPr>
                <w:rFonts w:hint="eastAsia" w:ascii="宋体" w:hAnsi="宋体" w:cs="仿宋"/>
                <w:kern w:val="0"/>
                <w:sz w:val="18"/>
                <w:szCs w:val="18"/>
              </w:rPr>
              <w:t>）</w:t>
            </w:r>
          </w:p>
        </w:tc>
        <w:tc>
          <w:tcPr>
            <w:tcW w:w="1134" w:type="dxa"/>
            <w:tcBorders>
              <w:top w:val="single" w:color="000000" w:sz="4" w:space="0"/>
              <w:left w:val="single" w:color="000000" w:sz="4" w:space="0"/>
              <w:bottom w:val="single" w:color="000000" w:sz="4" w:space="0"/>
              <w:right w:val="single" w:color="000000" w:sz="4" w:space="0"/>
            </w:tcBorders>
            <w:vAlign w:val="center"/>
          </w:tcPr>
          <w:p>
            <w:pPr>
              <w:spacing w:line="240" w:lineRule="auto"/>
              <w:jc w:val="left"/>
              <w:rPr>
                <w:rFonts w:ascii="宋体" w:hAnsi="宋体"/>
                <w:sz w:val="18"/>
                <w:szCs w:val="18"/>
              </w:rPr>
            </w:pPr>
            <w:r>
              <w:rPr>
                <w:rFonts w:hint="eastAsia" w:ascii="宋体" w:hAnsi="宋体"/>
                <w:sz w:val="18"/>
                <w:szCs w:val="18"/>
              </w:rPr>
              <w:t>设备工程技术人员</w:t>
            </w:r>
          </w:p>
          <w:p>
            <w:pPr>
              <w:spacing w:line="240" w:lineRule="auto"/>
              <w:jc w:val="left"/>
              <w:rPr>
                <w:rFonts w:ascii="宋体" w:hAnsi="宋体"/>
                <w:sz w:val="18"/>
                <w:szCs w:val="18"/>
              </w:rPr>
            </w:pPr>
            <w:r>
              <w:rPr>
                <w:rFonts w:hint="eastAsia" w:ascii="宋体" w:hAnsi="宋体"/>
                <w:sz w:val="18"/>
                <w:szCs w:val="18"/>
              </w:rPr>
              <w:t>（2-</w:t>
            </w:r>
            <w:r>
              <w:rPr>
                <w:rFonts w:ascii="宋体" w:hAnsi="宋体"/>
                <w:sz w:val="18"/>
                <w:szCs w:val="18"/>
              </w:rPr>
              <w:t>02</w:t>
            </w:r>
            <w:r>
              <w:rPr>
                <w:rFonts w:hint="eastAsia" w:ascii="宋体" w:hAnsi="宋体"/>
                <w:sz w:val="18"/>
                <w:szCs w:val="18"/>
              </w:rPr>
              <w:t>-</w:t>
            </w:r>
            <w:r>
              <w:rPr>
                <w:rFonts w:ascii="宋体" w:hAnsi="宋体"/>
                <w:sz w:val="18"/>
                <w:szCs w:val="18"/>
              </w:rPr>
              <w:t>07</w:t>
            </w:r>
            <w:r>
              <w:rPr>
                <w:rFonts w:hint="eastAsia" w:ascii="宋体" w:hAnsi="宋体"/>
                <w:sz w:val="18"/>
                <w:szCs w:val="18"/>
              </w:rPr>
              <w:t>-</w:t>
            </w:r>
            <w:r>
              <w:rPr>
                <w:rFonts w:ascii="宋体" w:hAnsi="宋体"/>
                <w:sz w:val="18"/>
                <w:szCs w:val="18"/>
              </w:rPr>
              <w:t>04</w:t>
            </w:r>
            <w:r>
              <w:rPr>
                <w:rFonts w:hint="eastAsia" w:ascii="宋体" w:hAnsi="宋体"/>
                <w:sz w:val="18"/>
                <w:szCs w:val="18"/>
              </w:rPr>
              <w:t>）；</w:t>
            </w:r>
          </w:p>
          <w:p>
            <w:pPr>
              <w:spacing w:line="240" w:lineRule="auto"/>
              <w:jc w:val="left"/>
              <w:rPr>
                <w:rFonts w:ascii="宋体" w:hAnsi="宋体"/>
                <w:sz w:val="18"/>
                <w:szCs w:val="18"/>
              </w:rPr>
            </w:pPr>
            <w:r>
              <w:rPr>
                <w:rFonts w:hint="eastAsia" w:ascii="宋体" w:hAnsi="宋体"/>
                <w:sz w:val="18"/>
                <w:szCs w:val="18"/>
              </w:rPr>
              <w:t>机械设备维修人员</w:t>
            </w:r>
          </w:p>
          <w:p>
            <w:pPr>
              <w:spacing w:line="240" w:lineRule="auto"/>
              <w:jc w:val="left"/>
              <w:rPr>
                <w:rFonts w:ascii="宋体" w:hAnsi="宋体"/>
                <w:kern w:val="0"/>
                <w:sz w:val="18"/>
              </w:rPr>
            </w:pPr>
            <w:r>
              <w:rPr>
                <w:rFonts w:hint="eastAsia" w:ascii="宋体" w:hAnsi="宋体"/>
                <w:sz w:val="18"/>
                <w:szCs w:val="18"/>
              </w:rPr>
              <w:t>（6-</w:t>
            </w:r>
            <w:r>
              <w:rPr>
                <w:rFonts w:ascii="宋体" w:hAnsi="宋体"/>
                <w:sz w:val="18"/>
                <w:szCs w:val="18"/>
              </w:rPr>
              <w:t>31</w:t>
            </w:r>
            <w:r>
              <w:rPr>
                <w:rFonts w:hint="eastAsia" w:ascii="宋体" w:hAnsi="宋体"/>
                <w:sz w:val="18"/>
                <w:szCs w:val="18"/>
              </w:rPr>
              <w:t>-</w:t>
            </w:r>
            <w:r>
              <w:rPr>
                <w:rFonts w:ascii="宋体" w:hAnsi="宋体"/>
                <w:sz w:val="18"/>
                <w:szCs w:val="18"/>
              </w:rPr>
              <w:t>01</w:t>
            </w:r>
            <w:r>
              <w:rPr>
                <w:rFonts w:hint="eastAsia" w:ascii="宋体" w:hAnsi="宋体"/>
                <w:sz w:val="18"/>
                <w:szCs w:val="18"/>
              </w:rPr>
              <w:t>）</w:t>
            </w:r>
          </w:p>
        </w:tc>
        <w:tc>
          <w:tcPr>
            <w:tcW w:w="2693" w:type="dxa"/>
            <w:tcBorders>
              <w:top w:val="single" w:color="000000" w:sz="4" w:space="0"/>
              <w:left w:val="single" w:color="000000" w:sz="4" w:space="0"/>
              <w:bottom w:val="single" w:color="000000" w:sz="4" w:space="0"/>
              <w:right w:val="single" w:color="000000" w:sz="4" w:space="0"/>
            </w:tcBorders>
            <w:vAlign w:val="center"/>
          </w:tcPr>
          <w:p>
            <w:pPr>
              <w:spacing w:line="240" w:lineRule="auto"/>
              <w:jc w:val="left"/>
              <w:rPr>
                <w:rFonts w:ascii="宋体" w:hAnsi="宋体"/>
                <w:kern w:val="0"/>
                <w:sz w:val="18"/>
              </w:rPr>
            </w:pPr>
            <w:r>
              <w:rPr>
                <w:rFonts w:hint="eastAsia" w:ascii="宋体" w:hAnsi="宋体"/>
                <w:sz w:val="18"/>
                <w:szCs w:val="18"/>
              </w:rPr>
              <w:t>机电一体化</w:t>
            </w:r>
            <w:r>
              <w:rPr>
                <w:rFonts w:hint="eastAsia" w:ascii="宋体" w:hAnsi="宋体"/>
                <w:kern w:val="0"/>
                <w:sz w:val="18"/>
              </w:rPr>
              <w:t>设备维修技术员；</w:t>
            </w:r>
          </w:p>
          <w:p>
            <w:pPr>
              <w:spacing w:line="240" w:lineRule="auto"/>
              <w:jc w:val="left"/>
              <w:rPr>
                <w:rFonts w:ascii="宋体" w:hAnsi="宋体"/>
                <w:kern w:val="0"/>
                <w:sz w:val="18"/>
              </w:rPr>
            </w:pPr>
            <w:r>
              <w:rPr>
                <w:rFonts w:hint="eastAsia" w:ascii="宋体" w:hAnsi="宋体"/>
                <w:sz w:val="18"/>
                <w:szCs w:val="18"/>
              </w:rPr>
              <w:t>自动化生产线运维技术员</w:t>
            </w:r>
            <w:r>
              <w:rPr>
                <w:rFonts w:hint="eastAsia" w:ascii="宋体" w:hAnsi="宋体"/>
                <w:kern w:val="0"/>
                <w:sz w:val="18"/>
              </w:rPr>
              <w:t>；</w:t>
            </w:r>
          </w:p>
          <w:p>
            <w:pPr>
              <w:spacing w:line="240" w:lineRule="auto"/>
              <w:jc w:val="left"/>
              <w:rPr>
                <w:rFonts w:ascii="宋体" w:hAnsi="宋体"/>
                <w:sz w:val="18"/>
                <w:szCs w:val="18"/>
              </w:rPr>
            </w:pPr>
            <w:r>
              <w:rPr>
                <w:rFonts w:hint="eastAsia" w:ascii="宋体" w:hAnsi="宋体"/>
                <w:sz w:val="18"/>
                <w:szCs w:val="18"/>
              </w:rPr>
              <w:t>工业机器人应用技术员；</w:t>
            </w:r>
          </w:p>
          <w:p>
            <w:pPr>
              <w:spacing w:line="240" w:lineRule="auto"/>
              <w:jc w:val="left"/>
              <w:rPr>
                <w:rFonts w:ascii="宋体" w:hAnsi="宋体"/>
                <w:sz w:val="18"/>
                <w:szCs w:val="18"/>
              </w:rPr>
            </w:pPr>
            <w:r>
              <w:rPr>
                <w:rFonts w:hint="eastAsia" w:ascii="宋体" w:hAnsi="宋体"/>
                <w:sz w:val="18"/>
                <w:szCs w:val="18"/>
              </w:rPr>
              <w:t>机电一体化设备生产管理员；</w:t>
            </w:r>
          </w:p>
          <w:p>
            <w:pPr>
              <w:spacing w:line="240" w:lineRule="auto"/>
              <w:jc w:val="left"/>
              <w:rPr>
                <w:rFonts w:ascii="宋体" w:hAnsi="宋体"/>
                <w:kern w:val="0"/>
                <w:sz w:val="18"/>
              </w:rPr>
            </w:pPr>
            <w:r>
              <w:rPr>
                <w:rFonts w:hint="eastAsia" w:ascii="宋体" w:hAnsi="宋体"/>
                <w:sz w:val="18"/>
                <w:szCs w:val="18"/>
              </w:rPr>
              <w:t>机电一体化</w:t>
            </w:r>
            <w:r>
              <w:rPr>
                <w:rFonts w:hint="eastAsia" w:ascii="宋体" w:hAnsi="宋体"/>
                <w:kern w:val="0"/>
                <w:sz w:val="18"/>
              </w:rPr>
              <w:t>设</w:t>
            </w:r>
            <w:r>
              <w:rPr>
                <w:rFonts w:hint="eastAsia" w:ascii="宋体" w:hAnsi="宋体"/>
                <w:sz w:val="18"/>
                <w:szCs w:val="18"/>
              </w:rPr>
              <w:t>备安装与调试技术员；</w:t>
            </w:r>
          </w:p>
          <w:p>
            <w:pPr>
              <w:spacing w:line="240" w:lineRule="auto"/>
              <w:jc w:val="left"/>
              <w:rPr>
                <w:rFonts w:ascii="宋体" w:hAnsi="宋体"/>
                <w:kern w:val="0"/>
                <w:sz w:val="18"/>
              </w:rPr>
            </w:pPr>
            <w:r>
              <w:rPr>
                <w:rFonts w:hint="eastAsia" w:ascii="宋体" w:hAnsi="宋体"/>
                <w:sz w:val="18"/>
                <w:szCs w:val="18"/>
              </w:rPr>
              <w:t>机电一体化设备销售和技术支持技术员；</w:t>
            </w:r>
          </w:p>
          <w:p>
            <w:pPr>
              <w:spacing w:line="240" w:lineRule="auto"/>
              <w:jc w:val="left"/>
              <w:rPr>
                <w:rFonts w:ascii="宋体" w:hAnsi="宋体"/>
                <w:kern w:val="0"/>
                <w:sz w:val="18"/>
              </w:rPr>
            </w:pPr>
            <w:r>
              <w:rPr>
                <w:rFonts w:hint="eastAsia" w:ascii="宋体" w:hAnsi="宋体"/>
                <w:sz w:val="18"/>
                <w:szCs w:val="18"/>
              </w:rPr>
              <w:t>机电一体化设备技改技术员</w:t>
            </w:r>
            <w:r>
              <w:rPr>
                <w:rFonts w:hint="eastAsia" w:ascii="宋体" w:hAnsi="宋体"/>
                <w:kern w:val="0"/>
                <w:sz w:val="18"/>
              </w:rPr>
              <w:t>。</w:t>
            </w:r>
          </w:p>
        </w:tc>
        <w:tc>
          <w:tcPr>
            <w:tcW w:w="1843" w:type="dxa"/>
            <w:tcBorders>
              <w:top w:val="single" w:color="000000" w:sz="4" w:space="0"/>
              <w:left w:val="single" w:color="000000" w:sz="4" w:space="0"/>
              <w:bottom w:val="single" w:color="000000" w:sz="4" w:space="0"/>
              <w:right w:val="single" w:color="000000" w:sz="4" w:space="0"/>
            </w:tcBorders>
          </w:tcPr>
          <w:p>
            <w:pPr>
              <w:spacing w:line="240" w:lineRule="auto"/>
              <w:jc w:val="left"/>
              <w:rPr>
                <w:rFonts w:ascii="宋体" w:hAnsi="宋体"/>
                <w:sz w:val="18"/>
                <w:szCs w:val="18"/>
              </w:rPr>
            </w:pPr>
            <w:r>
              <w:rPr>
                <w:rFonts w:ascii="宋体" w:hAnsi="宋体"/>
                <w:sz w:val="18"/>
                <w:szCs w:val="18"/>
              </w:rPr>
              <w:t>1.</w:t>
            </w:r>
            <w:r>
              <w:rPr>
                <w:rFonts w:hint="eastAsia" w:ascii="宋体" w:hAnsi="宋体"/>
                <w:sz w:val="18"/>
                <w:szCs w:val="18"/>
              </w:rPr>
              <w:t>电工（必考）</w:t>
            </w:r>
          </w:p>
          <w:p>
            <w:pPr>
              <w:spacing w:line="240" w:lineRule="auto"/>
              <w:jc w:val="left"/>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1+X”智能制造设备安装与调试</w:t>
            </w:r>
            <w:r>
              <w:rPr>
                <w:rFonts w:hint="eastAsia" w:ascii="宋体" w:hAnsi="宋体"/>
                <w:sz w:val="18"/>
                <w:szCs w:val="18"/>
              </w:rPr>
              <w:t>（选考）</w:t>
            </w:r>
          </w:p>
          <w:p>
            <w:pPr>
              <w:spacing w:line="240" w:lineRule="auto"/>
              <w:jc w:val="left"/>
              <w:rPr>
                <w:rFonts w:ascii="宋体" w:hAnsi="宋体"/>
                <w:sz w:val="18"/>
                <w:szCs w:val="18"/>
              </w:rPr>
            </w:pPr>
            <w:r>
              <w:rPr>
                <w:rFonts w:ascii="宋体" w:hAnsi="宋体"/>
                <w:sz w:val="18"/>
                <w:szCs w:val="18"/>
              </w:rPr>
              <w:t>3.</w:t>
            </w:r>
            <w:r>
              <w:rPr>
                <w:rFonts w:hint="eastAsia" w:ascii="宋体" w:hAnsi="宋体"/>
                <w:sz w:val="18"/>
                <w:szCs w:val="18"/>
              </w:rPr>
              <w:t>“</w:t>
            </w:r>
            <w:r>
              <w:rPr>
                <w:rFonts w:ascii="宋体" w:hAnsi="宋体"/>
                <w:sz w:val="18"/>
                <w:szCs w:val="18"/>
              </w:rPr>
              <w:t>1+X”</w:t>
            </w:r>
            <w:r>
              <w:rPr>
                <w:rFonts w:hint="eastAsia" w:ascii="宋体" w:hAnsi="宋体"/>
                <w:sz w:val="18"/>
                <w:szCs w:val="18"/>
              </w:rPr>
              <w:t>机械工程制图（选考）</w:t>
            </w:r>
          </w:p>
        </w:tc>
      </w:tr>
    </w:tbl>
    <w:p>
      <w:pPr>
        <w:ind w:firstLine="420" w:firstLineChars="200"/>
        <w:rPr>
          <w:rFonts w:ascii="宋体" w:hAnsi="宋体" w:eastAsia="宋体" w:cs="Times New Roman"/>
          <w:szCs w:val="21"/>
        </w:rPr>
      </w:pPr>
    </w:p>
    <w:p>
      <w:pPr>
        <w:overflowPunct w:val="0"/>
        <w:adjustRightInd w:val="0"/>
        <w:outlineLvl w:val="0"/>
        <w:rPr>
          <w:rFonts w:ascii="Times New Roman" w:hAnsi="Times New Roman" w:eastAsia="黑体" w:cs="黑体"/>
          <w:sz w:val="24"/>
          <w:szCs w:val="24"/>
        </w:rPr>
      </w:pPr>
      <w:bookmarkStart w:id="36" w:name="_Toc28438"/>
      <w:bookmarkStart w:id="37" w:name="_Toc28009"/>
      <w:bookmarkStart w:id="38" w:name="_Toc426109808"/>
      <w:bookmarkStart w:id="39" w:name="_Toc31921"/>
      <w:bookmarkStart w:id="40" w:name="_Toc15571"/>
      <w:bookmarkStart w:id="41" w:name="_Toc42631917"/>
      <w:bookmarkStart w:id="42" w:name="_Toc33811186"/>
      <w:r>
        <w:rPr>
          <w:rFonts w:hint="eastAsia" w:ascii="Times New Roman" w:hAnsi="Times New Roman" w:eastAsia="黑体" w:cs="黑体"/>
          <w:sz w:val="24"/>
          <w:szCs w:val="24"/>
        </w:rPr>
        <w:t>五</w:t>
      </w:r>
      <w:r>
        <w:rPr>
          <w:rFonts w:ascii="Times New Roman" w:hAnsi="Times New Roman" w:eastAsia="黑体" w:cs="黑体"/>
          <w:sz w:val="24"/>
          <w:szCs w:val="24"/>
        </w:rPr>
        <w:t>、</w:t>
      </w:r>
      <w:bookmarkEnd w:id="36"/>
      <w:bookmarkEnd w:id="37"/>
      <w:bookmarkEnd w:id="38"/>
      <w:bookmarkEnd w:id="39"/>
      <w:bookmarkEnd w:id="40"/>
      <w:r>
        <w:rPr>
          <w:rFonts w:hint="eastAsia" w:ascii="Times New Roman" w:hAnsi="Times New Roman" w:eastAsia="黑体" w:cs="黑体"/>
          <w:sz w:val="24"/>
          <w:szCs w:val="24"/>
        </w:rPr>
        <w:t>培养目标与培养规格</w:t>
      </w:r>
      <w:bookmarkEnd w:id="41"/>
      <w:bookmarkEnd w:id="42"/>
    </w:p>
    <w:p>
      <w:pPr>
        <w:pStyle w:val="4"/>
        <w:keepNext w:val="0"/>
        <w:keepLines w:val="0"/>
        <w:widowControl w:val="0"/>
        <w:spacing w:line="360" w:lineRule="auto"/>
        <w:ind w:firstLine="0" w:firstLineChars="0"/>
        <w:jc w:val="both"/>
        <w:rPr>
          <w:rFonts w:ascii="黑体" w:hAnsi="黑体" w:eastAsia="黑体" w:cs="Times New Roman"/>
          <w:bCs w:val="0"/>
          <w:kern w:val="0"/>
          <w:szCs w:val="20"/>
          <w:lang w:val="zh-CN" w:eastAsia="zh-CN"/>
        </w:rPr>
      </w:pPr>
      <w:bookmarkStart w:id="43" w:name="_Toc33811187"/>
      <w:bookmarkStart w:id="44" w:name="_Toc42631918"/>
      <w:r>
        <w:rPr>
          <w:rFonts w:hint="eastAsia" w:ascii="黑体" w:hAnsi="黑体" w:eastAsia="黑体" w:cs="Times New Roman"/>
          <w:bCs w:val="0"/>
          <w:kern w:val="0"/>
          <w:szCs w:val="20"/>
          <w:lang w:val="zh-CN" w:eastAsia="zh-CN"/>
        </w:rPr>
        <w:t>（一）培养目标</w:t>
      </w:r>
      <w:bookmarkEnd w:id="43"/>
      <w:bookmarkEnd w:id="44"/>
    </w:p>
    <w:p>
      <w:pPr>
        <w:pStyle w:val="96"/>
        <w:spacing w:line="300" w:lineRule="auto"/>
        <w:ind w:firstLine="442"/>
        <w:rPr>
          <w:rFonts w:eastAsia="PMingLiU" w:cs="Times New Roman"/>
          <w:szCs w:val="21"/>
        </w:rPr>
      </w:pPr>
      <w:r>
        <w:rPr>
          <w:rFonts w:hint="eastAsia"/>
          <w:color w:val="000000"/>
          <w:sz w:val="21"/>
          <w:szCs w:val="21"/>
        </w:rPr>
        <w:t>本专业培养理想信念坚定，德、智、体、美、劳全面发展，系统掌握机电一体化技术专业基础理论和专业技能，具有一定的科学文化水平，良好的人文素养、职业道德和创新意识，精益求精的工匠精神和爱岗敬业的劳动态度，面向电子信息产品制造业、成套设备制造业、汽车制造业等先进制造领域，能够从事自动化技术的应用和集成、机电设备的制造、安装、调试、维修维护、系统设计、销售服务、管理及一般机电设备的初级设计能力的高素质技术技能人才。</w:t>
      </w:r>
    </w:p>
    <w:p>
      <w:pPr>
        <w:pStyle w:val="4"/>
        <w:keepNext w:val="0"/>
        <w:keepLines w:val="0"/>
        <w:widowControl w:val="0"/>
        <w:spacing w:line="360" w:lineRule="auto"/>
        <w:ind w:firstLine="0" w:firstLineChars="0"/>
        <w:jc w:val="both"/>
        <w:rPr>
          <w:rFonts w:ascii="黑体" w:hAnsi="黑体" w:eastAsia="黑体" w:cs="Times New Roman"/>
          <w:bCs w:val="0"/>
          <w:kern w:val="0"/>
          <w:szCs w:val="20"/>
          <w:lang w:val="zh-CN" w:eastAsia="zh-CN"/>
        </w:rPr>
      </w:pPr>
      <w:bookmarkStart w:id="45" w:name="_Toc42631919"/>
      <w:bookmarkStart w:id="46" w:name="_Toc33811188"/>
      <w:r>
        <w:rPr>
          <w:rFonts w:hint="eastAsia" w:ascii="黑体" w:hAnsi="黑体" w:eastAsia="黑体" w:cs="Times New Roman"/>
          <w:bCs w:val="0"/>
          <w:kern w:val="0"/>
          <w:szCs w:val="20"/>
          <w:lang w:val="zh-CN" w:eastAsia="zh-CN"/>
        </w:rPr>
        <w:t>（二）培养规格</w:t>
      </w:r>
      <w:bookmarkEnd w:id="45"/>
      <w:bookmarkEnd w:id="46"/>
    </w:p>
    <w:p>
      <w:pPr>
        <w:ind w:firstLine="420" w:firstLineChars="200"/>
        <w:rPr>
          <w:rFonts w:ascii="宋体" w:hAnsi="宋体" w:eastAsia="宋体" w:cs="Times New Roman"/>
          <w:szCs w:val="21"/>
        </w:rPr>
      </w:pPr>
      <w:r>
        <w:rPr>
          <w:rFonts w:hint="eastAsia" w:ascii="宋体" w:hAnsi="宋体" w:eastAsia="宋体" w:cs="Times New Roman"/>
          <w:szCs w:val="21"/>
        </w:rPr>
        <w:t>本专业毕业生应在素质、知识和能力方面达到以下要求。</w:t>
      </w:r>
    </w:p>
    <w:p>
      <w:pPr>
        <w:ind w:firstLine="420" w:firstLineChars="200"/>
        <w:rPr>
          <w:rFonts w:ascii="宋体" w:hAnsi="宋体" w:eastAsia="宋体" w:cs="Times New Roman"/>
          <w:szCs w:val="21"/>
        </w:rPr>
      </w:pPr>
      <w:r>
        <w:rPr>
          <w:rFonts w:hint="eastAsia" w:ascii="宋体" w:hAnsi="宋体" w:eastAsia="宋体" w:cs="Times New Roman"/>
          <w:szCs w:val="21"/>
        </w:rPr>
        <w:t>1.素质</w:t>
      </w:r>
    </w:p>
    <w:p>
      <w:pPr>
        <w:ind w:firstLine="420" w:firstLineChars="200"/>
        <w:rPr>
          <w:rFonts w:ascii="宋体" w:hAnsi="宋体"/>
          <w:color w:val="000000"/>
          <w:szCs w:val="21"/>
        </w:rPr>
      </w:pPr>
      <w:r>
        <w:rPr>
          <w:rFonts w:hint="eastAsia" w:ascii="宋体" w:hAnsi="宋体" w:cs="仿宋"/>
          <w:szCs w:val="21"/>
        </w:rPr>
        <w:t>（1）坚定拥护中国共产党领导和我国社会主义制度，在习近平新时代中国特色社会主义思想指引下，</w:t>
      </w:r>
      <w:r>
        <w:rPr>
          <w:rFonts w:hint="eastAsia" w:ascii="宋体" w:hAnsi="宋体"/>
          <w:color w:val="000000"/>
          <w:szCs w:val="21"/>
        </w:rPr>
        <w:t>践行社会主义核心价值观，具有深厚的爱国情感和中华民族自豪感。</w:t>
      </w:r>
    </w:p>
    <w:p>
      <w:pPr>
        <w:ind w:firstLine="420" w:firstLineChars="200"/>
        <w:rPr>
          <w:rFonts w:ascii="宋体" w:hAnsi="宋体" w:cs="仿宋"/>
          <w:szCs w:val="21"/>
        </w:rPr>
      </w:pPr>
      <w:r>
        <w:rPr>
          <w:rFonts w:hint="eastAsia" w:ascii="宋体" w:hAnsi="宋体" w:cs="仿宋"/>
          <w:szCs w:val="21"/>
        </w:rPr>
        <w:t>（2）</w:t>
      </w:r>
      <w:r>
        <w:rPr>
          <w:rFonts w:hint="eastAsia" w:ascii="宋体" w:hAnsi="宋体"/>
          <w:color w:val="000000"/>
          <w:szCs w:val="21"/>
        </w:rPr>
        <w:t>崇尚宪法、遵法守纪、崇德向善、诚实守信、尊重生命</w:t>
      </w:r>
      <w:r>
        <w:rPr>
          <w:rFonts w:hint="eastAsia" w:ascii="宋体" w:hAnsi="宋体" w:cs="仿宋"/>
          <w:szCs w:val="21"/>
        </w:rPr>
        <w:t>，</w:t>
      </w:r>
      <w:r>
        <w:rPr>
          <w:rFonts w:hint="eastAsia" w:ascii="宋体" w:hAnsi="宋体"/>
          <w:color w:val="000000"/>
          <w:szCs w:val="21"/>
        </w:rPr>
        <w:t>履行道德准则和行为规范，</w:t>
      </w:r>
      <w:r>
        <w:rPr>
          <w:rFonts w:hint="eastAsia" w:ascii="宋体" w:hAnsi="宋体" w:cs="仿宋"/>
          <w:szCs w:val="21"/>
        </w:rPr>
        <w:t>具有社会责任感和社会参与意识。</w:t>
      </w:r>
    </w:p>
    <w:p>
      <w:pPr>
        <w:ind w:firstLine="420" w:firstLineChars="200"/>
        <w:rPr>
          <w:rFonts w:ascii="宋体" w:hAnsi="宋体" w:cs="仿宋"/>
          <w:szCs w:val="21"/>
        </w:rPr>
      </w:pPr>
      <w:r>
        <w:rPr>
          <w:rFonts w:hint="eastAsia" w:ascii="宋体" w:hAnsi="宋体" w:cs="仿宋"/>
          <w:szCs w:val="21"/>
        </w:rPr>
        <w:t>（</w:t>
      </w:r>
      <w:r>
        <w:rPr>
          <w:rFonts w:ascii="宋体" w:hAnsi="宋体" w:cs="仿宋"/>
          <w:szCs w:val="21"/>
        </w:rPr>
        <w:t>3</w:t>
      </w:r>
      <w:r>
        <w:rPr>
          <w:rFonts w:hint="eastAsia" w:ascii="宋体" w:hAnsi="宋体" w:cs="仿宋"/>
          <w:szCs w:val="21"/>
        </w:rPr>
        <w:t>）</w:t>
      </w:r>
      <w:r>
        <w:rPr>
          <w:rFonts w:hint="eastAsia" w:ascii="宋体" w:hAnsi="宋体"/>
          <w:color w:val="000000"/>
          <w:szCs w:val="21"/>
        </w:rPr>
        <w:t>具有良好的职业道德和职业素养。热爱劳动、爱岗敬业；具有质量意识、环保意识、安全意识、精益求精的工匠精神和创新思维</w:t>
      </w:r>
      <w:r>
        <w:rPr>
          <w:rFonts w:hint="eastAsia" w:ascii="宋体" w:hAnsi="宋体" w:cs="仿宋"/>
          <w:szCs w:val="21"/>
        </w:rPr>
        <w:t>。</w:t>
      </w:r>
    </w:p>
    <w:p>
      <w:pPr>
        <w:ind w:firstLine="420" w:firstLineChars="200"/>
        <w:rPr>
          <w:rFonts w:ascii="宋体" w:hAnsi="宋体" w:cs="仿宋"/>
          <w:szCs w:val="21"/>
        </w:rPr>
      </w:pPr>
      <w:r>
        <w:rPr>
          <w:rFonts w:hint="eastAsia" w:ascii="宋体" w:hAnsi="宋体" w:cs="仿宋"/>
          <w:szCs w:val="21"/>
        </w:rPr>
        <w:t>（</w:t>
      </w:r>
      <w:r>
        <w:rPr>
          <w:rFonts w:ascii="宋体" w:hAnsi="宋体" w:cs="仿宋"/>
          <w:szCs w:val="21"/>
        </w:rPr>
        <w:t>4</w:t>
      </w:r>
      <w:r>
        <w:rPr>
          <w:rFonts w:hint="eastAsia" w:ascii="宋体" w:hAnsi="宋体" w:cs="仿宋"/>
          <w:szCs w:val="21"/>
        </w:rPr>
        <w:t>）具有自我管理能力、职业生涯规划的意识，有较强的集体意识和团队合作精神。</w:t>
      </w:r>
    </w:p>
    <w:p>
      <w:pPr>
        <w:ind w:firstLine="420" w:firstLineChars="200"/>
        <w:rPr>
          <w:rFonts w:ascii="宋体" w:hAnsi="宋体" w:cs="仿宋"/>
          <w:szCs w:val="21"/>
        </w:rPr>
      </w:pPr>
      <w:r>
        <w:rPr>
          <w:rFonts w:hint="eastAsia" w:ascii="宋体" w:hAnsi="宋体" w:cs="仿宋"/>
          <w:szCs w:val="21"/>
        </w:rPr>
        <w:t>（</w:t>
      </w:r>
      <w:r>
        <w:rPr>
          <w:rFonts w:ascii="宋体" w:hAnsi="宋体" w:cs="仿宋"/>
          <w:szCs w:val="21"/>
        </w:rPr>
        <w:t>5</w:t>
      </w:r>
      <w:r>
        <w:rPr>
          <w:rFonts w:hint="eastAsia" w:ascii="宋体" w:hAnsi="宋体" w:cs="仿宋"/>
          <w:szCs w:val="21"/>
        </w:rPr>
        <w:t>）具有健康的体魄、心理和健全的人格，掌握基本运动知识和1</w:t>
      </w:r>
      <w:r>
        <w:rPr>
          <w:rFonts w:ascii="宋体" w:hAnsi="宋体" w:cs="仿宋"/>
          <w:szCs w:val="21"/>
        </w:rPr>
        <w:t>-2</w:t>
      </w:r>
      <w:r>
        <w:rPr>
          <w:rFonts w:hint="eastAsia" w:ascii="宋体" w:hAnsi="宋体" w:cs="仿宋"/>
          <w:szCs w:val="21"/>
        </w:rPr>
        <w:t>项运动技能，养成良好的健身与卫生习惯，以及良好的行为习惯。</w:t>
      </w:r>
    </w:p>
    <w:p>
      <w:pPr>
        <w:ind w:firstLine="420" w:firstLineChars="200"/>
        <w:rPr>
          <w:rFonts w:ascii="宋体" w:hAnsi="宋体" w:eastAsia="宋体" w:cs="Times New Roman"/>
          <w:szCs w:val="21"/>
        </w:rPr>
      </w:pPr>
      <w:r>
        <w:rPr>
          <w:rFonts w:hint="eastAsia" w:cs="仿宋"/>
          <w:szCs w:val="21"/>
        </w:rPr>
        <w:t>（</w:t>
      </w:r>
      <w:r>
        <w:rPr>
          <w:rFonts w:cs="仿宋"/>
          <w:szCs w:val="21"/>
        </w:rPr>
        <w:t>6</w:t>
      </w:r>
      <w:r>
        <w:rPr>
          <w:rFonts w:hint="eastAsia" w:cs="仿宋"/>
          <w:szCs w:val="21"/>
        </w:rPr>
        <w:t>）具有一定的审美和人文素养，能够形成1</w:t>
      </w:r>
      <w:r>
        <w:rPr>
          <w:rFonts w:cs="仿宋"/>
          <w:szCs w:val="21"/>
        </w:rPr>
        <w:t>-2</w:t>
      </w:r>
      <w:r>
        <w:rPr>
          <w:rFonts w:hint="eastAsia" w:cs="仿宋"/>
          <w:szCs w:val="21"/>
        </w:rPr>
        <w:t>项艺术特长或爱好。</w:t>
      </w:r>
    </w:p>
    <w:p>
      <w:pPr>
        <w:ind w:firstLine="420" w:firstLineChars="200"/>
        <w:rPr>
          <w:rFonts w:ascii="宋体" w:hAnsi="宋体" w:eastAsia="宋体" w:cs="Times New Roman"/>
          <w:szCs w:val="21"/>
        </w:rPr>
      </w:pPr>
      <w:r>
        <w:rPr>
          <w:rFonts w:ascii="宋体" w:hAnsi="宋体" w:eastAsia="宋体" w:cs="Times New Roman"/>
          <w:szCs w:val="21"/>
        </w:rPr>
        <w:t>2</w:t>
      </w:r>
      <w:r>
        <w:rPr>
          <w:rFonts w:hint="eastAsia" w:ascii="宋体" w:hAnsi="宋体" w:eastAsia="宋体" w:cs="Times New Roman"/>
          <w:szCs w:val="21"/>
        </w:rPr>
        <w:t>.知识</w:t>
      </w:r>
    </w:p>
    <w:p>
      <w:pPr>
        <w:ind w:firstLine="420" w:firstLineChars="200"/>
        <w:rPr>
          <w:rFonts w:ascii="宋体" w:hAnsi="宋体" w:eastAsia="宋体" w:cs="Times New Roman"/>
          <w:szCs w:val="21"/>
        </w:rPr>
      </w:pPr>
      <w:r>
        <w:rPr>
          <w:rFonts w:hint="eastAsia" w:ascii="宋体" w:hAnsi="宋体" w:eastAsia="宋体" w:cs="Times New Roman"/>
          <w:szCs w:val="21"/>
        </w:rPr>
        <w:t>（1）</w:t>
      </w:r>
      <w:r>
        <w:rPr>
          <w:rFonts w:hint="eastAsia"/>
          <w:color w:val="000000"/>
          <w:szCs w:val="21"/>
        </w:rPr>
        <w:t>掌握本专业相关文化基础和人文社会科学、英语、计算机、高等数学、体育与健康等知识。</w:t>
      </w:r>
    </w:p>
    <w:p>
      <w:pPr>
        <w:ind w:firstLine="420" w:firstLineChars="200"/>
        <w:rPr>
          <w:color w:val="000000"/>
          <w:szCs w:val="21"/>
        </w:rPr>
      </w:pPr>
      <w:r>
        <w:rPr>
          <w:rFonts w:hint="eastAsia" w:ascii="宋体" w:hAnsi="宋体" w:eastAsia="宋体" w:cs="Times New Roman"/>
          <w:szCs w:val="21"/>
        </w:rPr>
        <w:t>（2）</w:t>
      </w:r>
      <w:r>
        <w:rPr>
          <w:rFonts w:hint="eastAsia"/>
          <w:color w:val="000000"/>
          <w:szCs w:val="21"/>
        </w:rPr>
        <w:t>掌握</w:t>
      </w:r>
      <w:r>
        <w:rPr>
          <w:rFonts w:hint="eastAsia" w:ascii="宋体" w:hAnsi="宋体"/>
          <w:szCs w:val="21"/>
        </w:rPr>
        <w:t>电工电子技术、电机及电气控制、液压与气动</w:t>
      </w:r>
      <w:r>
        <w:rPr>
          <w:rFonts w:hint="eastAsia"/>
          <w:szCs w:val="21"/>
        </w:rPr>
        <w:t>等</w:t>
      </w:r>
      <w:r>
        <w:rPr>
          <w:rFonts w:hint="eastAsia"/>
          <w:color w:val="000000"/>
          <w:szCs w:val="21"/>
        </w:rPr>
        <w:t>机电一体化技术专业必备的基础理论知识。</w:t>
      </w:r>
    </w:p>
    <w:p>
      <w:pPr>
        <w:pStyle w:val="96"/>
        <w:spacing w:line="300" w:lineRule="auto"/>
        <w:ind w:firstLine="442"/>
        <w:rPr>
          <w:color w:val="000000"/>
          <w:sz w:val="21"/>
          <w:szCs w:val="21"/>
        </w:rPr>
      </w:pPr>
      <w:r>
        <w:rPr>
          <w:rFonts w:hint="eastAsia"/>
          <w:color w:val="000000"/>
          <w:sz w:val="21"/>
          <w:szCs w:val="21"/>
        </w:rPr>
        <w:t>（</w:t>
      </w:r>
      <w:r>
        <w:rPr>
          <w:rFonts w:eastAsia="PMingLiU"/>
          <w:color w:val="000000"/>
          <w:sz w:val="21"/>
          <w:szCs w:val="21"/>
        </w:rPr>
        <w:t>3</w:t>
      </w:r>
      <w:r>
        <w:rPr>
          <w:rFonts w:hint="eastAsia"/>
          <w:color w:val="000000"/>
          <w:sz w:val="21"/>
          <w:szCs w:val="21"/>
        </w:rPr>
        <w:t>）具有机械零件加工的基本知识。</w:t>
      </w:r>
    </w:p>
    <w:p>
      <w:pPr>
        <w:pStyle w:val="96"/>
        <w:spacing w:line="300" w:lineRule="auto"/>
        <w:ind w:firstLine="442"/>
        <w:rPr>
          <w:color w:val="000000"/>
          <w:sz w:val="21"/>
          <w:szCs w:val="21"/>
        </w:rPr>
      </w:pPr>
      <w:r>
        <w:rPr>
          <w:rFonts w:hint="eastAsia"/>
          <w:color w:val="000000"/>
          <w:sz w:val="21"/>
          <w:szCs w:val="21"/>
        </w:rPr>
        <w:t>（</w:t>
      </w:r>
      <w:r>
        <w:rPr>
          <w:rFonts w:eastAsia="PMingLiU"/>
          <w:color w:val="000000"/>
          <w:sz w:val="21"/>
          <w:szCs w:val="21"/>
        </w:rPr>
        <w:t>4</w:t>
      </w:r>
      <w:r>
        <w:rPr>
          <w:rFonts w:hint="eastAsia"/>
          <w:color w:val="000000"/>
          <w:sz w:val="21"/>
          <w:szCs w:val="21"/>
        </w:rPr>
        <w:t>）具有机电产品装配、调试的基本知识。</w:t>
      </w:r>
    </w:p>
    <w:p>
      <w:pPr>
        <w:pStyle w:val="96"/>
        <w:spacing w:line="300" w:lineRule="auto"/>
        <w:ind w:firstLine="442"/>
        <w:rPr>
          <w:rFonts w:eastAsia="PMingLiU"/>
          <w:color w:val="000000"/>
          <w:sz w:val="21"/>
          <w:szCs w:val="21"/>
        </w:rPr>
      </w:pPr>
      <w:r>
        <w:rPr>
          <w:rFonts w:hint="eastAsia"/>
          <w:color w:val="000000"/>
          <w:sz w:val="21"/>
          <w:szCs w:val="21"/>
        </w:rPr>
        <w:t>（</w:t>
      </w:r>
      <w:r>
        <w:rPr>
          <w:rFonts w:eastAsia="PMingLiU"/>
          <w:color w:val="000000"/>
          <w:sz w:val="21"/>
          <w:szCs w:val="21"/>
        </w:rPr>
        <w:t>5</w:t>
      </w:r>
      <w:r>
        <w:rPr>
          <w:rFonts w:hint="eastAsia"/>
          <w:color w:val="000000"/>
          <w:sz w:val="21"/>
          <w:szCs w:val="21"/>
        </w:rPr>
        <w:t>）具有机电设备安装与维修的基本知识。</w:t>
      </w:r>
    </w:p>
    <w:p>
      <w:pPr>
        <w:ind w:firstLine="420" w:firstLineChars="200"/>
        <w:rPr>
          <w:rFonts w:ascii="宋体" w:hAnsi="宋体"/>
          <w:szCs w:val="21"/>
        </w:rPr>
      </w:pPr>
      <w:r>
        <w:rPr>
          <w:rFonts w:hint="eastAsia" w:ascii="宋体" w:hAnsi="宋体"/>
          <w:szCs w:val="21"/>
        </w:rPr>
        <w:t>（</w:t>
      </w:r>
      <w:r>
        <w:rPr>
          <w:rFonts w:ascii="宋体" w:hAnsi="宋体"/>
          <w:szCs w:val="21"/>
        </w:rPr>
        <w:t>6</w:t>
      </w:r>
      <w:r>
        <w:rPr>
          <w:rFonts w:hint="eastAsia" w:ascii="宋体" w:hAnsi="宋体"/>
          <w:szCs w:val="21"/>
        </w:rPr>
        <w:t>）具有机电一体化应用系统集成的相关知识。</w:t>
      </w:r>
    </w:p>
    <w:p>
      <w:pPr>
        <w:ind w:firstLine="420" w:firstLineChars="200"/>
        <w:rPr>
          <w:rFonts w:ascii="宋体" w:hAnsi="宋体"/>
          <w:szCs w:val="21"/>
        </w:rPr>
      </w:pPr>
      <w:r>
        <w:rPr>
          <w:rFonts w:hint="eastAsia" w:ascii="宋体" w:hAnsi="宋体"/>
          <w:szCs w:val="21"/>
        </w:rPr>
        <w:t>（</w:t>
      </w:r>
      <w:r>
        <w:rPr>
          <w:rFonts w:ascii="宋体" w:hAnsi="宋体"/>
          <w:szCs w:val="21"/>
        </w:rPr>
        <w:t>7</w:t>
      </w:r>
      <w:r>
        <w:rPr>
          <w:rFonts w:hint="eastAsia" w:ascii="宋体" w:hAnsi="宋体"/>
          <w:szCs w:val="21"/>
        </w:rPr>
        <w:t>）熟悉机电一体化典型应用及系统维护相关知识。</w:t>
      </w:r>
    </w:p>
    <w:p>
      <w:pPr>
        <w:ind w:firstLine="420" w:firstLineChars="200"/>
        <w:rPr>
          <w:rFonts w:ascii="宋体" w:hAnsi="宋体"/>
          <w:szCs w:val="21"/>
        </w:rPr>
      </w:pPr>
      <w:r>
        <w:rPr>
          <w:rFonts w:hint="eastAsia" w:ascii="宋体" w:hAnsi="宋体"/>
          <w:szCs w:val="21"/>
        </w:rPr>
        <w:t>（</w:t>
      </w:r>
      <w:r>
        <w:rPr>
          <w:rFonts w:ascii="宋体" w:hAnsi="宋体"/>
          <w:szCs w:val="21"/>
        </w:rPr>
        <w:t>8</w:t>
      </w:r>
      <w:r>
        <w:rPr>
          <w:rFonts w:hint="eastAsia" w:ascii="宋体" w:hAnsi="宋体"/>
          <w:szCs w:val="21"/>
        </w:rPr>
        <w:t>）熟悉产品营销、项目管理、企业管理等相关知识。</w:t>
      </w:r>
    </w:p>
    <w:p>
      <w:pPr>
        <w:ind w:firstLine="420" w:firstLineChars="200"/>
        <w:rPr>
          <w:rFonts w:ascii="宋体" w:hAnsi="宋体" w:eastAsia="宋体" w:cs="Times New Roman"/>
          <w:szCs w:val="21"/>
        </w:rPr>
      </w:pPr>
      <w:r>
        <w:rPr>
          <w:rFonts w:hint="eastAsia" w:ascii="宋体" w:hAnsi="宋体" w:eastAsia="宋体" w:cs="Times New Roman"/>
          <w:szCs w:val="21"/>
        </w:rPr>
        <w:t>3.能力</w:t>
      </w:r>
    </w:p>
    <w:p>
      <w:pPr>
        <w:ind w:firstLine="420" w:firstLineChars="200"/>
        <w:rPr>
          <w:rFonts w:ascii="宋体" w:hAnsi="宋体"/>
          <w:szCs w:val="21"/>
        </w:rPr>
      </w:pPr>
      <w:r>
        <w:rPr>
          <w:rFonts w:hint="eastAsia" w:ascii="宋体" w:hAnsi="宋体"/>
          <w:szCs w:val="21"/>
        </w:rPr>
        <w:t>（1）具有探究学习、终身学习、分析问题和解决问题的能力。</w:t>
      </w:r>
    </w:p>
    <w:p>
      <w:pPr>
        <w:ind w:firstLine="420" w:firstLineChars="200"/>
        <w:rPr>
          <w:rFonts w:ascii="宋体" w:hAnsi="宋体"/>
          <w:szCs w:val="21"/>
        </w:rPr>
      </w:pPr>
      <w:r>
        <w:rPr>
          <w:rFonts w:hint="eastAsia" w:ascii="宋体" w:hAnsi="宋体"/>
          <w:szCs w:val="21"/>
        </w:rPr>
        <w:t>（2）具有良好的语言、文字表达能力和沟通能力。</w:t>
      </w:r>
    </w:p>
    <w:p>
      <w:pPr>
        <w:ind w:firstLine="420" w:firstLineChars="200"/>
        <w:rPr>
          <w:rFonts w:ascii="宋体" w:hAnsi="宋体"/>
          <w:szCs w:val="21"/>
        </w:rPr>
      </w:pPr>
      <w:r>
        <w:rPr>
          <w:rFonts w:hint="eastAsia" w:ascii="宋体" w:hAnsi="宋体"/>
          <w:szCs w:val="21"/>
        </w:rPr>
        <w:t>（3）具有本专业必需的信息技术应用和维护能力。</w:t>
      </w:r>
    </w:p>
    <w:p>
      <w:pPr>
        <w:pStyle w:val="96"/>
        <w:spacing w:line="300" w:lineRule="auto"/>
        <w:ind w:firstLine="442"/>
        <w:rPr>
          <w:color w:val="000000"/>
          <w:sz w:val="21"/>
          <w:szCs w:val="21"/>
        </w:rPr>
      </w:pPr>
      <w:r>
        <w:rPr>
          <w:rFonts w:hint="eastAsia"/>
          <w:color w:val="000000"/>
          <w:sz w:val="21"/>
          <w:szCs w:val="21"/>
        </w:rPr>
        <w:t>（</w:t>
      </w:r>
      <w:r>
        <w:rPr>
          <w:rFonts w:eastAsia="PMingLiU"/>
          <w:color w:val="000000"/>
          <w:sz w:val="21"/>
          <w:szCs w:val="21"/>
        </w:rPr>
        <w:t>4</w:t>
      </w:r>
      <w:r>
        <w:rPr>
          <w:rFonts w:hint="eastAsia"/>
          <w:color w:val="000000"/>
          <w:sz w:val="21"/>
          <w:szCs w:val="21"/>
        </w:rPr>
        <w:t>）具有较强的识读与绘制机械、电气工程图纸的能力。</w:t>
      </w:r>
    </w:p>
    <w:p>
      <w:pPr>
        <w:pStyle w:val="96"/>
        <w:spacing w:line="300" w:lineRule="auto"/>
        <w:ind w:firstLine="442"/>
        <w:rPr>
          <w:color w:val="000000"/>
          <w:sz w:val="21"/>
          <w:szCs w:val="21"/>
        </w:rPr>
      </w:pPr>
      <w:r>
        <w:rPr>
          <w:rFonts w:hint="eastAsia"/>
          <w:color w:val="000000"/>
          <w:sz w:val="21"/>
          <w:szCs w:val="21"/>
        </w:rPr>
        <w:t>（</w:t>
      </w:r>
      <w:r>
        <w:rPr>
          <w:rFonts w:eastAsia="PMingLiU"/>
          <w:color w:val="000000"/>
          <w:sz w:val="21"/>
          <w:szCs w:val="21"/>
        </w:rPr>
        <w:t>5</w:t>
      </w:r>
      <w:r>
        <w:rPr>
          <w:rFonts w:hint="eastAsia"/>
          <w:color w:val="000000"/>
          <w:sz w:val="21"/>
          <w:szCs w:val="21"/>
        </w:rPr>
        <w:t>）具有测绘、设计简单机械零件的能力。</w:t>
      </w:r>
    </w:p>
    <w:p>
      <w:pPr>
        <w:pStyle w:val="96"/>
        <w:spacing w:line="300" w:lineRule="auto"/>
        <w:ind w:firstLine="442"/>
        <w:rPr>
          <w:color w:val="000000"/>
          <w:sz w:val="21"/>
          <w:szCs w:val="21"/>
        </w:rPr>
      </w:pPr>
      <w:r>
        <w:rPr>
          <w:rFonts w:hint="eastAsia"/>
          <w:color w:val="000000"/>
          <w:sz w:val="21"/>
          <w:szCs w:val="21"/>
        </w:rPr>
        <w:t>（</w:t>
      </w:r>
      <w:r>
        <w:rPr>
          <w:rFonts w:eastAsia="PMingLiU"/>
          <w:color w:val="000000"/>
          <w:sz w:val="21"/>
          <w:szCs w:val="21"/>
        </w:rPr>
        <w:t>6</w:t>
      </w:r>
      <w:r>
        <w:rPr>
          <w:rFonts w:hint="eastAsia"/>
          <w:color w:val="000000"/>
          <w:sz w:val="21"/>
          <w:szCs w:val="21"/>
        </w:rPr>
        <w:t>）</w:t>
      </w:r>
      <w:r>
        <w:rPr>
          <w:rFonts w:hint="eastAsia"/>
          <w:sz w:val="21"/>
          <w:szCs w:val="21"/>
        </w:rPr>
        <w:t>具有使用电工、电子常用工具和仪表安装、调试机电设备的能力</w:t>
      </w:r>
      <w:r>
        <w:rPr>
          <w:rFonts w:hint="eastAsia"/>
          <w:color w:val="000000"/>
          <w:sz w:val="21"/>
          <w:szCs w:val="21"/>
        </w:rPr>
        <w:t>。</w:t>
      </w:r>
    </w:p>
    <w:p>
      <w:pPr>
        <w:pStyle w:val="96"/>
        <w:spacing w:line="300" w:lineRule="auto"/>
        <w:ind w:firstLine="442"/>
        <w:rPr>
          <w:color w:val="000000"/>
          <w:sz w:val="21"/>
          <w:szCs w:val="21"/>
        </w:rPr>
      </w:pPr>
      <w:r>
        <w:rPr>
          <w:rFonts w:hint="eastAsia"/>
          <w:color w:val="000000"/>
          <w:sz w:val="21"/>
          <w:szCs w:val="21"/>
        </w:rPr>
        <w:t>（</w:t>
      </w:r>
      <w:r>
        <w:rPr>
          <w:rFonts w:eastAsia="PMingLiU"/>
          <w:color w:val="000000"/>
          <w:sz w:val="21"/>
          <w:szCs w:val="21"/>
        </w:rPr>
        <w:t>7</w:t>
      </w:r>
      <w:r>
        <w:rPr>
          <w:rFonts w:hint="eastAsia"/>
          <w:color w:val="000000"/>
          <w:sz w:val="21"/>
          <w:szCs w:val="21"/>
        </w:rPr>
        <w:t>）具有机电设备故障诊断及检修能力。</w:t>
      </w:r>
    </w:p>
    <w:p>
      <w:pPr>
        <w:ind w:firstLine="420" w:firstLineChars="200"/>
        <w:rPr>
          <w:rFonts w:ascii="宋体" w:hAnsi="宋体" w:eastAsia="宋体" w:cs="Times New Roman"/>
          <w:szCs w:val="21"/>
          <w:lang w:eastAsia="zh-TW"/>
        </w:rPr>
      </w:pPr>
      <w:r>
        <w:rPr>
          <w:rFonts w:hint="eastAsia" w:ascii="宋体" w:hAnsi="宋体" w:eastAsia="宋体"/>
          <w:color w:val="000000"/>
          <w:szCs w:val="21"/>
        </w:rPr>
        <w:t>（8）</w:t>
      </w:r>
      <w:r>
        <w:rPr>
          <w:rFonts w:hint="eastAsia"/>
          <w:color w:val="000000"/>
          <w:szCs w:val="21"/>
        </w:rPr>
        <w:t>具备数控机床的编程与操作能力。</w:t>
      </w:r>
    </w:p>
    <w:p>
      <w:pPr>
        <w:ind w:firstLine="420" w:firstLineChars="200"/>
        <w:rPr>
          <w:rFonts w:ascii="宋体" w:hAnsi="宋体" w:eastAsia="宋体" w:cs="Times New Roman"/>
          <w:szCs w:val="21"/>
        </w:rPr>
      </w:pPr>
      <w:r>
        <w:rPr>
          <w:rFonts w:hint="eastAsia" w:ascii="宋体" w:hAnsi="宋体" w:eastAsia="宋体" w:cs="Times New Roman"/>
          <w:szCs w:val="21"/>
        </w:rPr>
        <w:t>（9）</w:t>
      </w:r>
      <w:r>
        <w:rPr>
          <w:rFonts w:hint="eastAsia"/>
          <w:color w:val="000000"/>
          <w:szCs w:val="21"/>
        </w:rPr>
        <w:t>具有简单机电产品的设计能力。</w:t>
      </w:r>
    </w:p>
    <w:p>
      <w:pPr>
        <w:ind w:firstLine="420" w:firstLineChars="200"/>
        <w:rPr>
          <w:rFonts w:ascii="宋体" w:hAnsi="宋体" w:eastAsia="宋体" w:cs="Times New Roman"/>
          <w:szCs w:val="21"/>
        </w:rPr>
      </w:pPr>
      <w:r>
        <w:rPr>
          <w:rFonts w:hint="eastAsia" w:ascii="宋体" w:hAnsi="宋体" w:eastAsia="宋体" w:cs="Times New Roman"/>
          <w:szCs w:val="21"/>
        </w:rPr>
        <w:t>（1</w:t>
      </w:r>
      <w:r>
        <w:rPr>
          <w:rFonts w:ascii="宋体" w:hAnsi="宋体" w:eastAsia="宋体" w:cs="Times New Roman"/>
          <w:szCs w:val="21"/>
        </w:rPr>
        <w:t>0</w:t>
      </w:r>
      <w:r>
        <w:rPr>
          <w:rFonts w:hint="eastAsia" w:ascii="宋体" w:hAnsi="宋体" w:eastAsia="宋体" w:cs="Times New Roman"/>
          <w:szCs w:val="21"/>
        </w:rPr>
        <w:t>）具有对自动化生产线、智能制造单元进行运行管理、维护及调试的能力。</w:t>
      </w:r>
    </w:p>
    <w:p>
      <w:pPr>
        <w:overflowPunct w:val="0"/>
        <w:adjustRightInd w:val="0"/>
        <w:outlineLvl w:val="0"/>
        <w:rPr>
          <w:rFonts w:ascii="Times New Roman" w:hAnsi="Times New Roman" w:eastAsia="黑体" w:cs="黑体"/>
          <w:sz w:val="24"/>
          <w:szCs w:val="24"/>
        </w:rPr>
      </w:pPr>
      <w:bookmarkStart w:id="47" w:name="_Toc42631920"/>
      <w:bookmarkStart w:id="48" w:name="_Toc33811189"/>
      <w:r>
        <w:rPr>
          <w:rFonts w:hint="eastAsia" w:ascii="Times New Roman" w:hAnsi="Times New Roman" w:eastAsia="黑体" w:cs="黑体"/>
          <w:sz w:val="24"/>
          <w:szCs w:val="24"/>
        </w:rPr>
        <w:t>六、课程设置及要求</w:t>
      </w:r>
      <w:bookmarkEnd w:id="47"/>
      <w:bookmarkEnd w:id="48"/>
    </w:p>
    <w:p>
      <w:pPr>
        <w:ind w:firstLine="420" w:firstLineChars="200"/>
        <w:rPr>
          <w:rFonts w:ascii="宋体" w:hAnsi="宋体"/>
          <w:szCs w:val="21"/>
        </w:rPr>
      </w:pPr>
      <w:r>
        <w:rPr>
          <w:rFonts w:hint="eastAsia" w:ascii="宋体" w:hAnsi="宋体"/>
          <w:szCs w:val="21"/>
        </w:rPr>
        <w:t>本专业课程主要包括公共基础课程和专业课程。</w:t>
      </w:r>
    </w:p>
    <w:p>
      <w:pPr>
        <w:pStyle w:val="4"/>
        <w:keepNext w:val="0"/>
        <w:keepLines w:val="0"/>
        <w:widowControl w:val="0"/>
        <w:spacing w:line="360" w:lineRule="auto"/>
        <w:ind w:firstLine="0" w:firstLineChars="0"/>
        <w:jc w:val="both"/>
        <w:rPr>
          <w:rFonts w:ascii="黑体" w:hAnsi="黑体" w:eastAsia="黑体" w:cs="Times New Roman"/>
          <w:bCs w:val="0"/>
          <w:kern w:val="0"/>
          <w:szCs w:val="20"/>
          <w:lang w:val="zh-CN" w:eastAsia="zh-CN"/>
        </w:rPr>
      </w:pPr>
      <w:bookmarkStart w:id="49" w:name="_Toc33811190"/>
      <w:bookmarkStart w:id="50" w:name="_Toc42631921"/>
      <w:r>
        <w:rPr>
          <w:rFonts w:hint="eastAsia" w:ascii="黑体" w:hAnsi="黑体" w:eastAsia="黑体" w:cs="Times New Roman"/>
          <w:bCs w:val="0"/>
          <w:kern w:val="0"/>
          <w:szCs w:val="20"/>
          <w:lang w:val="zh-CN" w:eastAsia="zh-CN"/>
        </w:rPr>
        <w:t>（一）</w:t>
      </w:r>
      <w:r>
        <w:rPr>
          <w:rFonts w:ascii="黑体" w:hAnsi="黑体" w:eastAsia="黑体" w:cs="Times New Roman"/>
          <w:bCs w:val="0"/>
          <w:kern w:val="0"/>
          <w:szCs w:val="20"/>
          <w:lang w:val="zh-CN" w:eastAsia="zh-CN"/>
        </w:rPr>
        <w:t>公共基础课程</w:t>
      </w:r>
      <w:bookmarkEnd w:id="49"/>
      <w:bookmarkEnd w:id="50"/>
    </w:p>
    <w:p>
      <w:pPr>
        <w:pStyle w:val="96"/>
        <w:spacing w:line="300" w:lineRule="auto"/>
        <w:ind w:firstLine="420"/>
        <w:rPr>
          <w:color w:val="000000"/>
          <w:sz w:val="21"/>
          <w:szCs w:val="21"/>
        </w:rPr>
      </w:pPr>
      <w:r>
        <w:rPr>
          <w:rFonts w:hint="eastAsia"/>
          <w:sz w:val="21"/>
          <w:szCs w:val="21"/>
        </w:rPr>
        <w:t>公共基础课程</w:t>
      </w:r>
      <w:r>
        <w:rPr>
          <w:rFonts w:hint="eastAsia"/>
          <w:color w:val="000000"/>
          <w:sz w:val="21"/>
          <w:szCs w:val="21"/>
        </w:rPr>
        <w:t>包括</w:t>
      </w:r>
      <w:r>
        <w:rPr>
          <w:rFonts w:hint="eastAsia"/>
          <w:sz w:val="21"/>
          <w:szCs w:val="21"/>
        </w:rPr>
        <w:t>公共基础</w:t>
      </w:r>
      <w:r>
        <w:rPr>
          <w:rFonts w:hint="eastAsia"/>
          <w:color w:val="000000"/>
          <w:sz w:val="21"/>
          <w:szCs w:val="21"/>
        </w:rPr>
        <w:t>必修课程和公共基础选修课程。</w:t>
      </w:r>
    </w:p>
    <w:p>
      <w:pPr>
        <w:ind w:firstLine="420" w:firstLineChars="200"/>
        <w:rPr>
          <w:rFonts w:ascii="宋体" w:hAnsi="宋体"/>
          <w:szCs w:val="21"/>
        </w:rPr>
      </w:pPr>
      <w:r>
        <w:rPr>
          <w:rFonts w:hint="eastAsia" w:ascii="宋体" w:hAnsi="宋体"/>
          <w:szCs w:val="21"/>
        </w:rPr>
        <w:t>公共基础</w:t>
      </w:r>
      <w:r>
        <w:rPr>
          <w:rFonts w:hint="eastAsia"/>
          <w:color w:val="000000"/>
          <w:szCs w:val="21"/>
        </w:rPr>
        <w:t>必修课程</w:t>
      </w:r>
      <w:r>
        <w:rPr>
          <w:rFonts w:hint="eastAsia" w:ascii="宋体" w:hAnsi="宋体"/>
          <w:szCs w:val="21"/>
        </w:rPr>
        <w:t>主要包括：</w:t>
      </w:r>
    </w:p>
    <w:p>
      <w:pPr>
        <w:ind w:firstLine="420" w:firstLineChars="200"/>
        <w:rPr>
          <w:rFonts w:ascii="宋体" w:hAnsi="宋体"/>
          <w:szCs w:val="21"/>
        </w:rPr>
      </w:pPr>
      <w:r>
        <w:rPr>
          <w:rFonts w:hint="eastAsia" w:ascii="宋体" w:hAnsi="宋体"/>
          <w:szCs w:val="21"/>
        </w:rPr>
        <w:t>中国特色社会主义、心理健康与职业生涯、哲学与人生、职业道德与法治、形势与政策、创业意识与创业技巧、思想道德修养与法律基础、毛泽东思想和中国特色社会主义理论体系</w:t>
      </w:r>
      <w:bookmarkStart w:id="51" w:name="_Hlk40866426"/>
      <w:r>
        <w:rPr>
          <w:rFonts w:hint="eastAsia" w:ascii="宋体" w:hAnsi="宋体"/>
          <w:szCs w:val="21"/>
        </w:rPr>
        <w:t>概论</w:t>
      </w:r>
      <w:bookmarkEnd w:id="51"/>
      <w:r>
        <w:rPr>
          <w:rFonts w:hint="eastAsia" w:ascii="宋体" w:hAnsi="宋体"/>
          <w:szCs w:val="21"/>
        </w:rPr>
        <w:t>、语文、数学、英语、物理、军事理论与训练、信息技术基础、体育、应用文写作、心理健康教育、就业指导、大学生安全教育以及劳动教育等课程。</w:t>
      </w:r>
      <w:bookmarkStart w:id="52" w:name="_Toc20518815"/>
    </w:p>
    <w:p>
      <w:pPr>
        <w:ind w:firstLine="420" w:firstLineChars="200"/>
        <w:rPr>
          <w:color w:val="000000"/>
          <w:szCs w:val="21"/>
        </w:rPr>
      </w:pPr>
      <w:r>
        <w:rPr>
          <w:rFonts w:hint="eastAsia"/>
          <w:color w:val="000000"/>
          <w:szCs w:val="21"/>
        </w:rPr>
        <w:t>公共基础选修课程包括公共艺术选修课程和公共通识选修课程。</w:t>
      </w:r>
    </w:p>
    <w:p>
      <w:pPr>
        <w:jc w:val="center"/>
        <w:rPr>
          <w:rFonts w:ascii="宋体" w:hAnsi="宋体"/>
          <w:b/>
          <w:bCs/>
          <w:sz w:val="18"/>
          <w:szCs w:val="18"/>
        </w:rPr>
      </w:pPr>
      <w:r>
        <w:rPr>
          <w:rFonts w:hint="eastAsia" w:ascii="宋体" w:hAnsi="宋体"/>
          <w:b/>
          <w:bCs/>
          <w:sz w:val="18"/>
          <w:szCs w:val="18"/>
        </w:rPr>
        <w:t xml:space="preserve">表2 </w:t>
      </w:r>
      <w:r>
        <w:rPr>
          <w:rFonts w:ascii="宋体" w:hAnsi="宋体"/>
          <w:b/>
          <w:bCs/>
          <w:sz w:val="18"/>
          <w:szCs w:val="18"/>
        </w:rPr>
        <w:t xml:space="preserve"> </w:t>
      </w:r>
      <w:r>
        <w:rPr>
          <w:rFonts w:hint="eastAsia" w:ascii="宋体" w:hAnsi="宋体"/>
          <w:b/>
          <w:bCs/>
          <w:sz w:val="18"/>
          <w:szCs w:val="18"/>
        </w:rPr>
        <w:t>部分公共基础必修课程介绍</w:t>
      </w:r>
    </w:p>
    <w:tbl>
      <w:tblPr>
        <w:tblStyle w:val="18"/>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418"/>
        <w:gridCol w:w="5774"/>
        <w:gridCol w:w="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4" w:type="dxa"/>
            <w:shd w:val="clear" w:color="auto" w:fill="auto"/>
            <w:vAlign w:val="center"/>
          </w:tcPr>
          <w:p>
            <w:pPr>
              <w:spacing w:line="240" w:lineRule="auto"/>
              <w:jc w:val="center"/>
              <w:rPr>
                <w:rFonts w:ascii="宋体" w:hAnsi="宋体" w:cs="等线"/>
                <w:b/>
                <w:bCs/>
                <w:sz w:val="18"/>
                <w:szCs w:val="18"/>
              </w:rPr>
            </w:pPr>
            <w:r>
              <w:rPr>
                <w:rFonts w:hint="eastAsia" w:ascii="宋体" w:hAnsi="宋体"/>
                <w:b/>
                <w:bCs/>
                <w:sz w:val="18"/>
                <w:szCs w:val="18"/>
              </w:rPr>
              <w:t>序号</w:t>
            </w:r>
          </w:p>
        </w:tc>
        <w:tc>
          <w:tcPr>
            <w:tcW w:w="1418" w:type="dxa"/>
            <w:shd w:val="clear" w:color="auto" w:fill="auto"/>
            <w:vAlign w:val="center"/>
          </w:tcPr>
          <w:p>
            <w:pPr>
              <w:spacing w:line="240" w:lineRule="auto"/>
              <w:jc w:val="center"/>
              <w:rPr>
                <w:rFonts w:ascii="宋体" w:hAnsi="宋体" w:cs="等线"/>
                <w:b/>
                <w:bCs/>
                <w:sz w:val="18"/>
                <w:szCs w:val="18"/>
              </w:rPr>
            </w:pPr>
            <w:r>
              <w:rPr>
                <w:rFonts w:hint="eastAsia" w:ascii="宋体" w:hAnsi="宋体" w:cs="等线"/>
                <w:b/>
                <w:bCs/>
                <w:sz w:val="18"/>
                <w:szCs w:val="18"/>
              </w:rPr>
              <w:t>课程</w:t>
            </w:r>
          </w:p>
        </w:tc>
        <w:tc>
          <w:tcPr>
            <w:tcW w:w="5774" w:type="dxa"/>
            <w:shd w:val="clear" w:color="auto" w:fill="auto"/>
            <w:vAlign w:val="center"/>
          </w:tcPr>
          <w:p>
            <w:pPr>
              <w:spacing w:line="240" w:lineRule="auto"/>
              <w:jc w:val="center"/>
              <w:rPr>
                <w:rFonts w:ascii="宋体" w:hAnsi="宋体" w:cs="等线"/>
                <w:b/>
                <w:bCs/>
                <w:sz w:val="18"/>
                <w:szCs w:val="18"/>
              </w:rPr>
            </w:pPr>
            <w:r>
              <w:rPr>
                <w:rFonts w:hint="eastAsia" w:ascii="宋体" w:hAnsi="宋体" w:cs="等线"/>
                <w:b/>
                <w:bCs/>
                <w:sz w:val="18"/>
                <w:szCs w:val="18"/>
              </w:rPr>
              <w:t>主要教学内容与要求</w:t>
            </w:r>
          </w:p>
        </w:tc>
        <w:tc>
          <w:tcPr>
            <w:tcW w:w="746" w:type="dxa"/>
          </w:tcPr>
          <w:p>
            <w:pPr>
              <w:spacing w:line="240" w:lineRule="auto"/>
              <w:jc w:val="center"/>
              <w:rPr>
                <w:rFonts w:ascii="宋体" w:hAnsi="宋体" w:cs="等线"/>
                <w:b/>
                <w:bCs/>
                <w:sz w:val="18"/>
                <w:szCs w:val="18"/>
              </w:rPr>
            </w:pPr>
            <w:r>
              <w:rPr>
                <w:rFonts w:hint="eastAsia" w:ascii="宋体" w:hAnsi="宋体" w:cs="等线"/>
                <w:b/>
                <w:bCs/>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shd w:val="clear" w:color="auto" w:fill="auto"/>
            <w:vAlign w:val="center"/>
          </w:tcPr>
          <w:p>
            <w:pPr>
              <w:spacing w:line="240" w:lineRule="auto"/>
              <w:jc w:val="center"/>
              <w:rPr>
                <w:rFonts w:ascii="宋体" w:hAnsi="宋体" w:cs="等线"/>
                <w:sz w:val="18"/>
                <w:szCs w:val="18"/>
              </w:rPr>
            </w:pPr>
            <w:r>
              <w:rPr>
                <w:rFonts w:hint="eastAsia" w:ascii="宋体" w:hAnsi="宋体" w:cs="等线"/>
                <w:sz w:val="18"/>
                <w:szCs w:val="18"/>
              </w:rPr>
              <w:t>1</w:t>
            </w:r>
          </w:p>
        </w:tc>
        <w:tc>
          <w:tcPr>
            <w:tcW w:w="1418" w:type="dxa"/>
            <w:shd w:val="clear" w:color="auto" w:fill="auto"/>
            <w:vAlign w:val="center"/>
          </w:tcPr>
          <w:p>
            <w:pPr>
              <w:autoSpaceDN w:val="0"/>
              <w:spacing w:line="240" w:lineRule="auto"/>
              <w:jc w:val="center"/>
              <w:textAlignment w:val="center"/>
              <w:rPr>
                <w:rFonts w:ascii="宋体" w:hAnsi="宋体"/>
                <w:sz w:val="18"/>
                <w:szCs w:val="18"/>
              </w:rPr>
            </w:pPr>
            <w:r>
              <w:rPr>
                <w:rFonts w:hint="eastAsia" w:ascii="宋体" w:hAnsi="宋体"/>
                <w:sz w:val="18"/>
                <w:szCs w:val="18"/>
              </w:rPr>
              <w:t>毛泽东思想和中国特色社会主义理论体系</w:t>
            </w:r>
            <w:r>
              <w:rPr>
                <w:rFonts w:hint="eastAsia" w:ascii="宋体" w:hAnsi="宋体"/>
                <w:szCs w:val="21"/>
              </w:rPr>
              <w:t>概论</w:t>
            </w:r>
          </w:p>
        </w:tc>
        <w:tc>
          <w:tcPr>
            <w:tcW w:w="5774" w:type="dxa"/>
            <w:shd w:val="clear" w:color="auto" w:fill="auto"/>
            <w:vAlign w:val="center"/>
          </w:tcPr>
          <w:p>
            <w:pPr>
              <w:spacing w:line="240" w:lineRule="auto"/>
              <w:jc w:val="left"/>
              <w:rPr>
                <w:rFonts w:ascii="宋体" w:hAnsi="宋体"/>
                <w:b/>
                <w:bCs/>
                <w:sz w:val="18"/>
                <w:szCs w:val="18"/>
              </w:rPr>
            </w:pPr>
            <w:r>
              <w:rPr>
                <w:rFonts w:hint="eastAsia" w:ascii="宋体" w:hAnsi="宋体"/>
                <w:b/>
                <w:bCs/>
                <w:sz w:val="18"/>
                <w:szCs w:val="18"/>
              </w:rPr>
              <w:t>内容：</w:t>
            </w:r>
            <w:r>
              <w:rPr>
                <w:rFonts w:hint="eastAsia" w:ascii="宋体" w:hAnsi="宋体"/>
                <w:sz w:val="18"/>
                <w:szCs w:val="18"/>
              </w:rPr>
              <w:t>毛泽东思想及其历史地位、新民主主义革命理论、社会主义改造理论、社会主义建设道路初步探索的理论成果、“三个代表”重要思想、习近平新时代中国特色社会主义思想及其历史地位。</w:t>
            </w:r>
          </w:p>
          <w:p>
            <w:pPr>
              <w:spacing w:line="240" w:lineRule="auto"/>
              <w:jc w:val="left"/>
              <w:rPr>
                <w:rFonts w:ascii="宋体" w:hAnsi="宋体"/>
                <w:b/>
                <w:bCs/>
                <w:sz w:val="18"/>
                <w:szCs w:val="18"/>
              </w:rPr>
            </w:pPr>
            <w:r>
              <w:rPr>
                <w:rFonts w:hint="eastAsia" w:ascii="宋体" w:hAnsi="宋体"/>
                <w:b/>
                <w:bCs/>
                <w:sz w:val="18"/>
                <w:szCs w:val="18"/>
              </w:rPr>
              <w:t>要求：</w:t>
            </w:r>
            <w:r>
              <w:rPr>
                <w:rFonts w:hint="eastAsia" w:ascii="宋体" w:hAnsi="宋体"/>
                <w:sz w:val="18"/>
                <w:szCs w:val="18"/>
              </w:rPr>
              <w:t>全面认识我国革命、建设和改革的基本国情，了解马克思主义中国化的历史进程和理论成果，理解社会主义本质论、社会主义初级阶段论、社会主义改革开放论等，深入认识和理解中国共产党领导是中国特色社会主义最本质的特征和中国特色社会制度的最大优势。</w:t>
            </w:r>
            <w:r>
              <w:rPr>
                <w:rFonts w:hint="eastAsia" w:ascii="宋体" w:hAnsi="宋体"/>
                <w:b/>
                <w:bCs/>
                <w:sz w:val="18"/>
                <w:szCs w:val="18"/>
              </w:rPr>
              <w:t xml:space="preserve"> </w:t>
            </w:r>
          </w:p>
        </w:tc>
        <w:tc>
          <w:tcPr>
            <w:tcW w:w="746" w:type="dxa"/>
            <w:vAlign w:val="center"/>
          </w:tcPr>
          <w:p>
            <w:pPr>
              <w:spacing w:line="240" w:lineRule="auto"/>
              <w:jc w:val="center"/>
              <w:rPr>
                <w:rFonts w:ascii="宋体" w:hAnsi="宋体"/>
                <w:sz w:val="18"/>
                <w:szCs w:val="18"/>
              </w:rPr>
            </w:pPr>
            <w:r>
              <w:rPr>
                <w:rFonts w:hint="eastAsia" w:ascii="宋体" w:hAnsi="宋体"/>
                <w:sz w:val="18"/>
                <w:szCs w:val="18"/>
              </w:rPr>
              <w:t>6</w:t>
            </w:r>
            <w:r>
              <w:rPr>
                <w:rFonts w:ascii="宋体" w:hAnsi="宋体"/>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shd w:val="clear" w:color="auto" w:fill="auto"/>
            <w:vAlign w:val="center"/>
          </w:tcPr>
          <w:p>
            <w:pPr>
              <w:spacing w:line="240" w:lineRule="auto"/>
              <w:jc w:val="center"/>
              <w:rPr>
                <w:rFonts w:ascii="宋体" w:hAnsi="宋体" w:cs="等线"/>
                <w:sz w:val="18"/>
                <w:szCs w:val="18"/>
              </w:rPr>
            </w:pPr>
            <w:r>
              <w:rPr>
                <w:rFonts w:hint="eastAsia" w:ascii="宋体" w:hAnsi="宋体" w:cs="等线"/>
                <w:sz w:val="18"/>
                <w:szCs w:val="18"/>
              </w:rPr>
              <w:t>2</w:t>
            </w:r>
          </w:p>
        </w:tc>
        <w:tc>
          <w:tcPr>
            <w:tcW w:w="1418" w:type="dxa"/>
            <w:shd w:val="clear" w:color="auto" w:fill="auto"/>
            <w:vAlign w:val="center"/>
          </w:tcPr>
          <w:p>
            <w:pPr>
              <w:autoSpaceDN w:val="0"/>
              <w:spacing w:line="240" w:lineRule="auto"/>
              <w:jc w:val="center"/>
              <w:textAlignment w:val="center"/>
              <w:rPr>
                <w:rFonts w:ascii="宋体" w:hAnsi="宋体"/>
                <w:sz w:val="18"/>
                <w:szCs w:val="18"/>
              </w:rPr>
            </w:pPr>
            <w:r>
              <w:rPr>
                <w:rFonts w:hint="eastAsia" w:ascii="宋体" w:hAnsi="宋体"/>
                <w:sz w:val="18"/>
                <w:szCs w:val="18"/>
              </w:rPr>
              <w:t>思想道德修养与法律基础</w:t>
            </w:r>
          </w:p>
        </w:tc>
        <w:tc>
          <w:tcPr>
            <w:tcW w:w="5774" w:type="dxa"/>
            <w:shd w:val="clear" w:color="auto" w:fill="auto"/>
            <w:vAlign w:val="center"/>
          </w:tcPr>
          <w:p>
            <w:pPr>
              <w:spacing w:line="240" w:lineRule="auto"/>
              <w:jc w:val="left"/>
              <w:rPr>
                <w:rFonts w:ascii="宋体" w:hAnsi="宋体"/>
                <w:b/>
                <w:bCs/>
                <w:sz w:val="18"/>
                <w:szCs w:val="18"/>
              </w:rPr>
            </w:pPr>
            <w:r>
              <w:rPr>
                <w:rFonts w:hint="eastAsia" w:ascii="宋体" w:hAnsi="宋体"/>
                <w:b/>
                <w:bCs/>
                <w:sz w:val="18"/>
                <w:szCs w:val="18"/>
              </w:rPr>
              <w:t>内容：</w:t>
            </w:r>
            <w:r>
              <w:rPr>
                <w:rFonts w:hint="eastAsia" w:ascii="宋体" w:hAnsi="宋体"/>
                <w:bCs/>
                <w:sz w:val="18"/>
                <w:szCs w:val="18"/>
              </w:rPr>
              <w:t>坚定理想信念、弘扬中国精神、践行社会主义核心价值观、明大德守公德严私德。</w:t>
            </w:r>
          </w:p>
          <w:p>
            <w:pPr>
              <w:spacing w:line="240" w:lineRule="auto"/>
              <w:jc w:val="left"/>
              <w:rPr>
                <w:rFonts w:ascii="宋体" w:hAnsi="宋体"/>
                <w:b/>
                <w:bCs/>
                <w:sz w:val="18"/>
                <w:szCs w:val="18"/>
              </w:rPr>
            </w:pPr>
            <w:r>
              <w:rPr>
                <w:rFonts w:hint="eastAsia" w:ascii="宋体" w:hAnsi="宋体"/>
                <w:b/>
                <w:bCs/>
                <w:sz w:val="18"/>
                <w:szCs w:val="18"/>
              </w:rPr>
              <w:t>要求：</w:t>
            </w:r>
            <w:r>
              <w:rPr>
                <w:rFonts w:hint="eastAsia" w:ascii="宋体" w:hAnsi="宋体"/>
                <w:bCs/>
                <w:sz w:val="18"/>
                <w:szCs w:val="18"/>
              </w:rPr>
              <w:t>教育学生加强思想道德修养，继承和弘扬中华传统美德和中国革命道德，树立为人民服务的思想，弘扬集体主义精神，培养良好的道德品质和高尚的道德人格。</w:t>
            </w:r>
            <w:r>
              <w:rPr>
                <w:rFonts w:hint="eastAsia" w:ascii="宋体" w:hAnsi="宋体"/>
                <w:b/>
                <w:bCs/>
                <w:sz w:val="18"/>
                <w:szCs w:val="18"/>
              </w:rPr>
              <w:t xml:space="preserve"> </w:t>
            </w:r>
          </w:p>
        </w:tc>
        <w:tc>
          <w:tcPr>
            <w:tcW w:w="746" w:type="dxa"/>
            <w:vAlign w:val="center"/>
          </w:tcPr>
          <w:p>
            <w:pPr>
              <w:spacing w:line="240" w:lineRule="auto"/>
              <w:jc w:val="center"/>
              <w:rPr>
                <w:rFonts w:ascii="宋体" w:hAnsi="宋体"/>
                <w:sz w:val="18"/>
                <w:szCs w:val="18"/>
              </w:rPr>
            </w:pPr>
            <w:r>
              <w:rPr>
                <w:rFonts w:hint="eastAsia" w:ascii="宋体" w:hAnsi="宋体"/>
                <w:sz w:val="18"/>
                <w:szCs w:val="18"/>
              </w:rPr>
              <w:t>4</w:t>
            </w:r>
            <w:r>
              <w:rPr>
                <w:rFonts w:ascii="宋体" w:hAnsi="宋体"/>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shd w:val="clear" w:color="auto" w:fill="auto"/>
            <w:vAlign w:val="center"/>
          </w:tcPr>
          <w:p>
            <w:pPr>
              <w:spacing w:line="240" w:lineRule="auto"/>
              <w:jc w:val="center"/>
              <w:rPr>
                <w:rFonts w:ascii="宋体" w:hAnsi="宋体" w:cs="等线"/>
                <w:sz w:val="18"/>
                <w:szCs w:val="18"/>
              </w:rPr>
            </w:pPr>
            <w:r>
              <w:rPr>
                <w:rFonts w:hint="eastAsia" w:ascii="宋体" w:hAnsi="宋体" w:cs="等线"/>
                <w:sz w:val="18"/>
                <w:szCs w:val="18"/>
              </w:rPr>
              <w:t>3</w:t>
            </w:r>
          </w:p>
        </w:tc>
        <w:tc>
          <w:tcPr>
            <w:tcW w:w="1418" w:type="dxa"/>
            <w:shd w:val="clear" w:color="auto" w:fill="auto"/>
            <w:vAlign w:val="center"/>
          </w:tcPr>
          <w:p>
            <w:pPr>
              <w:autoSpaceDN w:val="0"/>
              <w:spacing w:line="240" w:lineRule="auto"/>
              <w:jc w:val="center"/>
              <w:textAlignment w:val="center"/>
              <w:rPr>
                <w:rFonts w:ascii="宋体" w:hAnsi="宋体"/>
                <w:color w:val="000000"/>
                <w:kern w:val="0"/>
                <w:sz w:val="18"/>
                <w:szCs w:val="18"/>
              </w:rPr>
            </w:pPr>
            <w:r>
              <w:rPr>
                <w:rFonts w:hint="eastAsia" w:ascii="宋体" w:hAnsi="宋体"/>
                <w:color w:val="000000"/>
                <w:kern w:val="0"/>
                <w:sz w:val="18"/>
                <w:szCs w:val="18"/>
              </w:rPr>
              <w:t>体育</w:t>
            </w:r>
          </w:p>
        </w:tc>
        <w:tc>
          <w:tcPr>
            <w:tcW w:w="5774" w:type="dxa"/>
            <w:shd w:val="clear" w:color="auto" w:fill="auto"/>
            <w:vAlign w:val="center"/>
          </w:tcPr>
          <w:p>
            <w:pPr>
              <w:spacing w:line="240" w:lineRule="auto"/>
              <w:rPr>
                <w:rFonts w:ascii="宋体" w:hAnsi="宋体" w:cs="等线"/>
                <w:bCs/>
                <w:color w:val="000000"/>
                <w:kern w:val="0"/>
                <w:sz w:val="18"/>
                <w:szCs w:val="18"/>
              </w:rPr>
            </w:pPr>
            <w:r>
              <w:rPr>
                <w:rFonts w:hint="eastAsia" w:ascii="宋体" w:hAnsi="宋体" w:cs="等线"/>
                <w:bCs/>
                <w:color w:val="000000"/>
                <w:kern w:val="0"/>
                <w:sz w:val="18"/>
                <w:szCs w:val="18"/>
              </w:rPr>
              <w:t>内容：体育理论、身体素质、篮球、排球</w:t>
            </w:r>
          </w:p>
          <w:p>
            <w:pPr>
              <w:spacing w:line="240" w:lineRule="auto"/>
              <w:rPr>
                <w:rFonts w:ascii="宋体" w:hAnsi="宋体"/>
                <w:kern w:val="0"/>
                <w:sz w:val="18"/>
                <w:szCs w:val="18"/>
              </w:rPr>
            </w:pPr>
            <w:r>
              <w:rPr>
                <w:rFonts w:hint="eastAsia" w:ascii="宋体" w:hAnsi="宋体" w:cs="等线"/>
                <w:bCs/>
                <w:color w:val="000000"/>
                <w:kern w:val="0"/>
                <w:sz w:val="18"/>
                <w:szCs w:val="18"/>
              </w:rPr>
              <w:t>要求：掌握各项目的动作技能、培养吃苦耐劳，顽强拼搏的意志品质。</w:t>
            </w:r>
          </w:p>
        </w:tc>
        <w:tc>
          <w:tcPr>
            <w:tcW w:w="746" w:type="dxa"/>
            <w:vAlign w:val="center"/>
          </w:tcPr>
          <w:p>
            <w:pPr>
              <w:spacing w:line="240" w:lineRule="auto"/>
              <w:jc w:val="center"/>
              <w:rPr>
                <w:rFonts w:ascii="宋体" w:hAnsi="宋体" w:cs="等线"/>
                <w:color w:val="000000"/>
                <w:kern w:val="0"/>
                <w:sz w:val="18"/>
                <w:szCs w:val="18"/>
              </w:rPr>
            </w:pPr>
            <w:r>
              <w:rPr>
                <w:rFonts w:hint="eastAsia" w:ascii="宋体" w:hAnsi="宋体" w:cs="等线"/>
                <w:color w:val="000000"/>
                <w:kern w:val="0"/>
                <w:sz w:val="18"/>
                <w:szCs w:val="18"/>
              </w:rPr>
              <w:t>2</w:t>
            </w:r>
            <w:r>
              <w:rPr>
                <w:rFonts w:ascii="宋体" w:hAnsi="宋体" w:cs="等线"/>
                <w:color w:val="000000"/>
                <w:kern w:val="0"/>
                <w:sz w:val="18"/>
                <w:szCs w:val="18"/>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shd w:val="clear" w:color="auto" w:fill="auto"/>
            <w:vAlign w:val="center"/>
          </w:tcPr>
          <w:p>
            <w:pPr>
              <w:spacing w:line="240" w:lineRule="auto"/>
              <w:jc w:val="center"/>
              <w:rPr>
                <w:rFonts w:ascii="宋体" w:hAnsi="宋体" w:cs="等线"/>
                <w:sz w:val="18"/>
                <w:szCs w:val="18"/>
              </w:rPr>
            </w:pPr>
            <w:r>
              <w:rPr>
                <w:rFonts w:hint="eastAsia" w:ascii="宋体" w:hAnsi="宋体" w:cs="等线"/>
                <w:sz w:val="18"/>
                <w:szCs w:val="18"/>
              </w:rPr>
              <w:t>4</w:t>
            </w:r>
          </w:p>
        </w:tc>
        <w:tc>
          <w:tcPr>
            <w:tcW w:w="1418" w:type="dxa"/>
            <w:shd w:val="clear" w:color="auto" w:fill="auto"/>
            <w:vAlign w:val="center"/>
          </w:tcPr>
          <w:p>
            <w:pPr>
              <w:autoSpaceDN w:val="0"/>
              <w:spacing w:line="240" w:lineRule="auto"/>
              <w:jc w:val="center"/>
              <w:textAlignment w:val="center"/>
              <w:rPr>
                <w:rFonts w:ascii="宋体" w:hAnsi="宋体"/>
                <w:color w:val="000000"/>
                <w:kern w:val="0"/>
                <w:sz w:val="18"/>
                <w:szCs w:val="18"/>
              </w:rPr>
            </w:pPr>
            <w:r>
              <w:rPr>
                <w:rFonts w:hint="eastAsia" w:ascii="宋体" w:hAnsi="宋体"/>
                <w:color w:val="000000"/>
                <w:kern w:val="0"/>
                <w:sz w:val="18"/>
                <w:szCs w:val="18"/>
              </w:rPr>
              <w:t>信息技术基础</w:t>
            </w:r>
          </w:p>
        </w:tc>
        <w:tc>
          <w:tcPr>
            <w:tcW w:w="5774" w:type="dxa"/>
            <w:shd w:val="clear" w:color="auto" w:fill="auto"/>
            <w:vAlign w:val="center"/>
          </w:tcPr>
          <w:p>
            <w:pPr>
              <w:spacing w:line="240" w:lineRule="auto"/>
              <w:rPr>
                <w:rFonts w:ascii="宋体" w:hAnsi="宋体"/>
                <w:sz w:val="18"/>
                <w:szCs w:val="18"/>
              </w:rPr>
            </w:pPr>
            <w:r>
              <w:rPr>
                <w:rFonts w:hint="eastAsia" w:ascii="宋体" w:hAnsi="宋体"/>
                <w:b/>
                <w:bCs/>
                <w:sz w:val="18"/>
                <w:szCs w:val="18"/>
              </w:rPr>
              <w:t>内容：</w:t>
            </w:r>
            <w:r>
              <w:rPr>
                <w:rFonts w:hint="eastAsia" w:ascii="宋体" w:hAnsi="宋体"/>
                <w:sz w:val="18"/>
                <w:szCs w:val="18"/>
              </w:rPr>
              <w:t>计算机基础知识、Win7操作系统、Word软件、Excel软件、PowerPoint软件、多媒体、网络基础应用、网页制作</w:t>
            </w:r>
          </w:p>
          <w:p>
            <w:pPr>
              <w:spacing w:line="240" w:lineRule="auto"/>
              <w:rPr>
                <w:rFonts w:ascii="宋体" w:hAnsi="宋体"/>
                <w:sz w:val="18"/>
                <w:szCs w:val="18"/>
              </w:rPr>
            </w:pPr>
            <w:r>
              <w:rPr>
                <w:rFonts w:hint="eastAsia" w:ascii="宋体" w:hAnsi="宋体"/>
                <w:b/>
                <w:bCs/>
                <w:sz w:val="18"/>
                <w:szCs w:val="18"/>
              </w:rPr>
              <w:t>要求：</w:t>
            </w:r>
            <w:r>
              <w:rPr>
                <w:rFonts w:hint="eastAsia" w:ascii="宋体" w:hAnsi="宋体" w:cs="宋体"/>
                <w:kern w:val="0"/>
                <w:sz w:val="18"/>
                <w:szCs w:val="18"/>
              </w:rPr>
              <w:t>能达到全国计算机一级考试大纲的要求</w:t>
            </w:r>
          </w:p>
        </w:tc>
        <w:tc>
          <w:tcPr>
            <w:tcW w:w="746" w:type="dxa"/>
            <w:vAlign w:val="center"/>
          </w:tcPr>
          <w:p>
            <w:pPr>
              <w:spacing w:line="240" w:lineRule="auto"/>
              <w:jc w:val="center"/>
              <w:rPr>
                <w:rFonts w:ascii="宋体" w:hAnsi="宋体"/>
                <w:sz w:val="18"/>
                <w:szCs w:val="18"/>
              </w:rPr>
            </w:pPr>
            <w:r>
              <w:rPr>
                <w:rFonts w:hint="eastAsia" w:ascii="宋体" w:hAnsi="宋体"/>
                <w:sz w:val="18"/>
                <w:szCs w:val="18"/>
              </w:rPr>
              <w:t>1</w:t>
            </w:r>
            <w:r>
              <w:rPr>
                <w:rFonts w:ascii="宋体" w:hAnsi="宋体"/>
                <w:sz w:val="18"/>
                <w:szCs w:val="18"/>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shd w:val="clear" w:color="auto" w:fill="auto"/>
            <w:vAlign w:val="center"/>
          </w:tcPr>
          <w:p>
            <w:pPr>
              <w:spacing w:line="240" w:lineRule="auto"/>
              <w:jc w:val="center"/>
              <w:rPr>
                <w:rFonts w:ascii="宋体" w:hAnsi="宋体" w:cs="等线"/>
                <w:sz w:val="18"/>
                <w:szCs w:val="18"/>
              </w:rPr>
            </w:pPr>
            <w:r>
              <w:rPr>
                <w:rFonts w:hint="eastAsia" w:ascii="宋体" w:hAnsi="宋体" w:cs="等线"/>
                <w:sz w:val="18"/>
                <w:szCs w:val="18"/>
              </w:rPr>
              <w:t>5</w:t>
            </w:r>
          </w:p>
        </w:tc>
        <w:tc>
          <w:tcPr>
            <w:tcW w:w="1418" w:type="dxa"/>
            <w:shd w:val="clear" w:color="auto" w:fill="auto"/>
            <w:vAlign w:val="center"/>
          </w:tcPr>
          <w:p>
            <w:pPr>
              <w:autoSpaceDN w:val="0"/>
              <w:spacing w:line="240" w:lineRule="auto"/>
              <w:jc w:val="center"/>
              <w:textAlignment w:val="center"/>
              <w:rPr>
                <w:rFonts w:ascii="宋体" w:hAnsi="宋体"/>
                <w:color w:val="000000"/>
                <w:kern w:val="0"/>
                <w:sz w:val="18"/>
                <w:szCs w:val="18"/>
              </w:rPr>
            </w:pPr>
            <w:r>
              <w:rPr>
                <w:rFonts w:hint="eastAsia" w:ascii="宋体" w:hAnsi="宋体"/>
                <w:color w:val="000000"/>
                <w:kern w:val="0"/>
                <w:sz w:val="18"/>
                <w:szCs w:val="18"/>
              </w:rPr>
              <w:t>大学生安全教育</w:t>
            </w:r>
          </w:p>
        </w:tc>
        <w:tc>
          <w:tcPr>
            <w:tcW w:w="5774" w:type="dxa"/>
            <w:shd w:val="clear" w:color="auto" w:fill="auto"/>
            <w:vAlign w:val="center"/>
          </w:tcPr>
          <w:p>
            <w:pPr>
              <w:spacing w:line="240" w:lineRule="auto"/>
              <w:rPr>
                <w:rFonts w:ascii="宋体" w:hAnsi="宋体"/>
                <w:sz w:val="18"/>
                <w:szCs w:val="18"/>
              </w:rPr>
            </w:pPr>
            <w:r>
              <w:rPr>
                <w:rFonts w:hint="eastAsia" w:ascii="宋体" w:hAnsi="宋体"/>
                <w:b/>
                <w:bCs/>
                <w:sz w:val="18"/>
                <w:szCs w:val="18"/>
              </w:rPr>
              <w:t>内容：</w:t>
            </w:r>
            <w:r>
              <w:rPr>
                <w:rFonts w:ascii="宋体" w:hAnsi="宋体"/>
                <w:sz w:val="18"/>
                <w:szCs w:val="18"/>
              </w:rPr>
              <w:t>饮食安全、学习安全、交通安全、人身安全、财产安全、网络安全、心理安全、社会实践安全、消防安全、国家安全以及救护知识等</w:t>
            </w:r>
          </w:p>
          <w:p>
            <w:pPr>
              <w:spacing w:line="240" w:lineRule="auto"/>
              <w:rPr>
                <w:rFonts w:ascii="宋体" w:hAnsi="宋体"/>
                <w:b/>
                <w:bCs/>
                <w:sz w:val="18"/>
                <w:szCs w:val="18"/>
              </w:rPr>
            </w:pPr>
            <w:r>
              <w:rPr>
                <w:rFonts w:hint="eastAsia" w:ascii="宋体" w:hAnsi="宋体"/>
                <w:b/>
                <w:bCs/>
                <w:sz w:val="18"/>
                <w:szCs w:val="18"/>
              </w:rPr>
              <w:t>要求：</w:t>
            </w:r>
            <w:r>
              <w:rPr>
                <w:rFonts w:ascii="宋体" w:hAnsi="宋体"/>
                <w:sz w:val="18"/>
                <w:szCs w:val="18"/>
              </w:rPr>
              <w:t>养成良好的安全习惯，提高安全意识，掌握安全知识和防范技能，增强自我防范能力。</w:t>
            </w:r>
          </w:p>
        </w:tc>
        <w:tc>
          <w:tcPr>
            <w:tcW w:w="746" w:type="dxa"/>
            <w:vAlign w:val="center"/>
          </w:tcPr>
          <w:p>
            <w:pPr>
              <w:spacing w:line="240" w:lineRule="auto"/>
              <w:jc w:val="center"/>
              <w:rPr>
                <w:rFonts w:ascii="宋体" w:hAnsi="宋体"/>
                <w:sz w:val="18"/>
                <w:szCs w:val="18"/>
              </w:rPr>
            </w:pPr>
            <w:r>
              <w:rPr>
                <w:rFonts w:hint="eastAsia" w:ascii="宋体" w:hAnsi="宋体"/>
                <w:sz w:val="18"/>
                <w:szCs w:val="18"/>
              </w:rPr>
              <w:t>4</w:t>
            </w:r>
            <w:r>
              <w:rPr>
                <w:rFonts w:ascii="宋体" w:hAnsi="宋体"/>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shd w:val="clear" w:color="auto" w:fill="auto"/>
            <w:vAlign w:val="center"/>
          </w:tcPr>
          <w:p>
            <w:pPr>
              <w:spacing w:line="240" w:lineRule="auto"/>
              <w:jc w:val="center"/>
              <w:rPr>
                <w:rFonts w:ascii="宋体" w:hAnsi="宋体" w:cs="等线"/>
                <w:sz w:val="18"/>
                <w:szCs w:val="18"/>
              </w:rPr>
            </w:pPr>
            <w:r>
              <w:rPr>
                <w:rFonts w:hint="eastAsia" w:ascii="宋体" w:hAnsi="宋体" w:cs="等线"/>
                <w:sz w:val="18"/>
                <w:szCs w:val="18"/>
              </w:rPr>
              <w:t>6</w:t>
            </w:r>
          </w:p>
        </w:tc>
        <w:tc>
          <w:tcPr>
            <w:tcW w:w="1418" w:type="dxa"/>
            <w:shd w:val="clear" w:color="auto" w:fill="auto"/>
            <w:vAlign w:val="center"/>
          </w:tcPr>
          <w:p>
            <w:pPr>
              <w:autoSpaceDN w:val="0"/>
              <w:spacing w:line="240" w:lineRule="auto"/>
              <w:jc w:val="center"/>
              <w:textAlignment w:val="center"/>
              <w:rPr>
                <w:rFonts w:ascii="宋体" w:hAnsi="宋体"/>
                <w:sz w:val="18"/>
                <w:szCs w:val="18"/>
              </w:rPr>
            </w:pPr>
            <w:r>
              <w:rPr>
                <w:rFonts w:hint="eastAsia" w:ascii="宋体" w:hAnsi="宋体"/>
                <w:sz w:val="18"/>
                <w:szCs w:val="18"/>
              </w:rPr>
              <w:t>军事理论与训练</w:t>
            </w:r>
          </w:p>
        </w:tc>
        <w:tc>
          <w:tcPr>
            <w:tcW w:w="5774" w:type="dxa"/>
            <w:shd w:val="clear" w:color="auto" w:fill="auto"/>
            <w:vAlign w:val="center"/>
          </w:tcPr>
          <w:p>
            <w:pPr>
              <w:spacing w:line="240" w:lineRule="auto"/>
              <w:jc w:val="left"/>
              <w:rPr>
                <w:rFonts w:ascii="宋体" w:hAnsi="宋体"/>
                <w:bCs/>
                <w:sz w:val="18"/>
                <w:szCs w:val="18"/>
              </w:rPr>
            </w:pPr>
            <w:r>
              <w:rPr>
                <w:rFonts w:hint="eastAsia" w:ascii="宋体" w:hAnsi="宋体"/>
                <w:b/>
                <w:bCs/>
                <w:sz w:val="18"/>
                <w:szCs w:val="18"/>
              </w:rPr>
              <w:t>内容：</w:t>
            </w:r>
            <w:r>
              <w:rPr>
                <w:rFonts w:hint="eastAsia" w:ascii="宋体" w:hAnsi="宋体"/>
                <w:bCs/>
                <w:sz w:val="18"/>
                <w:szCs w:val="18"/>
              </w:rPr>
              <w:t>中国国防、军事思想、信息化战争、战略环境</w:t>
            </w:r>
          </w:p>
          <w:p>
            <w:pPr>
              <w:spacing w:line="240" w:lineRule="auto"/>
              <w:jc w:val="left"/>
              <w:rPr>
                <w:rFonts w:ascii="宋体" w:hAnsi="宋体"/>
                <w:b/>
                <w:bCs/>
                <w:sz w:val="18"/>
                <w:szCs w:val="18"/>
              </w:rPr>
            </w:pPr>
            <w:r>
              <w:rPr>
                <w:rFonts w:hint="eastAsia" w:ascii="宋体" w:hAnsi="宋体"/>
                <w:b/>
                <w:bCs/>
                <w:sz w:val="18"/>
                <w:szCs w:val="18"/>
              </w:rPr>
              <w:t>要求：</w:t>
            </w:r>
            <w:r>
              <w:rPr>
                <w:rFonts w:hint="eastAsia" w:ascii="宋体" w:hAnsi="宋体"/>
                <w:bCs/>
                <w:sz w:val="18"/>
                <w:szCs w:val="18"/>
              </w:rPr>
              <w:t>了解我国国防历史和国防建设的现状及其发展趋势，熟悉国防法规和国防政策的基本内容，明确我军的性质、任务和军队建设的指导思想，了解信息化战争的形成、发展趋势和与国防建设的关系，熟悉信息化战争的特征，树立打赢信息化战争的信心。了解国际战略格局的现状、特点和发展趋势，正确认识我国的周边安全环境，现状和安全策略，增强国家安全意识。</w:t>
            </w:r>
          </w:p>
        </w:tc>
        <w:tc>
          <w:tcPr>
            <w:tcW w:w="746" w:type="dxa"/>
            <w:vAlign w:val="center"/>
          </w:tcPr>
          <w:p>
            <w:pPr>
              <w:spacing w:line="240" w:lineRule="auto"/>
              <w:jc w:val="center"/>
              <w:rPr>
                <w:rFonts w:ascii="宋体" w:hAnsi="宋体"/>
                <w:sz w:val="18"/>
                <w:szCs w:val="18"/>
              </w:rPr>
            </w:pPr>
            <w:r>
              <w:rPr>
                <w:rFonts w:hint="eastAsia" w:ascii="宋体" w:hAnsi="宋体"/>
                <w:sz w:val="18"/>
                <w:szCs w:val="18"/>
              </w:rPr>
              <w:t>6</w:t>
            </w:r>
            <w:r>
              <w:rPr>
                <w:rFonts w:ascii="宋体" w:hAnsi="宋体"/>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shd w:val="clear" w:color="auto" w:fill="auto"/>
            <w:vAlign w:val="center"/>
          </w:tcPr>
          <w:p>
            <w:pPr>
              <w:spacing w:line="240" w:lineRule="auto"/>
              <w:jc w:val="center"/>
              <w:rPr>
                <w:rFonts w:ascii="宋体" w:hAnsi="宋体" w:cs="等线"/>
                <w:sz w:val="18"/>
                <w:szCs w:val="18"/>
              </w:rPr>
            </w:pPr>
            <w:r>
              <w:rPr>
                <w:rFonts w:ascii="宋体" w:hAnsi="宋体" w:cs="等线"/>
                <w:sz w:val="18"/>
                <w:szCs w:val="18"/>
              </w:rPr>
              <w:t>7</w:t>
            </w:r>
          </w:p>
        </w:tc>
        <w:tc>
          <w:tcPr>
            <w:tcW w:w="1418" w:type="dxa"/>
            <w:shd w:val="clear" w:color="auto" w:fill="auto"/>
            <w:vAlign w:val="center"/>
          </w:tcPr>
          <w:p>
            <w:pPr>
              <w:autoSpaceDN w:val="0"/>
              <w:spacing w:line="240" w:lineRule="auto"/>
              <w:jc w:val="center"/>
              <w:textAlignment w:val="center"/>
              <w:rPr>
                <w:rFonts w:ascii="宋体" w:hAnsi="宋体" w:cs="等线"/>
                <w:color w:val="000000"/>
                <w:kern w:val="0"/>
                <w:sz w:val="18"/>
                <w:szCs w:val="18"/>
              </w:rPr>
            </w:pPr>
            <w:r>
              <w:rPr>
                <w:rFonts w:hint="eastAsia" w:ascii="宋体" w:hAnsi="宋体" w:cs="等线"/>
                <w:color w:val="000000"/>
                <w:kern w:val="0"/>
                <w:sz w:val="18"/>
                <w:szCs w:val="18"/>
              </w:rPr>
              <w:t>就业指导</w:t>
            </w:r>
          </w:p>
        </w:tc>
        <w:tc>
          <w:tcPr>
            <w:tcW w:w="5774" w:type="dxa"/>
            <w:shd w:val="clear" w:color="auto" w:fill="auto"/>
            <w:vAlign w:val="center"/>
          </w:tcPr>
          <w:p>
            <w:pPr>
              <w:spacing w:line="240" w:lineRule="auto"/>
              <w:rPr>
                <w:rFonts w:ascii="宋体" w:hAnsi="宋体" w:cs="等线"/>
                <w:bCs/>
                <w:color w:val="000000"/>
                <w:kern w:val="0"/>
                <w:sz w:val="18"/>
                <w:szCs w:val="18"/>
              </w:rPr>
            </w:pPr>
            <w:r>
              <w:rPr>
                <w:rFonts w:hint="eastAsia" w:ascii="宋体" w:hAnsi="宋体" w:cs="等线"/>
                <w:b/>
                <w:color w:val="000000"/>
                <w:kern w:val="0"/>
                <w:sz w:val="18"/>
                <w:szCs w:val="18"/>
              </w:rPr>
              <w:t>内容</w:t>
            </w:r>
            <w:r>
              <w:rPr>
                <w:rFonts w:hint="eastAsia" w:ascii="宋体" w:hAnsi="宋体" w:cs="等线"/>
                <w:bCs/>
                <w:color w:val="000000"/>
                <w:kern w:val="0"/>
                <w:sz w:val="18"/>
                <w:szCs w:val="18"/>
              </w:rPr>
              <w:t>：掌握求职申请与面试准备、求职面试技巧、创业规划和实施。</w:t>
            </w:r>
          </w:p>
          <w:p>
            <w:pPr>
              <w:spacing w:line="240" w:lineRule="auto"/>
              <w:rPr>
                <w:rFonts w:ascii="宋体" w:hAnsi="宋体" w:cs="等线"/>
                <w:b/>
                <w:color w:val="000000"/>
                <w:kern w:val="0"/>
                <w:sz w:val="18"/>
                <w:szCs w:val="18"/>
              </w:rPr>
            </w:pPr>
            <w:r>
              <w:rPr>
                <w:rFonts w:hint="eastAsia" w:ascii="宋体" w:hAnsi="宋体" w:cs="等线"/>
                <w:b/>
                <w:color w:val="000000"/>
                <w:kern w:val="0"/>
                <w:sz w:val="18"/>
                <w:szCs w:val="18"/>
              </w:rPr>
              <w:t>要求：</w:t>
            </w:r>
            <w:r>
              <w:rPr>
                <w:rFonts w:hint="eastAsia" w:ascii="宋体" w:hAnsi="宋体" w:cs="等线"/>
                <w:bCs/>
                <w:color w:val="000000"/>
                <w:kern w:val="0"/>
                <w:sz w:val="18"/>
                <w:szCs w:val="18"/>
              </w:rPr>
              <w:t>培养学生通用的职业意识，提高其可雇用能力。</w:t>
            </w:r>
          </w:p>
        </w:tc>
        <w:tc>
          <w:tcPr>
            <w:tcW w:w="746" w:type="dxa"/>
            <w:vAlign w:val="center"/>
          </w:tcPr>
          <w:p>
            <w:pPr>
              <w:spacing w:line="240" w:lineRule="auto"/>
              <w:jc w:val="center"/>
              <w:rPr>
                <w:rFonts w:ascii="宋体" w:hAnsi="宋体" w:cs="等线"/>
                <w:color w:val="000000"/>
                <w:kern w:val="0"/>
                <w:sz w:val="18"/>
                <w:szCs w:val="18"/>
              </w:rPr>
            </w:pPr>
            <w:r>
              <w:rPr>
                <w:rFonts w:hint="eastAsia" w:ascii="宋体" w:hAnsi="宋体" w:cs="等线"/>
                <w:color w:val="000000"/>
                <w:kern w:val="0"/>
                <w:sz w:val="18"/>
                <w:szCs w:val="18"/>
              </w:rPr>
              <w:t>1</w:t>
            </w:r>
            <w:r>
              <w:rPr>
                <w:rFonts w:ascii="宋体" w:hAnsi="宋体" w:cs="等线"/>
                <w:color w:val="000000"/>
                <w:kern w:val="0"/>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shd w:val="clear" w:color="auto" w:fill="auto"/>
            <w:vAlign w:val="center"/>
          </w:tcPr>
          <w:p>
            <w:pPr>
              <w:spacing w:line="240" w:lineRule="auto"/>
              <w:jc w:val="center"/>
              <w:rPr>
                <w:rFonts w:ascii="宋体" w:hAnsi="宋体" w:cs="等线"/>
                <w:sz w:val="18"/>
                <w:szCs w:val="18"/>
              </w:rPr>
            </w:pPr>
            <w:r>
              <w:rPr>
                <w:rFonts w:ascii="宋体" w:hAnsi="宋体" w:cs="等线"/>
                <w:sz w:val="18"/>
                <w:szCs w:val="18"/>
              </w:rPr>
              <w:t>8</w:t>
            </w:r>
          </w:p>
        </w:tc>
        <w:tc>
          <w:tcPr>
            <w:tcW w:w="1418" w:type="dxa"/>
            <w:shd w:val="clear" w:color="auto" w:fill="auto"/>
            <w:vAlign w:val="center"/>
          </w:tcPr>
          <w:p>
            <w:pPr>
              <w:autoSpaceDN w:val="0"/>
              <w:spacing w:line="240" w:lineRule="auto"/>
              <w:jc w:val="center"/>
              <w:textAlignment w:val="center"/>
              <w:rPr>
                <w:rFonts w:ascii="宋体" w:hAnsi="宋体"/>
                <w:color w:val="000000"/>
                <w:kern w:val="0"/>
                <w:sz w:val="18"/>
                <w:szCs w:val="18"/>
              </w:rPr>
            </w:pPr>
            <w:r>
              <w:rPr>
                <w:rFonts w:hint="eastAsia" w:ascii="宋体" w:hAnsi="宋体"/>
                <w:color w:val="000000"/>
                <w:kern w:val="0"/>
                <w:sz w:val="18"/>
                <w:szCs w:val="18"/>
              </w:rPr>
              <w:t>形势与政策</w:t>
            </w:r>
          </w:p>
        </w:tc>
        <w:tc>
          <w:tcPr>
            <w:tcW w:w="5774" w:type="dxa"/>
            <w:shd w:val="clear" w:color="auto" w:fill="auto"/>
            <w:vAlign w:val="center"/>
          </w:tcPr>
          <w:p>
            <w:pPr>
              <w:spacing w:line="240" w:lineRule="auto"/>
              <w:rPr>
                <w:rFonts w:ascii="宋体" w:hAnsi="宋体" w:cs="宋体"/>
                <w:kern w:val="0"/>
                <w:sz w:val="18"/>
                <w:szCs w:val="18"/>
                <w:lang w:bidi="ar"/>
              </w:rPr>
            </w:pPr>
            <w:r>
              <w:rPr>
                <w:rFonts w:hint="eastAsia" w:ascii="宋体" w:hAnsi="宋体"/>
                <w:b/>
                <w:bCs/>
                <w:sz w:val="18"/>
                <w:szCs w:val="18"/>
              </w:rPr>
              <w:t>内容：</w:t>
            </w:r>
            <w:r>
              <w:rPr>
                <w:rFonts w:hint="eastAsia" w:ascii="宋体" w:hAnsi="宋体" w:cs="宋体"/>
                <w:kern w:val="0"/>
                <w:sz w:val="18"/>
                <w:szCs w:val="18"/>
                <w:lang w:bidi="ar"/>
              </w:rPr>
              <w:t>根据教育部每学期发布的最新形势与政策课教学要点，结合学校实际灵活选择相应主题开展教学。</w:t>
            </w:r>
          </w:p>
          <w:p>
            <w:pPr>
              <w:spacing w:line="240" w:lineRule="auto"/>
              <w:rPr>
                <w:rFonts w:ascii="宋体" w:hAnsi="宋体" w:cs="宋体"/>
                <w:kern w:val="0"/>
                <w:sz w:val="18"/>
                <w:szCs w:val="18"/>
                <w:lang w:bidi="ar"/>
              </w:rPr>
            </w:pPr>
            <w:r>
              <w:rPr>
                <w:rFonts w:hint="eastAsia" w:ascii="宋体" w:hAnsi="宋体"/>
                <w:b/>
                <w:bCs/>
                <w:sz w:val="18"/>
                <w:szCs w:val="18"/>
              </w:rPr>
              <w:t>要求：</w:t>
            </w:r>
            <w:r>
              <w:rPr>
                <w:rFonts w:hint="eastAsia" w:ascii="宋体" w:hAnsi="宋体" w:cs="宋体"/>
                <w:kern w:val="0"/>
                <w:sz w:val="18"/>
                <w:szCs w:val="18"/>
                <w:lang w:bidi="ar"/>
              </w:rPr>
              <w:t>帮助学生认清国内外形势，增强学生的爱国主义责任感和使命感。</w:t>
            </w:r>
          </w:p>
        </w:tc>
        <w:tc>
          <w:tcPr>
            <w:tcW w:w="746" w:type="dxa"/>
            <w:vAlign w:val="center"/>
          </w:tcPr>
          <w:p>
            <w:pPr>
              <w:spacing w:line="240" w:lineRule="auto"/>
              <w:jc w:val="center"/>
              <w:rPr>
                <w:rFonts w:ascii="宋体" w:hAnsi="宋体"/>
                <w:sz w:val="18"/>
                <w:szCs w:val="18"/>
              </w:rPr>
            </w:pPr>
            <w:r>
              <w:rPr>
                <w:rFonts w:hint="eastAsia" w:ascii="宋体" w:hAnsi="宋体"/>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shd w:val="clear" w:color="auto" w:fill="auto"/>
            <w:vAlign w:val="center"/>
          </w:tcPr>
          <w:p>
            <w:pPr>
              <w:spacing w:line="240" w:lineRule="auto"/>
              <w:jc w:val="center"/>
              <w:rPr>
                <w:rFonts w:ascii="宋体" w:hAnsi="宋体" w:cs="等线"/>
                <w:sz w:val="18"/>
                <w:szCs w:val="18"/>
              </w:rPr>
            </w:pPr>
            <w:r>
              <w:rPr>
                <w:rFonts w:ascii="宋体" w:hAnsi="宋体" w:cs="等线"/>
                <w:sz w:val="18"/>
                <w:szCs w:val="18"/>
              </w:rPr>
              <w:t>9</w:t>
            </w:r>
          </w:p>
        </w:tc>
        <w:tc>
          <w:tcPr>
            <w:tcW w:w="1418" w:type="dxa"/>
            <w:shd w:val="clear" w:color="auto" w:fill="auto"/>
            <w:vAlign w:val="center"/>
          </w:tcPr>
          <w:p>
            <w:pPr>
              <w:autoSpaceDN w:val="0"/>
              <w:spacing w:line="240" w:lineRule="auto"/>
              <w:jc w:val="center"/>
              <w:textAlignment w:val="center"/>
              <w:rPr>
                <w:rFonts w:ascii="宋体" w:hAnsi="宋体"/>
                <w:color w:val="000000"/>
                <w:kern w:val="0"/>
                <w:sz w:val="18"/>
                <w:szCs w:val="18"/>
              </w:rPr>
            </w:pPr>
            <w:r>
              <w:rPr>
                <w:rFonts w:hint="eastAsia" w:ascii="宋体" w:hAnsi="宋体"/>
                <w:color w:val="000000"/>
                <w:kern w:val="0"/>
                <w:sz w:val="18"/>
                <w:szCs w:val="18"/>
              </w:rPr>
              <w:t>创业意识与创业技巧</w:t>
            </w:r>
          </w:p>
        </w:tc>
        <w:tc>
          <w:tcPr>
            <w:tcW w:w="5774" w:type="dxa"/>
            <w:shd w:val="clear" w:color="auto" w:fill="auto"/>
            <w:vAlign w:val="center"/>
          </w:tcPr>
          <w:p>
            <w:pPr>
              <w:spacing w:line="240" w:lineRule="auto"/>
              <w:rPr>
                <w:rFonts w:ascii="宋体" w:hAnsi="宋体"/>
                <w:sz w:val="18"/>
                <w:szCs w:val="18"/>
              </w:rPr>
            </w:pPr>
            <w:r>
              <w:rPr>
                <w:rFonts w:hint="eastAsia" w:ascii="宋体" w:hAnsi="宋体"/>
                <w:b/>
                <w:bCs/>
                <w:sz w:val="18"/>
                <w:szCs w:val="18"/>
              </w:rPr>
              <w:t>内容：</w:t>
            </w:r>
            <w:r>
              <w:rPr>
                <w:rFonts w:ascii="宋体" w:hAnsi="宋体"/>
                <w:sz w:val="18"/>
                <w:szCs w:val="18"/>
              </w:rPr>
              <w:t>创业意识</w:t>
            </w:r>
            <w:r>
              <w:rPr>
                <w:rFonts w:hint="eastAsia" w:ascii="宋体" w:hAnsi="宋体"/>
                <w:sz w:val="18"/>
                <w:szCs w:val="18"/>
              </w:rPr>
              <w:t>、</w:t>
            </w:r>
            <w:r>
              <w:rPr>
                <w:rFonts w:ascii="宋体" w:hAnsi="宋体"/>
                <w:sz w:val="18"/>
                <w:szCs w:val="18"/>
              </w:rPr>
              <w:t>创业环境认知与项目选择、模拟创业、创业项目运营，创业意识培养、找准创业项目、建立创业团队</w:t>
            </w:r>
            <w:r>
              <w:rPr>
                <w:rFonts w:hint="eastAsia" w:ascii="宋体" w:hAnsi="宋体"/>
                <w:sz w:val="18"/>
                <w:szCs w:val="18"/>
              </w:rPr>
              <w:t>。</w:t>
            </w:r>
          </w:p>
          <w:p>
            <w:pPr>
              <w:spacing w:line="240" w:lineRule="auto"/>
              <w:rPr>
                <w:rFonts w:ascii="宋体" w:hAnsi="宋体"/>
                <w:b/>
                <w:bCs/>
                <w:sz w:val="18"/>
                <w:szCs w:val="18"/>
              </w:rPr>
            </w:pPr>
            <w:r>
              <w:rPr>
                <w:rFonts w:hint="eastAsia" w:ascii="宋体" w:hAnsi="宋体"/>
                <w:b/>
                <w:bCs/>
                <w:sz w:val="18"/>
                <w:szCs w:val="18"/>
              </w:rPr>
              <w:t>要求：</w:t>
            </w:r>
            <w:r>
              <w:rPr>
                <w:rFonts w:ascii="宋体" w:hAnsi="宋体"/>
                <w:sz w:val="18"/>
                <w:szCs w:val="18"/>
              </w:rPr>
              <w:t>引导学生通过体验性学习，培养创业意识，掌握创业技巧</w:t>
            </w:r>
            <w:r>
              <w:rPr>
                <w:rFonts w:hint="eastAsia" w:ascii="宋体" w:hAnsi="宋体"/>
                <w:sz w:val="18"/>
                <w:szCs w:val="18"/>
              </w:rPr>
              <w:t>。</w:t>
            </w:r>
          </w:p>
        </w:tc>
        <w:tc>
          <w:tcPr>
            <w:tcW w:w="746" w:type="dxa"/>
            <w:vAlign w:val="center"/>
          </w:tcPr>
          <w:p>
            <w:pPr>
              <w:spacing w:line="240" w:lineRule="auto"/>
              <w:jc w:val="center"/>
              <w:rPr>
                <w:rFonts w:ascii="宋体" w:hAnsi="宋体"/>
                <w:sz w:val="18"/>
                <w:szCs w:val="18"/>
              </w:rPr>
            </w:pPr>
            <w:r>
              <w:rPr>
                <w:rFonts w:hint="eastAsia" w:ascii="宋体" w:hAnsi="宋体"/>
                <w:sz w:val="18"/>
                <w:szCs w:val="18"/>
              </w:rPr>
              <w:t>3</w:t>
            </w:r>
            <w:r>
              <w:rPr>
                <w:rFonts w:ascii="宋体" w:hAnsi="宋体"/>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shd w:val="clear" w:color="auto" w:fill="auto"/>
            <w:vAlign w:val="center"/>
          </w:tcPr>
          <w:p>
            <w:pPr>
              <w:spacing w:line="240" w:lineRule="auto"/>
              <w:jc w:val="center"/>
              <w:rPr>
                <w:rFonts w:ascii="宋体" w:hAnsi="宋体" w:cs="等线"/>
                <w:sz w:val="18"/>
                <w:szCs w:val="18"/>
              </w:rPr>
            </w:pPr>
            <w:r>
              <w:rPr>
                <w:rFonts w:hint="eastAsia" w:ascii="宋体" w:hAnsi="宋体" w:cs="等线"/>
                <w:sz w:val="18"/>
                <w:szCs w:val="18"/>
              </w:rPr>
              <w:t>1</w:t>
            </w:r>
            <w:r>
              <w:rPr>
                <w:rFonts w:ascii="宋体" w:hAnsi="宋体" w:cs="等线"/>
                <w:sz w:val="18"/>
                <w:szCs w:val="18"/>
              </w:rPr>
              <w:t>0</w:t>
            </w:r>
          </w:p>
        </w:tc>
        <w:tc>
          <w:tcPr>
            <w:tcW w:w="1418" w:type="dxa"/>
            <w:shd w:val="clear" w:color="auto" w:fill="auto"/>
            <w:vAlign w:val="center"/>
          </w:tcPr>
          <w:p>
            <w:pPr>
              <w:autoSpaceDN w:val="0"/>
              <w:spacing w:line="240" w:lineRule="auto"/>
              <w:jc w:val="center"/>
              <w:textAlignment w:val="center"/>
              <w:rPr>
                <w:rFonts w:ascii="宋体" w:hAnsi="宋体"/>
                <w:color w:val="000000"/>
                <w:kern w:val="0"/>
                <w:sz w:val="18"/>
                <w:szCs w:val="18"/>
              </w:rPr>
            </w:pPr>
            <w:r>
              <w:rPr>
                <w:rFonts w:hint="eastAsia" w:ascii="宋体" w:hAnsi="宋体"/>
                <w:color w:val="000000"/>
                <w:kern w:val="0"/>
                <w:sz w:val="18"/>
                <w:szCs w:val="18"/>
              </w:rPr>
              <w:t>心理健康教育</w:t>
            </w:r>
          </w:p>
        </w:tc>
        <w:tc>
          <w:tcPr>
            <w:tcW w:w="5774" w:type="dxa"/>
            <w:shd w:val="clear" w:color="auto" w:fill="auto"/>
            <w:vAlign w:val="center"/>
          </w:tcPr>
          <w:p>
            <w:pPr>
              <w:tabs>
                <w:tab w:val="left" w:pos="420"/>
              </w:tabs>
              <w:spacing w:line="240" w:lineRule="auto"/>
              <w:jc w:val="left"/>
              <w:rPr>
                <w:rFonts w:ascii="宋体" w:hAnsi="宋体"/>
                <w:sz w:val="18"/>
                <w:szCs w:val="18"/>
              </w:rPr>
            </w:pPr>
            <w:r>
              <w:rPr>
                <w:rFonts w:hint="eastAsia" w:ascii="宋体" w:hAnsi="宋体"/>
                <w:b/>
                <w:bCs/>
                <w:sz w:val="18"/>
                <w:szCs w:val="18"/>
              </w:rPr>
              <w:t>内容：</w:t>
            </w:r>
            <w:r>
              <w:rPr>
                <w:rFonts w:hint="eastAsia" w:ascii="宋体" w:hAnsi="宋体"/>
                <w:sz w:val="18"/>
                <w:szCs w:val="18"/>
              </w:rPr>
              <w:t>心理保健知识。</w:t>
            </w:r>
          </w:p>
          <w:p>
            <w:pPr>
              <w:tabs>
                <w:tab w:val="left" w:pos="420"/>
              </w:tabs>
              <w:spacing w:line="240" w:lineRule="auto"/>
              <w:jc w:val="left"/>
              <w:rPr>
                <w:rFonts w:ascii="宋体" w:hAnsi="宋体" w:cs="宋体"/>
                <w:kern w:val="0"/>
                <w:sz w:val="18"/>
                <w:szCs w:val="18"/>
                <w:lang w:bidi="ar"/>
              </w:rPr>
            </w:pPr>
            <w:r>
              <w:rPr>
                <w:rFonts w:hint="eastAsia" w:ascii="宋体" w:hAnsi="宋体"/>
                <w:b/>
                <w:bCs/>
                <w:sz w:val="18"/>
                <w:szCs w:val="18"/>
              </w:rPr>
              <w:t>要求：</w:t>
            </w:r>
            <w:r>
              <w:rPr>
                <w:rFonts w:hint="eastAsia" w:ascii="宋体" w:hAnsi="宋体"/>
                <w:sz w:val="18"/>
                <w:szCs w:val="18"/>
              </w:rPr>
              <w:t>培养创造性思维，训练坚强意志，优化心理品质，培养健全人格，开发心理潜能，促进全面人才。</w:t>
            </w:r>
          </w:p>
        </w:tc>
        <w:tc>
          <w:tcPr>
            <w:tcW w:w="746" w:type="dxa"/>
            <w:vAlign w:val="center"/>
          </w:tcPr>
          <w:p>
            <w:pPr>
              <w:tabs>
                <w:tab w:val="left" w:pos="420"/>
              </w:tabs>
              <w:spacing w:line="240" w:lineRule="auto"/>
              <w:jc w:val="center"/>
              <w:rPr>
                <w:rFonts w:ascii="宋体" w:hAnsi="宋体"/>
                <w:sz w:val="18"/>
                <w:szCs w:val="18"/>
              </w:rPr>
            </w:pPr>
            <w:r>
              <w:rPr>
                <w:rFonts w:hint="eastAsia" w:ascii="宋体" w:hAnsi="宋体"/>
                <w:sz w:val="18"/>
                <w:szCs w:val="18"/>
              </w:rPr>
              <w:t>3</w:t>
            </w:r>
            <w:r>
              <w:rPr>
                <w:rFonts w:ascii="宋体" w:hAnsi="宋体"/>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shd w:val="clear" w:color="auto" w:fill="auto"/>
            <w:vAlign w:val="center"/>
          </w:tcPr>
          <w:p>
            <w:pPr>
              <w:spacing w:line="240" w:lineRule="auto"/>
              <w:jc w:val="center"/>
              <w:rPr>
                <w:rFonts w:ascii="宋体" w:hAnsi="宋体" w:cs="等线"/>
                <w:sz w:val="18"/>
                <w:szCs w:val="18"/>
              </w:rPr>
            </w:pPr>
            <w:r>
              <w:rPr>
                <w:rFonts w:hint="eastAsia" w:ascii="宋体" w:hAnsi="宋体" w:cs="等线"/>
                <w:sz w:val="18"/>
                <w:szCs w:val="18"/>
              </w:rPr>
              <w:t>1</w:t>
            </w:r>
            <w:r>
              <w:rPr>
                <w:rFonts w:ascii="宋体" w:hAnsi="宋体" w:cs="等线"/>
                <w:sz w:val="18"/>
                <w:szCs w:val="18"/>
              </w:rPr>
              <w:t>1</w:t>
            </w:r>
          </w:p>
        </w:tc>
        <w:tc>
          <w:tcPr>
            <w:tcW w:w="1418" w:type="dxa"/>
            <w:shd w:val="clear" w:color="auto" w:fill="auto"/>
            <w:vAlign w:val="center"/>
          </w:tcPr>
          <w:p>
            <w:pPr>
              <w:autoSpaceDN w:val="0"/>
              <w:spacing w:line="240" w:lineRule="auto"/>
              <w:jc w:val="center"/>
              <w:textAlignment w:val="center"/>
              <w:rPr>
                <w:rFonts w:ascii="宋体" w:hAnsi="宋体"/>
                <w:color w:val="000000"/>
                <w:kern w:val="0"/>
                <w:sz w:val="18"/>
                <w:szCs w:val="18"/>
              </w:rPr>
            </w:pPr>
            <w:r>
              <w:rPr>
                <w:rFonts w:hint="eastAsia" w:ascii="宋体" w:hAnsi="宋体"/>
                <w:color w:val="000000"/>
                <w:kern w:val="0"/>
                <w:sz w:val="18"/>
                <w:szCs w:val="18"/>
              </w:rPr>
              <w:t>应用文写作</w:t>
            </w:r>
          </w:p>
        </w:tc>
        <w:tc>
          <w:tcPr>
            <w:tcW w:w="5774" w:type="dxa"/>
            <w:shd w:val="clear" w:color="auto" w:fill="auto"/>
            <w:vAlign w:val="center"/>
          </w:tcPr>
          <w:p>
            <w:pPr>
              <w:spacing w:line="240" w:lineRule="auto"/>
              <w:rPr>
                <w:rFonts w:ascii="宋体" w:hAnsi="宋体"/>
                <w:sz w:val="18"/>
                <w:szCs w:val="18"/>
              </w:rPr>
            </w:pPr>
            <w:r>
              <w:rPr>
                <w:rFonts w:hint="eastAsia" w:ascii="宋体" w:hAnsi="宋体"/>
                <w:b/>
                <w:bCs/>
                <w:sz w:val="18"/>
                <w:szCs w:val="18"/>
              </w:rPr>
              <w:t>内容：</w:t>
            </w:r>
            <w:r>
              <w:rPr>
                <w:rFonts w:hint="eastAsia" w:ascii="宋体" w:hAnsi="宋体"/>
                <w:sz w:val="18"/>
                <w:szCs w:val="18"/>
              </w:rPr>
              <w:t>日常生活中常用的应用文体。</w:t>
            </w:r>
          </w:p>
          <w:p>
            <w:pPr>
              <w:spacing w:line="240" w:lineRule="auto"/>
              <w:rPr>
                <w:rFonts w:ascii="宋体" w:hAnsi="宋体" w:cs="等线"/>
                <w:b/>
                <w:color w:val="000000"/>
                <w:kern w:val="0"/>
                <w:sz w:val="18"/>
                <w:szCs w:val="18"/>
              </w:rPr>
            </w:pPr>
            <w:r>
              <w:rPr>
                <w:rFonts w:hint="eastAsia" w:ascii="宋体" w:hAnsi="宋体"/>
                <w:b/>
                <w:bCs/>
                <w:sz w:val="18"/>
                <w:szCs w:val="18"/>
              </w:rPr>
              <w:t>要求：</w:t>
            </w:r>
            <w:r>
              <w:rPr>
                <w:rFonts w:hint="eastAsia" w:ascii="宋体" w:hAnsi="宋体"/>
                <w:sz w:val="18"/>
                <w:szCs w:val="18"/>
              </w:rPr>
              <w:t>能按岗位要求完成书面写作。</w:t>
            </w:r>
          </w:p>
        </w:tc>
        <w:tc>
          <w:tcPr>
            <w:tcW w:w="746" w:type="dxa"/>
            <w:vAlign w:val="center"/>
          </w:tcPr>
          <w:p>
            <w:pPr>
              <w:spacing w:line="240" w:lineRule="auto"/>
              <w:jc w:val="center"/>
              <w:rPr>
                <w:rFonts w:ascii="宋体" w:hAnsi="宋体"/>
                <w:sz w:val="18"/>
                <w:szCs w:val="18"/>
              </w:rPr>
            </w:pPr>
            <w:r>
              <w:rPr>
                <w:rFonts w:hint="eastAsia" w:ascii="宋体" w:hAnsi="宋体"/>
                <w:sz w:val="18"/>
                <w:szCs w:val="18"/>
              </w:rPr>
              <w:t>3</w:t>
            </w:r>
            <w:r>
              <w:rPr>
                <w:rFonts w:ascii="宋体" w:hAnsi="宋体"/>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shd w:val="clear" w:color="auto" w:fill="auto"/>
            <w:vAlign w:val="center"/>
          </w:tcPr>
          <w:p>
            <w:pPr>
              <w:spacing w:line="240" w:lineRule="auto"/>
              <w:jc w:val="center"/>
              <w:rPr>
                <w:rFonts w:ascii="宋体" w:hAnsi="宋体" w:cs="等线"/>
                <w:sz w:val="18"/>
                <w:szCs w:val="18"/>
              </w:rPr>
            </w:pPr>
            <w:r>
              <w:rPr>
                <w:rFonts w:ascii="宋体" w:hAnsi="宋体" w:cs="等线"/>
                <w:sz w:val="18"/>
                <w:szCs w:val="18"/>
              </w:rPr>
              <w:t>12</w:t>
            </w:r>
          </w:p>
        </w:tc>
        <w:tc>
          <w:tcPr>
            <w:tcW w:w="1418" w:type="dxa"/>
            <w:shd w:val="clear" w:color="auto" w:fill="auto"/>
            <w:vAlign w:val="center"/>
          </w:tcPr>
          <w:p>
            <w:pPr>
              <w:autoSpaceDN w:val="0"/>
              <w:spacing w:line="240" w:lineRule="auto"/>
              <w:jc w:val="center"/>
              <w:textAlignment w:val="center"/>
              <w:rPr>
                <w:rFonts w:ascii="宋体" w:hAnsi="宋体"/>
                <w:color w:val="000000"/>
                <w:kern w:val="0"/>
                <w:sz w:val="18"/>
                <w:szCs w:val="18"/>
              </w:rPr>
            </w:pPr>
            <w:r>
              <w:rPr>
                <w:rFonts w:hint="eastAsia" w:ascii="宋体" w:hAnsi="宋体"/>
                <w:color w:val="000000"/>
                <w:kern w:val="0"/>
                <w:sz w:val="18"/>
                <w:szCs w:val="18"/>
              </w:rPr>
              <w:t>劳动教育</w:t>
            </w:r>
          </w:p>
        </w:tc>
        <w:tc>
          <w:tcPr>
            <w:tcW w:w="5774" w:type="dxa"/>
            <w:shd w:val="clear" w:color="auto" w:fill="auto"/>
            <w:vAlign w:val="center"/>
          </w:tcPr>
          <w:p>
            <w:pPr>
              <w:spacing w:line="240" w:lineRule="auto"/>
              <w:rPr>
                <w:rFonts w:ascii="宋体" w:hAnsi="宋体"/>
                <w:sz w:val="18"/>
                <w:szCs w:val="18"/>
              </w:rPr>
            </w:pPr>
            <w:r>
              <w:rPr>
                <w:rFonts w:hint="eastAsia" w:ascii="宋体" w:hAnsi="宋体"/>
                <w:b/>
                <w:bCs/>
                <w:sz w:val="18"/>
                <w:szCs w:val="18"/>
              </w:rPr>
              <w:t>内容：</w:t>
            </w:r>
            <w:r>
              <w:rPr>
                <w:rFonts w:hint="eastAsia" w:ascii="宋体" w:hAnsi="宋体"/>
                <w:sz w:val="18"/>
                <w:szCs w:val="18"/>
              </w:rPr>
              <w:t>劳动观点、劳动习惯</w:t>
            </w:r>
          </w:p>
          <w:p>
            <w:pPr>
              <w:spacing w:line="240" w:lineRule="auto"/>
              <w:rPr>
                <w:rFonts w:ascii="宋体" w:hAnsi="宋体"/>
                <w:b/>
                <w:bCs/>
                <w:sz w:val="18"/>
                <w:szCs w:val="18"/>
                <w:highlight w:val="yellow"/>
              </w:rPr>
            </w:pPr>
            <w:r>
              <w:rPr>
                <w:rFonts w:hint="eastAsia" w:ascii="宋体" w:hAnsi="宋体"/>
                <w:b/>
                <w:bCs/>
                <w:sz w:val="18"/>
                <w:szCs w:val="18"/>
              </w:rPr>
              <w:t>要求：</w:t>
            </w:r>
            <w:r>
              <w:rPr>
                <w:rFonts w:ascii="宋体" w:hAnsi="宋体"/>
                <w:sz w:val="18"/>
                <w:szCs w:val="18"/>
              </w:rPr>
              <w:t>树立学生正确的劳动观点，培养学生热爱劳动和劳动人民的情感。养成劳动的习惯</w:t>
            </w:r>
            <w:r>
              <w:rPr>
                <w:rFonts w:hint="eastAsia" w:ascii="宋体" w:hAnsi="宋体"/>
                <w:sz w:val="18"/>
                <w:szCs w:val="18"/>
              </w:rPr>
              <w:t>。</w:t>
            </w:r>
          </w:p>
        </w:tc>
        <w:tc>
          <w:tcPr>
            <w:tcW w:w="746" w:type="dxa"/>
            <w:vAlign w:val="center"/>
          </w:tcPr>
          <w:p>
            <w:pPr>
              <w:spacing w:line="240" w:lineRule="auto"/>
              <w:jc w:val="center"/>
              <w:rPr>
                <w:rFonts w:ascii="宋体" w:hAnsi="宋体"/>
                <w:sz w:val="18"/>
                <w:szCs w:val="18"/>
              </w:rPr>
            </w:pPr>
            <w:r>
              <w:rPr>
                <w:rFonts w:hint="eastAsia" w:ascii="宋体" w:hAnsi="宋体"/>
                <w:sz w:val="18"/>
                <w:szCs w:val="18"/>
              </w:rPr>
              <w:t>1</w:t>
            </w:r>
            <w:r>
              <w:rPr>
                <w:rFonts w:ascii="宋体" w:hAnsi="宋体"/>
                <w:sz w:val="18"/>
                <w:szCs w:val="18"/>
              </w:rPr>
              <w:t>6</w:t>
            </w:r>
          </w:p>
        </w:tc>
      </w:tr>
    </w:tbl>
    <w:p>
      <w:pPr>
        <w:ind w:firstLine="420" w:firstLineChars="200"/>
        <w:rPr>
          <w:rFonts w:ascii="宋体" w:hAnsi="宋体"/>
          <w:szCs w:val="21"/>
          <w:shd w:val="clear" w:color="auto" w:fill="FFFF00"/>
        </w:rPr>
      </w:pPr>
    </w:p>
    <w:p>
      <w:pPr>
        <w:pStyle w:val="4"/>
        <w:keepNext w:val="0"/>
        <w:keepLines w:val="0"/>
        <w:widowControl w:val="0"/>
        <w:spacing w:line="360" w:lineRule="auto"/>
        <w:ind w:firstLine="0" w:firstLineChars="0"/>
        <w:jc w:val="both"/>
        <w:rPr>
          <w:rFonts w:ascii="黑体" w:hAnsi="黑体" w:eastAsia="黑体" w:cs="Times New Roman"/>
          <w:bCs w:val="0"/>
          <w:kern w:val="0"/>
          <w:szCs w:val="20"/>
          <w:lang w:val="zh-CN" w:eastAsia="zh-CN"/>
        </w:rPr>
      </w:pPr>
      <w:bookmarkStart w:id="53" w:name="_Toc42631922"/>
      <w:bookmarkStart w:id="54" w:name="_Toc33811191"/>
      <w:r>
        <w:rPr>
          <w:rFonts w:hint="eastAsia" w:ascii="黑体" w:hAnsi="黑体" w:eastAsia="黑体" w:cs="Times New Roman"/>
          <w:bCs w:val="0"/>
          <w:kern w:val="0"/>
          <w:szCs w:val="20"/>
          <w:lang w:val="zh-CN" w:eastAsia="zh-CN"/>
        </w:rPr>
        <w:t>（二）专业课程</w:t>
      </w:r>
      <w:bookmarkEnd w:id="52"/>
      <w:bookmarkEnd w:id="53"/>
      <w:bookmarkEnd w:id="54"/>
    </w:p>
    <w:p>
      <w:pPr>
        <w:pStyle w:val="96"/>
        <w:spacing w:line="300" w:lineRule="auto"/>
        <w:ind w:firstLine="442"/>
        <w:rPr>
          <w:color w:val="000000"/>
          <w:sz w:val="21"/>
          <w:szCs w:val="21"/>
        </w:rPr>
      </w:pPr>
      <w:r>
        <w:rPr>
          <w:rFonts w:hint="eastAsia"/>
          <w:color w:val="000000"/>
          <w:sz w:val="21"/>
          <w:szCs w:val="21"/>
        </w:rPr>
        <w:t>专业课程包括专业必修课程、专业选修课程，并涵盖相关实践性教学环节。</w:t>
      </w:r>
    </w:p>
    <w:p>
      <w:pPr>
        <w:ind w:firstLine="422" w:firstLineChars="200"/>
        <w:jc w:val="left"/>
        <w:rPr>
          <w:rFonts w:ascii="宋体" w:hAnsi="宋体" w:eastAsia="宋体"/>
          <w:b/>
          <w:bCs/>
        </w:rPr>
      </w:pPr>
      <w:bookmarkStart w:id="55" w:name="bookmark63"/>
      <w:bookmarkEnd w:id="55"/>
      <w:r>
        <w:rPr>
          <w:rFonts w:hint="eastAsia" w:ascii="宋体" w:hAnsi="宋体" w:eastAsia="宋体"/>
          <w:b/>
          <w:bCs/>
        </w:rPr>
        <w:t>1</w:t>
      </w:r>
      <w:r>
        <w:rPr>
          <w:rFonts w:ascii="宋体" w:hAnsi="宋体" w:eastAsia="宋体"/>
          <w:b/>
          <w:bCs/>
        </w:rPr>
        <w:t>.</w:t>
      </w:r>
      <w:r>
        <w:rPr>
          <w:rFonts w:hint="eastAsia" w:ascii="宋体" w:hAnsi="宋体" w:eastAsia="宋体"/>
          <w:b/>
          <w:bCs/>
        </w:rPr>
        <w:t>专业必修课程</w:t>
      </w:r>
    </w:p>
    <w:p>
      <w:pPr>
        <w:ind w:firstLine="420" w:firstLineChars="200"/>
        <w:rPr>
          <w:rFonts w:ascii="宋体" w:hAnsi="宋体" w:eastAsia="宋体"/>
          <w:szCs w:val="21"/>
        </w:rPr>
      </w:pPr>
      <w:r>
        <w:rPr>
          <w:rFonts w:hint="eastAsia" w:ascii="宋体" w:hAnsi="宋体" w:eastAsia="宋体"/>
          <w:szCs w:val="21"/>
        </w:rPr>
        <w:t>专业导论、</w:t>
      </w:r>
      <w:r>
        <w:rPr>
          <w:rFonts w:hint="eastAsia" w:ascii="宋体" w:hAnsi="宋体" w:eastAsia="宋体" w:cs="宋体"/>
          <w:kern w:val="0"/>
          <w:szCs w:val="21"/>
        </w:rPr>
        <w:t>机械制图</w:t>
      </w:r>
      <w:r>
        <w:rPr>
          <w:rFonts w:hint="eastAsia" w:ascii="宋体" w:hAnsi="宋体" w:eastAsia="宋体"/>
          <w:szCs w:val="21"/>
        </w:rPr>
        <w:t>、电工基础</w:t>
      </w:r>
      <w:r>
        <w:rPr>
          <w:rFonts w:hint="eastAsia" w:ascii="宋体" w:hAnsi="宋体" w:eastAsia="宋体" w:cs="宋体"/>
          <w:kern w:val="0"/>
          <w:szCs w:val="21"/>
        </w:rPr>
        <w:t>、</w:t>
      </w:r>
      <w:r>
        <w:rPr>
          <w:rFonts w:hint="eastAsia" w:ascii="宋体" w:hAnsi="宋体" w:eastAsia="宋体"/>
          <w:szCs w:val="21"/>
        </w:rPr>
        <w:t>机械基础</w:t>
      </w:r>
      <w:r>
        <w:rPr>
          <w:rFonts w:hint="eastAsia" w:ascii="宋体" w:hAnsi="宋体" w:eastAsia="宋体" w:cs="宋体"/>
          <w:kern w:val="0"/>
          <w:szCs w:val="21"/>
        </w:rPr>
        <w:t>、</w:t>
      </w:r>
      <w:r>
        <w:rPr>
          <w:rFonts w:hint="eastAsia" w:ascii="宋体" w:hAnsi="宋体" w:eastAsia="宋体"/>
          <w:szCs w:val="21"/>
        </w:rPr>
        <w:t>机械C</w:t>
      </w:r>
      <w:r>
        <w:rPr>
          <w:rFonts w:ascii="宋体" w:hAnsi="宋体" w:eastAsia="宋体"/>
          <w:szCs w:val="21"/>
        </w:rPr>
        <w:t>AD</w:t>
      </w:r>
      <w:r>
        <w:rPr>
          <w:rFonts w:hint="eastAsia" w:ascii="宋体" w:hAnsi="宋体" w:eastAsia="宋体"/>
          <w:szCs w:val="21"/>
        </w:rPr>
        <w:t>、电子技术、电机拖动与控制、P</w:t>
      </w:r>
      <w:r>
        <w:rPr>
          <w:rFonts w:ascii="宋体" w:hAnsi="宋体" w:eastAsia="宋体"/>
          <w:szCs w:val="21"/>
        </w:rPr>
        <w:t>LC</w:t>
      </w:r>
      <w:r>
        <w:rPr>
          <w:rFonts w:hint="eastAsia" w:ascii="宋体" w:hAnsi="宋体" w:eastAsia="宋体"/>
          <w:szCs w:val="21"/>
        </w:rPr>
        <w:t>控制技术、程序设计基础、传感器与检测技术、数控加工技术、气压与液压传动、自动线安装与调试、工业机器人操作与编程、专业英语、单片机控制技术、电气绘图技术、机电一体化系统集成等。</w:t>
      </w:r>
    </w:p>
    <w:p>
      <w:pPr>
        <w:ind w:firstLine="422" w:firstLineChars="200"/>
        <w:jc w:val="left"/>
        <w:rPr>
          <w:rFonts w:ascii="宋体" w:hAnsi="宋体" w:eastAsia="宋体"/>
          <w:b/>
          <w:bCs/>
        </w:rPr>
      </w:pPr>
      <w:r>
        <w:rPr>
          <w:rFonts w:hint="eastAsia" w:ascii="宋体" w:hAnsi="宋体" w:eastAsia="宋体"/>
          <w:b/>
          <w:bCs/>
        </w:rPr>
        <w:t>2</w:t>
      </w:r>
      <w:r>
        <w:rPr>
          <w:rFonts w:ascii="宋体" w:hAnsi="宋体" w:eastAsia="宋体"/>
          <w:b/>
          <w:bCs/>
        </w:rPr>
        <w:t>.</w:t>
      </w:r>
      <w:r>
        <w:rPr>
          <w:rFonts w:hint="eastAsia" w:ascii="宋体" w:hAnsi="宋体" w:eastAsia="宋体"/>
          <w:b/>
          <w:bCs/>
        </w:rPr>
        <w:t>专业选修课程</w:t>
      </w:r>
    </w:p>
    <w:p>
      <w:pPr>
        <w:ind w:firstLine="420" w:firstLineChars="200"/>
        <w:rPr>
          <w:rFonts w:ascii="宋体" w:hAnsi="宋体" w:eastAsia="宋体"/>
          <w:szCs w:val="21"/>
        </w:rPr>
      </w:pPr>
      <w:r>
        <w:rPr>
          <w:rFonts w:hint="eastAsia" w:ascii="宋体" w:hAnsi="宋体" w:eastAsia="宋体"/>
          <w:szCs w:val="21"/>
        </w:rPr>
        <w:t>创新创业教育、产品营销、</w:t>
      </w:r>
      <w:r>
        <w:rPr>
          <w:rFonts w:hint="eastAsia" w:cs="宋体" w:asciiTheme="minorEastAsia" w:hAnsiTheme="minorEastAsia"/>
          <w:color w:val="000000"/>
          <w:kern w:val="0"/>
          <w:szCs w:val="21"/>
        </w:rPr>
        <w:t>生产过程管理、3</w:t>
      </w:r>
      <w:r>
        <w:rPr>
          <w:rFonts w:cs="宋体" w:asciiTheme="minorEastAsia" w:hAnsiTheme="minorEastAsia"/>
          <w:color w:val="000000"/>
          <w:kern w:val="0"/>
          <w:szCs w:val="21"/>
        </w:rPr>
        <w:t>D</w:t>
      </w:r>
      <w:r>
        <w:rPr>
          <w:rFonts w:hint="eastAsia" w:cs="宋体" w:asciiTheme="minorEastAsia" w:hAnsiTheme="minorEastAsia"/>
          <w:color w:val="000000"/>
          <w:kern w:val="0"/>
          <w:szCs w:val="21"/>
        </w:rPr>
        <w:t>打印技术、</w:t>
      </w:r>
      <w:r>
        <w:rPr>
          <w:rFonts w:hint="eastAsia" w:ascii="宋体" w:hAnsi="宋体" w:eastAsia="宋体" w:cs="宋体"/>
          <w:color w:val="000000"/>
          <w:kern w:val="0"/>
          <w:szCs w:val="21"/>
        </w:rPr>
        <w:t>python编程与人工智能、电力电子技术、</w:t>
      </w:r>
      <w:r>
        <w:rPr>
          <w:rFonts w:hint="eastAsia" w:ascii="宋体" w:hAnsi="宋体" w:eastAsia="宋体"/>
          <w:szCs w:val="21"/>
        </w:rPr>
        <w:t>工业机器人技术应用、</w:t>
      </w:r>
      <w:r>
        <w:rPr>
          <w:rFonts w:hint="eastAsia" w:cs="宋体" w:asciiTheme="minorEastAsia" w:hAnsiTheme="minorEastAsia"/>
          <w:color w:val="000000"/>
          <w:kern w:val="0"/>
          <w:szCs w:val="21"/>
        </w:rPr>
        <w:t>虚拟仪器（LABVIEW）以及</w:t>
      </w:r>
      <w:r>
        <w:rPr>
          <w:rFonts w:ascii="宋体" w:hAnsi="宋体" w:eastAsia="宋体"/>
          <w:szCs w:val="21"/>
        </w:rPr>
        <w:t>CAD/CAM应用</w:t>
      </w:r>
      <w:r>
        <w:rPr>
          <w:rFonts w:hint="eastAsia" w:ascii="宋体" w:hAnsi="宋体" w:eastAsia="宋体"/>
          <w:szCs w:val="21"/>
        </w:rPr>
        <w:t>等。</w:t>
      </w:r>
    </w:p>
    <w:p>
      <w:pPr>
        <w:ind w:firstLine="422" w:firstLineChars="200"/>
        <w:jc w:val="left"/>
        <w:rPr>
          <w:rFonts w:ascii="宋体" w:hAnsi="宋体" w:eastAsia="宋体"/>
          <w:b/>
          <w:bCs/>
        </w:rPr>
      </w:pPr>
      <w:r>
        <w:rPr>
          <w:rFonts w:hint="eastAsia" w:ascii="宋体" w:hAnsi="宋体" w:eastAsia="宋体"/>
          <w:b/>
          <w:bCs/>
        </w:rPr>
        <w:t>3</w:t>
      </w:r>
      <w:r>
        <w:rPr>
          <w:rFonts w:ascii="宋体" w:hAnsi="宋体" w:eastAsia="宋体"/>
          <w:b/>
          <w:bCs/>
        </w:rPr>
        <w:t>.</w:t>
      </w:r>
      <w:r>
        <w:rPr>
          <w:rFonts w:hint="eastAsia" w:ascii="宋体" w:hAnsi="宋体" w:eastAsia="宋体"/>
          <w:b/>
          <w:bCs/>
        </w:rPr>
        <w:t>实践性教学环节</w:t>
      </w:r>
    </w:p>
    <w:p>
      <w:pPr>
        <w:ind w:firstLine="420" w:firstLineChars="200"/>
        <w:rPr>
          <w:rFonts w:ascii="宋体" w:hAnsi="宋体" w:eastAsia="宋体"/>
          <w:color w:val="C00000"/>
          <w:szCs w:val="21"/>
        </w:rPr>
      </w:pPr>
      <w:r>
        <w:rPr>
          <w:rFonts w:hint="eastAsia" w:ascii="宋体" w:hAnsi="宋体" w:eastAsia="宋体"/>
          <w:szCs w:val="21"/>
        </w:rPr>
        <w:t>企业认知实习、</w:t>
      </w:r>
      <w:r>
        <w:rPr>
          <w:rFonts w:hint="eastAsia" w:ascii="宋体" w:hAnsi="宋体" w:eastAsia="宋体" w:cs="宋体"/>
          <w:kern w:val="0"/>
          <w:szCs w:val="21"/>
        </w:rPr>
        <w:t>钳工实训</w:t>
      </w:r>
      <w:r>
        <w:rPr>
          <w:rFonts w:hint="eastAsia" w:ascii="宋体" w:hAnsi="宋体" w:eastAsia="宋体"/>
          <w:szCs w:val="21"/>
        </w:rPr>
        <w:t>、生产实习、机电技术专项技能训练、毕业顶岗实习等。</w:t>
      </w:r>
    </w:p>
    <w:p>
      <w:pPr>
        <w:pStyle w:val="4"/>
        <w:keepNext w:val="0"/>
        <w:keepLines w:val="0"/>
        <w:widowControl w:val="0"/>
        <w:spacing w:line="360" w:lineRule="auto"/>
        <w:ind w:firstLine="0" w:firstLineChars="0"/>
        <w:jc w:val="both"/>
        <w:rPr>
          <w:rFonts w:ascii="黑体" w:hAnsi="黑体" w:eastAsia="黑体" w:cs="Times New Roman"/>
          <w:bCs w:val="0"/>
          <w:kern w:val="0"/>
          <w:szCs w:val="20"/>
          <w:lang w:val="zh-CN" w:eastAsia="zh-CN"/>
        </w:rPr>
      </w:pPr>
      <w:bookmarkStart w:id="56" w:name="_Toc20518816"/>
      <w:bookmarkStart w:id="57" w:name="_Toc42631923"/>
      <w:bookmarkStart w:id="58" w:name="_Toc33811192"/>
      <w:r>
        <w:rPr>
          <w:rFonts w:hint="eastAsia" w:ascii="黑体" w:hAnsi="黑体" w:eastAsia="黑体" w:cs="Times New Roman"/>
          <w:bCs w:val="0"/>
          <w:kern w:val="0"/>
          <w:szCs w:val="20"/>
          <w:lang w:val="zh-CN" w:eastAsia="zh-CN"/>
        </w:rPr>
        <w:t>（三）专业</w:t>
      </w:r>
      <w:r>
        <w:rPr>
          <w:rFonts w:hint="eastAsia" w:ascii="黑体" w:hAnsi="黑体" w:eastAsia="黑体" w:cs="Times New Roman"/>
          <w:bCs w:val="0"/>
          <w:kern w:val="0"/>
          <w:szCs w:val="20"/>
          <w:lang w:val="zh-CN"/>
        </w:rPr>
        <w:t>必修</w:t>
      </w:r>
      <w:r>
        <w:rPr>
          <w:rFonts w:hint="eastAsia" w:ascii="黑体" w:hAnsi="黑体" w:eastAsia="黑体" w:cs="Times New Roman"/>
          <w:bCs w:val="0"/>
          <w:kern w:val="0"/>
          <w:szCs w:val="20"/>
          <w:lang w:val="zh-CN" w:eastAsia="zh-CN"/>
        </w:rPr>
        <w:t>课程主要教学内容</w:t>
      </w:r>
      <w:bookmarkEnd w:id="56"/>
      <w:bookmarkEnd w:id="57"/>
      <w:bookmarkEnd w:id="58"/>
    </w:p>
    <w:p>
      <w:pPr>
        <w:spacing w:line="360" w:lineRule="auto"/>
        <w:ind w:left="640"/>
        <w:jc w:val="left"/>
        <w:rPr>
          <w:rFonts w:asciiTheme="minorEastAsia" w:hAnsiTheme="minorEastAsia" w:cstheme="minorEastAsia"/>
          <w:sz w:val="18"/>
          <w:szCs w:val="18"/>
        </w:rPr>
      </w:pPr>
      <w:r>
        <w:rPr>
          <w:rFonts w:hint="eastAsia"/>
        </w:rPr>
        <w:t>专业必修课程主要教学内容如表</w:t>
      </w:r>
      <w:r>
        <w:t>3</w:t>
      </w:r>
      <w:r>
        <w:rPr>
          <w:rFonts w:hint="eastAsia"/>
        </w:rPr>
        <w:t>所示。</w:t>
      </w:r>
    </w:p>
    <w:p>
      <w:pPr>
        <w:tabs>
          <w:tab w:val="left" w:pos="1080"/>
        </w:tabs>
        <w:jc w:val="center"/>
        <w:rPr>
          <w:rFonts w:asciiTheme="minorEastAsia" w:hAnsiTheme="minorEastAsia" w:cstheme="minorEastAsia"/>
          <w:b/>
          <w:bCs/>
          <w:sz w:val="18"/>
          <w:szCs w:val="18"/>
        </w:rPr>
      </w:pPr>
      <w:r>
        <w:rPr>
          <w:rFonts w:hint="eastAsia" w:asciiTheme="minorEastAsia" w:hAnsiTheme="minorEastAsia" w:cstheme="minorEastAsia"/>
          <w:b/>
          <w:bCs/>
          <w:sz w:val="18"/>
          <w:szCs w:val="18"/>
        </w:rPr>
        <w:t>表3</w:t>
      </w:r>
      <w:r>
        <w:rPr>
          <w:rFonts w:asciiTheme="minorEastAsia" w:hAnsiTheme="minorEastAsia" w:cstheme="minorEastAsia"/>
          <w:b/>
          <w:bCs/>
          <w:sz w:val="18"/>
          <w:szCs w:val="18"/>
        </w:rPr>
        <w:t xml:space="preserve"> </w:t>
      </w:r>
      <w:r>
        <w:rPr>
          <w:rFonts w:hint="eastAsia" w:asciiTheme="minorEastAsia" w:hAnsiTheme="minorEastAsia" w:cstheme="minorEastAsia"/>
          <w:b/>
          <w:bCs/>
          <w:sz w:val="18"/>
          <w:szCs w:val="18"/>
        </w:rPr>
        <w:t xml:space="preserve"> 专业必修课程介绍</w:t>
      </w:r>
    </w:p>
    <w:tbl>
      <w:tblPr>
        <w:tblStyle w:val="18"/>
        <w:tblW w:w="9209" w:type="dxa"/>
        <w:jc w:val="center"/>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Layout w:type="fixed"/>
        <w:tblCellMar>
          <w:top w:w="0" w:type="dxa"/>
          <w:left w:w="108" w:type="dxa"/>
          <w:bottom w:w="0" w:type="dxa"/>
          <w:right w:w="108" w:type="dxa"/>
        </w:tblCellMar>
      </w:tblPr>
      <w:tblGrid>
        <w:gridCol w:w="642"/>
        <w:gridCol w:w="1338"/>
        <w:gridCol w:w="6520"/>
        <w:gridCol w:w="709"/>
      </w:tblGrid>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blHeader/>
          <w:jc w:val="center"/>
        </w:trPr>
        <w:tc>
          <w:tcPr>
            <w:tcW w:w="642" w:type="dxa"/>
            <w:tcBorders>
              <w:top w:val="single" w:color="auto" w:sz="4" w:space="0"/>
              <w:left w:val="single" w:color="auto" w:sz="4" w:space="0"/>
              <w:bottom w:val="single" w:color="auto" w:sz="2" w:space="0"/>
              <w:right w:val="single" w:color="auto" w:sz="4" w:space="0"/>
            </w:tcBorders>
            <w:vAlign w:val="center"/>
          </w:tcPr>
          <w:p>
            <w:pPr>
              <w:spacing w:line="240" w:lineRule="auto"/>
              <w:jc w:val="center"/>
              <w:rPr>
                <w:rFonts w:ascii="宋体" w:hAnsi="宋体" w:eastAsia="宋体" w:cs="仿宋"/>
                <w:b/>
                <w:sz w:val="18"/>
                <w:szCs w:val="18"/>
                <w:lang w:bidi="ar"/>
              </w:rPr>
            </w:pPr>
            <w:r>
              <w:rPr>
                <w:rFonts w:hint="eastAsia" w:ascii="宋体" w:hAnsi="宋体" w:eastAsia="宋体" w:cs="仿宋"/>
                <w:b/>
                <w:sz w:val="18"/>
                <w:szCs w:val="18"/>
                <w:lang w:bidi="ar"/>
              </w:rPr>
              <w:t>序号</w:t>
            </w:r>
          </w:p>
        </w:tc>
        <w:tc>
          <w:tcPr>
            <w:tcW w:w="1338" w:type="dxa"/>
            <w:tcBorders>
              <w:top w:val="single" w:color="auto" w:sz="4" w:space="0"/>
              <w:left w:val="single" w:color="auto" w:sz="4" w:space="0"/>
              <w:bottom w:val="single" w:color="auto" w:sz="2" w:space="0"/>
              <w:right w:val="single" w:color="auto" w:sz="4" w:space="0"/>
            </w:tcBorders>
            <w:shd w:val="clear" w:color="auto" w:fill="auto"/>
            <w:vAlign w:val="center"/>
          </w:tcPr>
          <w:p>
            <w:pPr>
              <w:spacing w:line="240" w:lineRule="auto"/>
              <w:jc w:val="center"/>
              <w:rPr>
                <w:rFonts w:ascii="宋体" w:hAnsi="宋体" w:eastAsia="宋体" w:cs="仿宋"/>
                <w:b/>
                <w:sz w:val="18"/>
                <w:szCs w:val="18"/>
              </w:rPr>
            </w:pPr>
            <w:r>
              <w:rPr>
                <w:rFonts w:hint="eastAsia" w:ascii="宋体" w:hAnsi="宋体" w:eastAsia="宋体" w:cs="仿宋"/>
                <w:b/>
                <w:sz w:val="18"/>
                <w:szCs w:val="18"/>
                <w:lang w:bidi="ar"/>
              </w:rPr>
              <w:t>课程名称</w:t>
            </w:r>
          </w:p>
        </w:tc>
        <w:tc>
          <w:tcPr>
            <w:tcW w:w="6520" w:type="dxa"/>
            <w:tcBorders>
              <w:top w:val="single" w:color="auto" w:sz="4" w:space="0"/>
              <w:left w:val="single" w:color="auto" w:sz="4" w:space="0"/>
              <w:bottom w:val="single" w:color="auto" w:sz="2" w:space="0"/>
              <w:right w:val="single" w:color="auto" w:sz="4" w:space="0"/>
            </w:tcBorders>
            <w:vAlign w:val="center"/>
          </w:tcPr>
          <w:p>
            <w:pPr>
              <w:spacing w:line="240" w:lineRule="auto"/>
              <w:jc w:val="center"/>
              <w:rPr>
                <w:rFonts w:ascii="宋体" w:hAnsi="宋体" w:eastAsia="宋体" w:cs="仿宋"/>
                <w:b/>
                <w:sz w:val="18"/>
                <w:szCs w:val="18"/>
              </w:rPr>
            </w:pPr>
            <w:r>
              <w:rPr>
                <w:rFonts w:hint="eastAsia" w:ascii="宋体" w:hAnsi="宋体" w:eastAsia="宋体" w:cs="仿宋"/>
                <w:b/>
                <w:sz w:val="18"/>
                <w:szCs w:val="18"/>
                <w:lang w:bidi="ar"/>
              </w:rPr>
              <w:t>主要教学内容与要求</w:t>
            </w:r>
          </w:p>
        </w:tc>
        <w:tc>
          <w:tcPr>
            <w:tcW w:w="709" w:type="dxa"/>
            <w:tcBorders>
              <w:top w:val="single" w:color="auto" w:sz="4" w:space="0"/>
              <w:left w:val="single" w:color="auto" w:sz="4" w:space="0"/>
              <w:bottom w:val="single" w:color="auto" w:sz="2" w:space="0"/>
              <w:right w:val="single" w:color="auto" w:sz="4" w:space="0"/>
            </w:tcBorders>
          </w:tcPr>
          <w:p>
            <w:pPr>
              <w:spacing w:line="240" w:lineRule="auto"/>
              <w:jc w:val="center"/>
              <w:rPr>
                <w:rFonts w:ascii="宋体" w:hAnsi="宋体" w:eastAsia="宋体" w:cs="仿宋"/>
                <w:b/>
                <w:sz w:val="18"/>
                <w:szCs w:val="18"/>
                <w:lang w:bidi="ar"/>
              </w:rPr>
            </w:pPr>
            <w:r>
              <w:rPr>
                <w:rFonts w:hint="eastAsia" w:ascii="宋体" w:hAnsi="宋体" w:eastAsia="宋体" w:cs="仿宋"/>
                <w:b/>
                <w:sz w:val="18"/>
                <w:szCs w:val="18"/>
                <w:lang w:bidi="ar"/>
              </w:rPr>
              <w:t>参考学时</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642" w:type="dxa"/>
            <w:tcBorders>
              <w:top w:val="single" w:color="auto" w:sz="2" w:space="0"/>
              <w:left w:val="single" w:color="auto" w:sz="4" w:space="0"/>
              <w:bottom w:val="single" w:color="auto" w:sz="2" w:space="0"/>
              <w:right w:val="single" w:color="auto" w:sz="4" w:space="0"/>
            </w:tcBorders>
            <w:vAlign w:val="center"/>
          </w:tcPr>
          <w:p>
            <w:pPr>
              <w:autoSpaceDN w:val="0"/>
              <w:spacing w:line="240" w:lineRule="auto"/>
              <w:jc w:val="center"/>
              <w:textAlignment w:val="center"/>
              <w:rPr>
                <w:rFonts w:ascii="宋体" w:hAnsi="宋体" w:eastAsia="宋体" w:cs="仿宋"/>
                <w:sz w:val="18"/>
                <w:szCs w:val="18"/>
                <w:lang w:bidi="ar"/>
              </w:rPr>
            </w:pPr>
            <w:r>
              <w:rPr>
                <w:rFonts w:hint="eastAsia" w:ascii="宋体" w:hAnsi="宋体" w:eastAsia="宋体" w:cs="仿宋"/>
                <w:sz w:val="18"/>
                <w:szCs w:val="18"/>
                <w:lang w:bidi="ar"/>
              </w:rPr>
              <w:t>1</w:t>
            </w:r>
          </w:p>
        </w:tc>
        <w:tc>
          <w:tcPr>
            <w:tcW w:w="1338" w:type="dxa"/>
            <w:tcBorders>
              <w:top w:val="single" w:color="auto" w:sz="2" w:space="0"/>
              <w:left w:val="single" w:color="auto" w:sz="4" w:space="0"/>
              <w:bottom w:val="single" w:color="auto" w:sz="2" w:space="0"/>
              <w:right w:val="single" w:color="auto" w:sz="4" w:space="0"/>
            </w:tcBorders>
            <w:shd w:val="clear" w:color="auto" w:fill="auto"/>
            <w:vAlign w:val="center"/>
          </w:tcPr>
          <w:p>
            <w:pPr>
              <w:autoSpaceDN w:val="0"/>
              <w:spacing w:line="240" w:lineRule="auto"/>
              <w:jc w:val="center"/>
              <w:textAlignment w:val="center"/>
              <w:rPr>
                <w:rFonts w:ascii="宋体" w:hAnsi="宋体" w:eastAsia="宋体" w:cs="仿宋"/>
                <w:sz w:val="18"/>
                <w:szCs w:val="18"/>
              </w:rPr>
            </w:pPr>
            <w:r>
              <w:rPr>
                <w:rFonts w:hint="eastAsia" w:ascii="宋体" w:hAnsi="宋体" w:eastAsia="宋体" w:cs="仿宋"/>
                <w:sz w:val="18"/>
                <w:szCs w:val="18"/>
                <w:lang w:bidi="ar"/>
              </w:rPr>
              <w:t>机械制图</w:t>
            </w:r>
            <w:r>
              <w:rPr>
                <w:rFonts w:hint="eastAsia" w:ascii="宋体" w:hAnsi="宋体" w:eastAsia="宋体"/>
                <w:sz w:val="18"/>
                <w:szCs w:val="18"/>
              </w:rPr>
              <w:t>★</w:t>
            </w:r>
          </w:p>
        </w:tc>
        <w:tc>
          <w:tcPr>
            <w:tcW w:w="6520" w:type="dxa"/>
            <w:tcBorders>
              <w:top w:val="single" w:color="auto" w:sz="2" w:space="0"/>
              <w:left w:val="single" w:color="auto" w:sz="4" w:space="0"/>
              <w:bottom w:val="single" w:color="auto" w:sz="2" w:space="0"/>
              <w:right w:val="single" w:color="auto" w:sz="4" w:space="0"/>
            </w:tcBorders>
            <w:vAlign w:val="center"/>
          </w:tcPr>
          <w:p>
            <w:pPr>
              <w:spacing w:line="240" w:lineRule="auto"/>
              <w:jc w:val="left"/>
              <w:rPr>
                <w:rFonts w:ascii="宋体" w:hAnsi="宋体" w:eastAsia="宋体" w:cs="仿宋"/>
                <w:bCs/>
                <w:sz w:val="18"/>
                <w:szCs w:val="18"/>
              </w:rPr>
            </w:pPr>
            <w:r>
              <w:rPr>
                <w:rFonts w:hint="eastAsia" w:ascii="宋体" w:hAnsi="宋体" w:eastAsia="宋体" w:cs="仿宋"/>
                <w:b/>
                <w:sz w:val="18"/>
                <w:szCs w:val="18"/>
                <w:lang w:bidi="ar"/>
              </w:rPr>
              <w:t>内容：</w:t>
            </w:r>
            <w:r>
              <w:rPr>
                <w:rFonts w:hint="eastAsia" w:ascii="宋体" w:hAnsi="宋体" w:eastAsia="宋体" w:cs="仿宋"/>
                <w:bCs/>
                <w:sz w:val="18"/>
                <w:szCs w:val="18"/>
                <w:lang w:bidi="ar"/>
              </w:rPr>
              <w:t>基本体的绘制、组合体视图的识读与绘制、轴套类零件图的识读与绘制、盘盖类零件图的识读与绘制、叉架类零件图的识读与绘制、箱体类零件图的识读与绘制、装配图的识读与绘制。</w:t>
            </w:r>
          </w:p>
          <w:p>
            <w:pPr>
              <w:spacing w:line="240" w:lineRule="auto"/>
              <w:jc w:val="left"/>
              <w:rPr>
                <w:rFonts w:ascii="宋体" w:hAnsi="宋体" w:eastAsia="宋体" w:cs="仿宋"/>
                <w:b/>
                <w:bCs/>
                <w:sz w:val="18"/>
                <w:szCs w:val="18"/>
              </w:rPr>
            </w:pPr>
            <w:r>
              <w:rPr>
                <w:rFonts w:hint="eastAsia" w:ascii="宋体" w:hAnsi="宋体" w:eastAsia="宋体" w:cs="仿宋"/>
                <w:b/>
                <w:sz w:val="18"/>
                <w:szCs w:val="18"/>
                <w:lang w:bidi="ar"/>
              </w:rPr>
              <w:t>要求：</w:t>
            </w:r>
            <w:r>
              <w:rPr>
                <w:rFonts w:hint="eastAsia" w:ascii="宋体" w:hAnsi="宋体" w:eastAsia="宋体" w:cs="仿宋"/>
                <w:bCs/>
                <w:sz w:val="18"/>
                <w:szCs w:val="18"/>
                <w:lang w:bidi="ar"/>
              </w:rPr>
              <w:t>能运用国家技术标准、正投影原理、形体分析法以及看图、画图的基本方法和步骤识读、绘制典型零件的零件图。能运用常用量具和工具测绘零件并绘制零件草图。会分析零件和部件的工艺结构并能正确、熟练地识读典型部件的装配图。</w:t>
            </w:r>
          </w:p>
        </w:tc>
        <w:tc>
          <w:tcPr>
            <w:tcW w:w="709" w:type="dxa"/>
            <w:tcBorders>
              <w:top w:val="single" w:color="auto" w:sz="2" w:space="0"/>
              <w:left w:val="single" w:color="auto" w:sz="4" w:space="0"/>
              <w:bottom w:val="single" w:color="auto" w:sz="2" w:space="0"/>
              <w:right w:val="single" w:color="auto" w:sz="4" w:space="0"/>
            </w:tcBorders>
            <w:vAlign w:val="center"/>
          </w:tcPr>
          <w:p>
            <w:pPr>
              <w:spacing w:line="240" w:lineRule="auto"/>
              <w:jc w:val="center"/>
              <w:rPr>
                <w:rFonts w:ascii="宋体" w:hAnsi="宋体" w:eastAsia="宋体" w:cs="仿宋"/>
                <w:bCs/>
                <w:sz w:val="18"/>
                <w:szCs w:val="18"/>
                <w:lang w:bidi="ar"/>
              </w:rPr>
            </w:pPr>
            <w:r>
              <w:rPr>
                <w:rFonts w:hint="eastAsia" w:ascii="宋体" w:hAnsi="宋体" w:eastAsia="宋体" w:cs="仿宋"/>
                <w:bCs/>
                <w:sz w:val="18"/>
                <w:szCs w:val="18"/>
                <w:lang w:bidi="ar"/>
              </w:rPr>
              <w:t>1</w:t>
            </w:r>
            <w:r>
              <w:rPr>
                <w:rFonts w:ascii="宋体" w:hAnsi="宋体" w:eastAsia="宋体" w:cs="仿宋"/>
                <w:bCs/>
                <w:sz w:val="18"/>
                <w:szCs w:val="18"/>
                <w:lang w:bidi="ar"/>
              </w:rPr>
              <w:t>28</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642" w:type="dxa"/>
            <w:tcBorders>
              <w:top w:val="single" w:color="auto" w:sz="2" w:space="0"/>
              <w:left w:val="single" w:color="auto" w:sz="4" w:space="0"/>
              <w:bottom w:val="single" w:color="auto" w:sz="2" w:space="0"/>
              <w:right w:val="single" w:color="auto" w:sz="4" w:space="0"/>
            </w:tcBorders>
            <w:vAlign w:val="center"/>
          </w:tcPr>
          <w:p>
            <w:pPr>
              <w:autoSpaceDN w:val="0"/>
              <w:spacing w:line="240" w:lineRule="auto"/>
              <w:jc w:val="center"/>
              <w:textAlignment w:val="center"/>
              <w:rPr>
                <w:rFonts w:ascii="宋体" w:hAnsi="宋体" w:eastAsia="宋体" w:cs="仿宋"/>
                <w:sz w:val="18"/>
                <w:szCs w:val="18"/>
                <w:lang w:bidi="ar"/>
              </w:rPr>
            </w:pPr>
            <w:r>
              <w:rPr>
                <w:rFonts w:hint="eastAsia" w:ascii="宋体" w:hAnsi="宋体" w:eastAsia="宋体" w:cs="仿宋"/>
                <w:sz w:val="18"/>
                <w:szCs w:val="18"/>
                <w:lang w:bidi="ar"/>
              </w:rPr>
              <w:t>2</w:t>
            </w:r>
          </w:p>
        </w:tc>
        <w:tc>
          <w:tcPr>
            <w:tcW w:w="1338" w:type="dxa"/>
            <w:tcBorders>
              <w:top w:val="single" w:color="auto" w:sz="2" w:space="0"/>
              <w:left w:val="single" w:color="auto" w:sz="4" w:space="0"/>
              <w:bottom w:val="single" w:color="auto" w:sz="2" w:space="0"/>
              <w:right w:val="single" w:color="auto" w:sz="4" w:space="0"/>
            </w:tcBorders>
            <w:shd w:val="clear" w:color="auto" w:fill="auto"/>
            <w:vAlign w:val="center"/>
          </w:tcPr>
          <w:p>
            <w:pPr>
              <w:autoSpaceDN w:val="0"/>
              <w:spacing w:line="240" w:lineRule="auto"/>
              <w:jc w:val="center"/>
              <w:textAlignment w:val="center"/>
              <w:rPr>
                <w:rFonts w:ascii="宋体" w:hAnsi="宋体" w:eastAsia="宋体" w:cs="仿宋"/>
                <w:sz w:val="18"/>
                <w:szCs w:val="18"/>
                <w:lang w:bidi="ar"/>
              </w:rPr>
            </w:pPr>
            <w:r>
              <w:rPr>
                <w:rFonts w:hint="eastAsia" w:ascii="宋体" w:hAnsi="宋体" w:eastAsia="宋体" w:cs="仿宋"/>
                <w:sz w:val="18"/>
                <w:szCs w:val="18"/>
                <w:lang w:bidi="ar"/>
              </w:rPr>
              <w:t>电工基础</w:t>
            </w:r>
            <w:r>
              <w:rPr>
                <w:rFonts w:hint="eastAsia" w:ascii="宋体" w:hAnsi="宋体" w:eastAsia="宋体"/>
                <w:sz w:val="18"/>
                <w:szCs w:val="18"/>
              </w:rPr>
              <w:t>★</w:t>
            </w:r>
          </w:p>
        </w:tc>
        <w:tc>
          <w:tcPr>
            <w:tcW w:w="6520" w:type="dxa"/>
            <w:tcBorders>
              <w:top w:val="single" w:color="auto" w:sz="2" w:space="0"/>
              <w:left w:val="single" w:color="auto" w:sz="4" w:space="0"/>
              <w:bottom w:val="single" w:color="auto" w:sz="2" w:space="0"/>
              <w:right w:val="single" w:color="auto" w:sz="4" w:space="0"/>
            </w:tcBorders>
            <w:vAlign w:val="center"/>
          </w:tcPr>
          <w:p>
            <w:pPr>
              <w:spacing w:line="240" w:lineRule="auto"/>
              <w:jc w:val="left"/>
              <w:rPr>
                <w:rFonts w:ascii="宋体" w:hAnsi="宋体" w:eastAsia="宋体" w:cs="仿宋"/>
                <w:bCs/>
                <w:sz w:val="18"/>
                <w:szCs w:val="18"/>
              </w:rPr>
            </w:pPr>
            <w:r>
              <w:rPr>
                <w:rFonts w:hint="eastAsia" w:ascii="宋体" w:hAnsi="宋体" w:eastAsia="宋体" w:cs="仿宋"/>
                <w:bCs/>
                <w:sz w:val="18"/>
                <w:szCs w:val="18"/>
                <w:lang w:bidi="ar"/>
              </w:rPr>
              <w:t>直流电路常用元器件参数的计算，常用电工仪器仪表的使用，正弦交流电路基本物理量、正弦量的表示和分析，三相电路的连接、参数计算，低压变压器的认知。</w:t>
            </w:r>
          </w:p>
          <w:p>
            <w:pPr>
              <w:spacing w:line="240" w:lineRule="auto"/>
              <w:jc w:val="left"/>
              <w:rPr>
                <w:rFonts w:ascii="宋体" w:hAnsi="宋体" w:eastAsia="宋体" w:cs="仿宋"/>
                <w:b/>
                <w:sz w:val="18"/>
                <w:szCs w:val="18"/>
                <w:lang w:bidi="ar"/>
              </w:rPr>
            </w:pPr>
            <w:r>
              <w:rPr>
                <w:rFonts w:hint="eastAsia" w:ascii="宋体" w:hAnsi="宋体" w:eastAsia="宋体" w:cs="仿宋"/>
                <w:b/>
                <w:sz w:val="18"/>
                <w:szCs w:val="18"/>
                <w:lang w:bidi="ar"/>
              </w:rPr>
              <w:t>要求：</w:t>
            </w:r>
            <w:r>
              <w:rPr>
                <w:rFonts w:hint="eastAsia" w:ascii="宋体" w:hAnsi="宋体" w:eastAsia="宋体" w:cs="仿宋"/>
                <w:bCs/>
                <w:sz w:val="18"/>
                <w:szCs w:val="18"/>
                <w:lang w:bidi="ar"/>
              </w:rPr>
              <w:t xml:space="preserve">能进行交直流电路读图识图及测试，变压器的装接及测试。用运用仿真平台测试电子产品，能对电子产品进行简单应用与设计等。 </w:t>
            </w:r>
          </w:p>
        </w:tc>
        <w:tc>
          <w:tcPr>
            <w:tcW w:w="709" w:type="dxa"/>
            <w:tcBorders>
              <w:top w:val="single" w:color="auto" w:sz="2" w:space="0"/>
              <w:left w:val="single" w:color="auto" w:sz="4" w:space="0"/>
              <w:bottom w:val="single" w:color="auto" w:sz="2" w:space="0"/>
              <w:right w:val="single" w:color="auto" w:sz="4" w:space="0"/>
            </w:tcBorders>
            <w:vAlign w:val="center"/>
          </w:tcPr>
          <w:p>
            <w:pPr>
              <w:spacing w:line="240" w:lineRule="auto"/>
              <w:jc w:val="center"/>
              <w:rPr>
                <w:rFonts w:ascii="宋体" w:hAnsi="宋体" w:eastAsia="宋体" w:cs="仿宋"/>
                <w:bCs/>
                <w:sz w:val="18"/>
                <w:szCs w:val="18"/>
                <w:lang w:bidi="ar"/>
              </w:rPr>
            </w:pPr>
            <w:r>
              <w:rPr>
                <w:rFonts w:hint="eastAsia" w:ascii="宋体" w:hAnsi="宋体" w:eastAsia="宋体" w:cs="仿宋"/>
                <w:bCs/>
                <w:sz w:val="18"/>
                <w:szCs w:val="18"/>
                <w:lang w:bidi="ar"/>
              </w:rPr>
              <w:t>9</w:t>
            </w:r>
            <w:r>
              <w:rPr>
                <w:rFonts w:ascii="宋体" w:hAnsi="宋体" w:eastAsia="宋体" w:cs="仿宋"/>
                <w:bCs/>
                <w:sz w:val="18"/>
                <w:szCs w:val="18"/>
                <w:lang w:bidi="ar"/>
              </w:rPr>
              <w:t>6</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642" w:type="dxa"/>
            <w:tcBorders>
              <w:top w:val="single" w:color="auto" w:sz="2" w:space="0"/>
              <w:left w:val="single" w:color="auto" w:sz="4" w:space="0"/>
              <w:bottom w:val="single" w:color="auto" w:sz="2" w:space="0"/>
              <w:right w:val="single" w:color="auto" w:sz="4" w:space="0"/>
            </w:tcBorders>
            <w:vAlign w:val="center"/>
          </w:tcPr>
          <w:p>
            <w:pPr>
              <w:autoSpaceDN w:val="0"/>
              <w:spacing w:line="240" w:lineRule="auto"/>
              <w:jc w:val="center"/>
              <w:textAlignment w:val="center"/>
              <w:rPr>
                <w:rFonts w:ascii="宋体" w:hAnsi="宋体" w:eastAsia="宋体" w:cs="仿宋"/>
                <w:sz w:val="18"/>
                <w:szCs w:val="18"/>
                <w:lang w:bidi="ar"/>
              </w:rPr>
            </w:pPr>
            <w:r>
              <w:rPr>
                <w:rFonts w:hint="eastAsia" w:ascii="宋体" w:hAnsi="宋体" w:eastAsia="宋体" w:cs="仿宋"/>
                <w:sz w:val="18"/>
                <w:szCs w:val="18"/>
                <w:lang w:bidi="ar"/>
              </w:rPr>
              <w:t>3</w:t>
            </w:r>
          </w:p>
        </w:tc>
        <w:tc>
          <w:tcPr>
            <w:tcW w:w="1338" w:type="dxa"/>
            <w:tcBorders>
              <w:top w:val="single" w:color="auto" w:sz="2" w:space="0"/>
              <w:left w:val="single" w:color="auto" w:sz="4" w:space="0"/>
              <w:bottom w:val="single" w:color="auto" w:sz="2" w:space="0"/>
              <w:right w:val="single" w:color="auto" w:sz="4" w:space="0"/>
            </w:tcBorders>
            <w:shd w:val="clear" w:color="auto" w:fill="auto"/>
            <w:vAlign w:val="center"/>
          </w:tcPr>
          <w:p>
            <w:pPr>
              <w:autoSpaceDN w:val="0"/>
              <w:spacing w:line="240" w:lineRule="auto"/>
              <w:jc w:val="center"/>
              <w:textAlignment w:val="center"/>
              <w:rPr>
                <w:rFonts w:ascii="宋体" w:hAnsi="宋体" w:eastAsia="宋体" w:cs="仿宋"/>
                <w:sz w:val="18"/>
                <w:szCs w:val="18"/>
              </w:rPr>
            </w:pPr>
            <w:r>
              <w:rPr>
                <w:rFonts w:hint="eastAsia" w:ascii="宋体" w:hAnsi="宋体" w:eastAsia="宋体" w:cs="仿宋"/>
                <w:sz w:val="18"/>
                <w:szCs w:val="18"/>
                <w:lang w:bidi="ar"/>
              </w:rPr>
              <w:t>机械基础</w:t>
            </w:r>
          </w:p>
        </w:tc>
        <w:tc>
          <w:tcPr>
            <w:tcW w:w="6520" w:type="dxa"/>
            <w:tcBorders>
              <w:top w:val="single" w:color="auto" w:sz="2" w:space="0"/>
              <w:left w:val="single" w:color="auto" w:sz="4" w:space="0"/>
              <w:bottom w:val="single" w:color="auto" w:sz="2" w:space="0"/>
              <w:right w:val="single" w:color="auto" w:sz="4" w:space="0"/>
            </w:tcBorders>
            <w:vAlign w:val="center"/>
          </w:tcPr>
          <w:p>
            <w:pPr>
              <w:spacing w:line="240" w:lineRule="auto"/>
              <w:rPr>
                <w:rFonts w:ascii="宋体" w:hAnsi="宋体" w:eastAsia="宋体" w:cs="仿宋"/>
                <w:bCs/>
                <w:sz w:val="18"/>
                <w:szCs w:val="18"/>
              </w:rPr>
            </w:pPr>
            <w:r>
              <w:rPr>
                <w:rFonts w:hint="eastAsia" w:ascii="宋体" w:hAnsi="宋体" w:eastAsia="宋体" w:cs="仿宋"/>
                <w:b/>
                <w:sz w:val="18"/>
                <w:szCs w:val="18"/>
                <w:lang w:bidi="ar"/>
              </w:rPr>
              <w:t>内容：</w:t>
            </w:r>
            <w:r>
              <w:rPr>
                <w:rFonts w:hint="eastAsia" w:ascii="宋体" w:hAnsi="宋体" w:eastAsia="宋体" w:cs="仿宋"/>
                <w:bCs/>
                <w:sz w:val="18"/>
                <w:szCs w:val="18"/>
                <w:lang w:bidi="ar"/>
              </w:rPr>
              <w:t>机械零件的精度、杆件的静力分析、直杆的基本变形、工程材料、连接、常用机构、机械传动、支承零部件、机械的节能环保与安全防护。</w:t>
            </w:r>
          </w:p>
          <w:p>
            <w:pPr>
              <w:spacing w:line="240" w:lineRule="auto"/>
              <w:rPr>
                <w:rFonts w:ascii="宋体" w:hAnsi="宋体" w:eastAsia="宋体" w:cs="仿宋"/>
                <w:b/>
                <w:bCs/>
                <w:sz w:val="18"/>
                <w:szCs w:val="18"/>
              </w:rPr>
            </w:pPr>
            <w:r>
              <w:rPr>
                <w:rFonts w:hint="eastAsia" w:ascii="宋体" w:hAnsi="宋体" w:eastAsia="宋体" w:cs="仿宋"/>
                <w:b/>
                <w:sz w:val="18"/>
                <w:szCs w:val="18"/>
                <w:lang w:bidi="ar"/>
              </w:rPr>
              <w:t>要求：</w:t>
            </w:r>
            <w:r>
              <w:rPr>
                <w:rFonts w:hint="eastAsia" w:ascii="宋体" w:hAnsi="宋体" w:eastAsia="宋体" w:cs="仿宋"/>
                <w:bCs/>
                <w:sz w:val="18"/>
                <w:szCs w:val="18"/>
                <w:lang w:bidi="ar"/>
              </w:rPr>
              <w:t>能根据要求调整机械零件的精度，会分析杆件的静力，直杆的变形情况等，会描述常用机构、机械传动的原理并进行拆装。</w:t>
            </w:r>
          </w:p>
        </w:tc>
        <w:tc>
          <w:tcPr>
            <w:tcW w:w="709" w:type="dxa"/>
            <w:tcBorders>
              <w:top w:val="single" w:color="auto" w:sz="2" w:space="0"/>
              <w:left w:val="single" w:color="auto" w:sz="4" w:space="0"/>
              <w:bottom w:val="single" w:color="auto" w:sz="2" w:space="0"/>
              <w:right w:val="single" w:color="auto" w:sz="4" w:space="0"/>
            </w:tcBorders>
            <w:vAlign w:val="center"/>
          </w:tcPr>
          <w:p>
            <w:pPr>
              <w:spacing w:line="240" w:lineRule="auto"/>
              <w:jc w:val="center"/>
              <w:rPr>
                <w:rFonts w:ascii="宋体" w:hAnsi="宋体" w:eastAsia="宋体" w:cs="仿宋"/>
                <w:bCs/>
                <w:sz w:val="18"/>
                <w:szCs w:val="18"/>
                <w:lang w:bidi="ar"/>
              </w:rPr>
            </w:pPr>
            <w:r>
              <w:rPr>
                <w:rFonts w:hint="eastAsia" w:ascii="宋体" w:hAnsi="宋体" w:eastAsia="宋体" w:cs="仿宋"/>
                <w:bCs/>
                <w:sz w:val="18"/>
                <w:szCs w:val="18"/>
                <w:lang w:bidi="ar"/>
              </w:rPr>
              <w:t>1</w:t>
            </w:r>
            <w:r>
              <w:rPr>
                <w:rFonts w:ascii="宋体" w:hAnsi="宋体" w:eastAsia="宋体" w:cs="仿宋"/>
                <w:bCs/>
                <w:sz w:val="18"/>
                <w:szCs w:val="18"/>
                <w:lang w:bidi="ar"/>
              </w:rPr>
              <w:t>28</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642" w:type="dxa"/>
            <w:tcBorders>
              <w:top w:val="single" w:color="auto" w:sz="2" w:space="0"/>
              <w:left w:val="single" w:color="auto" w:sz="4" w:space="0"/>
              <w:bottom w:val="single" w:color="auto" w:sz="2" w:space="0"/>
              <w:right w:val="single" w:color="auto" w:sz="4" w:space="0"/>
            </w:tcBorders>
            <w:vAlign w:val="center"/>
          </w:tcPr>
          <w:p>
            <w:pPr>
              <w:autoSpaceDN w:val="0"/>
              <w:spacing w:line="240" w:lineRule="auto"/>
              <w:jc w:val="center"/>
              <w:textAlignment w:val="center"/>
              <w:rPr>
                <w:rFonts w:ascii="宋体" w:hAnsi="宋体" w:eastAsia="宋体" w:cs="仿宋"/>
                <w:sz w:val="18"/>
                <w:szCs w:val="18"/>
                <w:lang w:bidi="ar"/>
              </w:rPr>
            </w:pPr>
            <w:r>
              <w:rPr>
                <w:rFonts w:hint="eastAsia" w:ascii="宋体" w:hAnsi="宋体" w:eastAsia="宋体" w:cs="仿宋"/>
                <w:sz w:val="18"/>
                <w:szCs w:val="18"/>
                <w:lang w:bidi="ar"/>
              </w:rPr>
              <w:t>4</w:t>
            </w:r>
          </w:p>
        </w:tc>
        <w:tc>
          <w:tcPr>
            <w:tcW w:w="1338" w:type="dxa"/>
            <w:tcBorders>
              <w:top w:val="single" w:color="auto" w:sz="2" w:space="0"/>
              <w:left w:val="single" w:color="auto" w:sz="4" w:space="0"/>
              <w:bottom w:val="single" w:color="auto" w:sz="2" w:space="0"/>
              <w:right w:val="single" w:color="auto" w:sz="4" w:space="0"/>
            </w:tcBorders>
            <w:shd w:val="clear" w:color="auto" w:fill="auto"/>
            <w:vAlign w:val="center"/>
          </w:tcPr>
          <w:p>
            <w:pPr>
              <w:autoSpaceDN w:val="0"/>
              <w:spacing w:line="240" w:lineRule="auto"/>
              <w:jc w:val="center"/>
              <w:textAlignment w:val="center"/>
              <w:rPr>
                <w:rFonts w:ascii="宋体" w:hAnsi="宋体" w:eastAsia="宋体" w:cs="仿宋"/>
                <w:sz w:val="18"/>
                <w:szCs w:val="18"/>
              </w:rPr>
            </w:pPr>
            <w:r>
              <w:rPr>
                <w:rFonts w:hint="eastAsia" w:ascii="宋体" w:hAnsi="宋体" w:eastAsia="宋体" w:cs="仿宋"/>
                <w:sz w:val="18"/>
                <w:szCs w:val="18"/>
                <w:lang w:bidi="ar"/>
              </w:rPr>
              <w:t>机械CAD</w:t>
            </w:r>
          </w:p>
        </w:tc>
        <w:tc>
          <w:tcPr>
            <w:tcW w:w="6520" w:type="dxa"/>
            <w:tcBorders>
              <w:top w:val="single" w:color="auto" w:sz="2" w:space="0"/>
              <w:left w:val="single" w:color="auto" w:sz="4" w:space="0"/>
              <w:bottom w:val="single" w:color="auto" w:sz="2" w:space="0"/>
              <w:right w:val="single" w:color="auto" w:sz="4" w:space="0"/>
            </w:tcBorders>
            <w:vAlign w:val="center"/>
          </w:tcPr>
          <w:p>
            <w:pPr>
              <w:spacing w:line="240" w:lineRule="auto"/>
              <w:rPr>
                <w:rFonts w:ascii="宋体" w:hAnsi="宋体" w:eastAsia="宋体" w:cs="仿宋"/>
                <w:bCs/>
                <w:sz w:val="18"/>
                <w:szCs w:val="18"/>
              </w:rPr>
            </w:pPr>
            <w:r>
              <w:rPr>
                <w:rFonts w:hint="eastAsia" w:ascii="宋体" w:hAnsi="宋体" w:eastAsia="宋体" w:cs="仿宋"/>
                <w:b/>
                <w:sz w:val="18"/>
                <w:szCs w:val="18"/>
                <w:lang w:bidi="ar"/>
              </w:rPr>
              <w:t>内容：</w:t>
            </w:r>
            <w:r>
              <w:rPr>
                <w:rFonts w:hint="eastAsia" w:ascii="宋体" w:hAnsi="宋体" w:eastAsia="宋体" w:cs="仿宋"/>
                <w:bCs/>
                <w:sz w:val="18"/>
                <w:szCs w:val="18"/>
                <w:lang w:bidi="ar"/>
              </w:rPr>
              <w:t>平面图形的绘制，组合体视图的绘制，零件图的绘制，装配图的绘制，基本形体三维建典型零件三维建模</w:t>
            </w:r>
          </w:p>
          <w:p>
            <w:pPr>
              <w:spacing w:line="240" w:lineRule="auto"/>
              <w:rPr>
                <w:rFonts w:ascii="宋体" w:hAnsi="宋体" w:eastAsia="宋体" w:cs="仿宋"/>
                <w:bCs/>
                <w:sz w:val="18"/>
                <w:szCs w:val="18"/>
              </w:rPr>
            </w:pPr>
            <w:r>
              <w:rPr>
                <w:rFonts w:hint="eastAsia" w:ascii="宋体" w:hAnsi="宋体" w:eastAsia="宋体" w:cs="仿宋"/>
                <w:b/>
                <w:sz w:val="18"/>
                <w:szCs w:val="18"/>
                <w:lang w:bidi="ar"/>
              </w:rPr>
              <w:t>要求：</w:t>
            </w:r>
            <w:r>
              <w:rPr>
                <w:rFonts w:hint="eastAsia" w:ascii="宋体" w:hAnsi="宋体" w:eastAsia="宋体" w:cs="仿宋"/>
                <w:bCs/>
                <w:sz w:val="18"/>
                <w:szCs w:val="18"/>
                <w:lang w:bidi="ar"/>
              </w:rPr>
              <w:t>会安装并熟练应用A</w:t>
            </w:r>
            <w:r>
              <w:rPr>
                <w:rFonts w:hint="eastAsia" w:ascii="宋体" w:hAnsi="宋体" w:eastAsia="宋体" w:cs="仿宋"/>
                <w:sz w:val="18"/>
                <w:szCs w:val="18"/>
                <w:lang w:bidi="ar"/>
              </w:rPr>
              <w:t>utoCAD绘图软件，</w:t>
            </w:r>
            <w:r>
              <w:rPr>
                <w:rFonts w:hint="eastAsia" w:ascii="宋体" w:hAnsi="宋体" w:eastAsia="宋体" w:cs="仿宋"/>
                <w:bCs/>
                <w:sz w:val="18"/>
                <w:szCs w:val="18"/>
                <w:lang w:bidi="ar"/>
              </w:rPr>
              <w:t>能正确、完整、高效识读工程图样，能正确、完整、清晰、合理、美观表达工程图样。能熟练运用正投影法和绘图软件绘制零件图以及三维建模。</w:t>
            </w:r>
          </w:p>
        </w:tc>
        <w:tc>
          <w:tcPr>
            <w:tcW w:w="709" w:type="dxa"/>
            <w:tcBorders>
              <w:top w:val="single" w:color="auto" w:sz="2" w:space="0"/>
              <w:left w:val="single" w:color="auto" w:sz="4" w:space="0"/>
              <w:bottom w:val="single" w:color="auto" w:sz="2" w:space="0"/>
              <w:right w:val="single" w:color="auto" w:sz="4" w:space="0"/>
            </w:tcBorders>
            <w:vAlign w:val="center"/>
          </w:tcPr>
          <w:p>
            <w:pPr>
              <w:spacing w:line="240" w:lineRule="auto"/>
              <w:jc w:val="center"/>
              <w:rPr>
                <w:rFonts w:ascii="宋体" w:hAnsi="宋体" w:eastAsia="宋体" w:cs="仿宋"/>
                <w:bCs/>
                <w:sz w:val="18"/>
                <w:szCs w:val="18"/>
                <w:lang w:bidi="ar"/>
              </w:rPr>
            </w:pPr>
            <w:r>
              <w:rPr>
                <w:rFonts w:hint="eastAsia" w:ascii="宋体" w:hAnsi="宋体" w:eastAsia="宋体" w:cs="仿宋"/>
                <w:bCs/>
                <w:sz w:val="18"/>
                <w:szCs w:val="18"/>
                <w:lang w:bidi="ar"/>
              </w:rPr>
              <w:t>6</w:t>
            </w:r>
            <w:r>
              <w:rPr>
                <w:rFonts w:ascii="宋体" w:hAnsi="宋体" w:eastAsia="宋体" w:cs="仿宋"/>
                <w:bCs/>
                <w:sz w:val="18"/>
                <w:szCs w:val="18"/>
                <w:lang w:bidi="ar"/>
              </w:rPr>
              <w:t>4</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642" w:type="dxa"/>
            <w:tcBorders>
              <w:top w:val="single" w:color="auto" w:sz="2" w:space="0"/>
              <w:left w:val="single" w:color="auto" w:sz="4" w:space="0"/>
              <w:bottom w:val="single" w:color="auto" w:sz="2" w:space="0"/>
              <w:right w:val="single" w:color="auto" w:sz="4" w:space="0"/>
            </w:tcBorders>
            <w:vAlign w:val="center"/>
          </w:tcPr>
          <w:p>
            <w:pPr>
              <w:autoSpaceDN w:val="0"/>
              <w:spacing w:line="240" w:lineRule="auto"/>
              <w:jc w:val="center"/>
              <w:textAlignment w:val="center"/>
              <w:rPr>
                <w:rFonts w:ascii="宋体" w:hAnsi="宋体" w:eastAsia="宋体" w:cs="仿宋"/>
                <w:sz w:val="18"/>
                <w:szCs w:val="18"/>
                <w:lang w:bidi="ar"/>
              </w:rPr>
            </w:pPr>
            <w:r>
              <w:rPr>
                <w:rFonts w:hint="eastAsia" w:ascii="宋体" w:hAnsi="宋体" w:eastAsia="宋体" w:cs="仿宋"/>
                <w:sz w:val="18"/>
                <w:szCs w:val="18"/>
                <w:lang w:bidi="ar"/>
              </w:rPr>
              <w:t>5</w:t>
            </w:r>
          </w:p>
        </w:tc>
        <w:tc>
          <w:tcPr>
            <w:tcW w:w="1338" w:type="dxa"/>
            <w:tcBorders>
              <w:top w:val="single" w:color="auto" w:sz="2" w:space="0"/>
              <w:left w:val="single" w:color="auto" w:sz="4" w:space="0"/>
              <w:bottom w:val="single" w:color="auto" w:sz="2" w:space="0"/>
              <w:right w:val="single" w:color="auto" w:sz="4" w:space="0"/>
            </w:tcBorders>
            <w:shd w:val="clear" w:color="auto" w:fill="auto"/>
            <w:vAlign w:val="center"/>
          </w:tcPr>
          <w:p>
            <w:pPr>
              <w:autoSpaceDN w:val="0"/>
              <w:spacing w:line="240" w:lineRule="auto"/>
              <w:jc w:val="center"/>
              <w:textAlignment w:val="center"/>
              <w:rPr>
                <w:rFonts w:ascii="宋体" w:hAnsi="宋体" w:eastAsia="宋体" w:cs="仿宋"/>
                <w:sz w:val="18"/>
                <w:szCs w:val="18"/>
              </w:rPr>
            </w:pPr>
            <w:r>
              <w:rPr>
                <w:rFonts w:hint="eastAsia" w:ascii="宋体" w:hAnsi="宋体" w:eastAsia="宋体" w:cs="仿宋"/>
                <w:sz w:val="18"/>
                <w:szCs w:val="18"/>
                <w:lang w:bidi="ar"/>
              </w:rPr>
              <w:t>电子技术</w:t>
            </w:r>
          </w:p>
        </w:tc>
        <w:tc>
          <w:tcPr>
            <w:tcW w:w="6520" w:type="dxa"/>
            <w:tcBorders>
              <w:top w:val="single" w:color="auto" w:sz="2" w:space="0"/>
              <w:left w:val="single" w:color="auto" w:sz="4" w:space="0"/>
              <w:bottom w:val="single" w:color="auto" w:sz="2" w:space="0"/>
              <w:right w:val="single" w:color="auto" w:sz="4" w:space="0"/>
            </w:tcBorders>
            <w:vAlign w:val="center"/>
          </w:tcPr>
          <w:p>
            <w:pPr>
              <w:spacing w:line="240" w:lineRule="auto"/>
              <w:jc w:val="left"/>
              <w:rPr>
                <w:rFonts w:ascii="宋体" w:hAnsi="宋体" w:eastAsia="宋体" w:cs="仿宋"/>
                <w:bCs/>
                <w:sz w:val="18"/>
                <w:szCs w:val="18"/>
              </w:rPr>
            </w:pPr>
            <w:r>
              <w:rPr>
                <w:rFonts w:hint="eastAsia" w:ascii="宋体" w:hAnsi="宋体" w:eastAsia="宋体" w:cs="仿宋"/>
                <w:b/>
                <w:sz w:val="18"/>
                <w:szCs w:val="18"/>
                <w:lang w:bidi="ar"/>
              </w:rPr>
              <w:t>内容：</w:t>
            </w:r>
            <w:r>
              <w:rPr>
                <w:rFonts w:hint="eastAsia" w:ascii="宋体" w:hAnsi="宋体" w:eastAsia="宋体" w:cs="仿宋"/>
                <w:bCs/>
                <w:sz w:val="18"/>
                <w:szCs w:val="18"/>
                <w:lang w:bidi="ar"/>
              </w:rPr>
              <w:t>半导体基础知识，放大电路、集成运算放大器、正弦波振荡电路的分析与计算数字逻辑基础，组合逻辑电路、时序逻辑电路的分析与设计，脉冲产生与整形电路的分析与设计。</w:t>
            </w:r>
          </w:p>
          <w:p>
            <w:pPr>
              <w:spacing w:line="240" w:lineRule="auto"/>
              <w:jc w:val="left"/>
              <w:rPr>
                <w:rFonts w:ascii="宋体" w:hAnsi="宋体" w:eastAsia="宋体" w:cs="仿宋"/>
                <w:b/>
                <w:bCs/>
                <w:sz w:val="18"/>
                <w:szCs w:val="18"/>
              </w:rPr>
            </w:pPr>
            <w:r>
              <w:rPr>
                <w:rFonts w:hint="eastAsia" w:ascii="宋体" w:hAnsi="宋体" w:eastAsia="宋体" w:cs="仿宋"/>
                <w:b/>
                <w:sz w:val="18"/>
                <w:szCs w:val="18"/>
                <w:lang w:bidi="ar"/>
              </w:rPr>
              <w:t>要求：</w:t>
            </w:r>
            <w:r>
              <w:rPr>
                <w:rFonts w:hint="eastAsia" w:ascii="宋体" w:hAnsi="宋体" w:eastAsia="宋体" w:cs="仿宋"/>
                <w:bCs/>
                <w:sz w:val="18"/>
                <w:szCs w:val="18"/>
                <w:lang w:bidi="ar"/>
              </w:rPr>
              <w:t>用运用仿真平台测试电子产品，能对电子产品进行简单应用与设计；基于仿真平台对电子产品故障的分析能力；电子产品的检测、调试、维修能力。</w:t>
            </w:r>
          </w:p>
        </w:tc>
        <w:tc>
          <w:tcPr>
            <w:tcW w:w="709" w:type="dxa"/>
            <w:tcBorders>
              <w:top w:val="single" w:color="auto" w:sz="2" w:space="0"/>
              <w:left w:val="single" w:color="auto" w:sz="4" w:space="0"/>
              <w:bottom w:val="single" w:color="auto" w:sz="2" w:space="0"/>
              <w:right w:val="single" w:color="auto" w:sz="4" w:space="0"/>
            </w:tcBorders>
            <w:vAlign w:val="center"/>
          </w:tcPr>
          <w:p>
            <w:pPr>
              <w:spacing w:line="240" w:lineRule="auto"/>
              <w:jc w:val="center"/>
              <w:rPr>
                <w:rFonts w:ascii="宋体" w:hAnsi="宋体" w:eastAsia="宋体" w:cs="仿宋"/>
                <w:bCs/>
                <w:sz w:val="18"/>
                <w:szCs w:val="18"/>
                <w:lang w:bidi="ar"/>
              </w:rPr>
            </w:pPr>
            <w:r>
              <w:rPr>
                <w:rFonts w:hint="eastAsia" w:ascii="宋体" w:hAnsi="宋体" w:eastAsia="宋体" w:cs="仿宋"/>
                <w:bCs/>
                <w:sz w:val="18"/>
                <w:szCs w:val="18"/>
                <w:lang w:bidi="ar"/>
              </w:rPr>
              <w:t>1</w:t>
            </w:r>
            <w:r>
              <w:rPr>
                <w:rFonts w:ascii="宋体" w:hAnsi="宋体" w:eastAsia="宋体" w:cs="仿宋"/>
                <w:bCs/>
                <w:sz w:val="18"/>
                <w:szCs w:val="18"/>
                <w:lang w:bidi="ar"/>
              </w:rPr>
              <w:t>28</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642" w:type="dxa"/>
            <w:tcBorders>
              <w:top w:val="single" w:color="auto" w:sz="2" w:space="0"/>
              <w:left w:val="single" w:color="auto" w:sz="4" w:space="0"/>
              <w:bottom w:val="single" w:color="auto" w:sz="2" w:space="0"/>
              <w:right w:val="single" w:color="auto" w:sz="4" w:space="0"/>
            </w:tcBorders>
            <w:vAlign w:val="center"/>
          </w:tcPr>
          <w:p>
            <w:pPr>
              <w:autoSpaceDN w:val="0"/>
              <w:spacing w:line="240" w:lineRule="auto"/>
              <w:jc w:val="center"/>
              <w:textAlignment w:val="center"/>
              <w:rPr>
                <w:rFonts w:ascii="宋体" w:hAnsi="宋体" w:eastAsia="宋体" w:cs="仿宋"/>
                <w:sz w:val="18"/>
                <w:szCs w:val="18"/>
                <w:lang w:bidi="ar"/>
              </w:rPr>
            </w:pPr>
            <w:r>
              <w:rPr>
                <w:rFonts w:hint="eastAsia" w:ascii="宋体" w:hAnsi="宋体" w:eastAsia="宋体" w:cs="仿宋"/>
                <w:sz w:val="18"/>
                <w:szCs w:val="18"/>
                <w:lang w:bidi="ar"/>
              </w:rPr>
              <w:t>6</w:t>
            </w:r>
          </w:p>
        </w:tc>
        <w:tc>
          <w:tcPr>
            <w:tcW w:w="1338" w:type="dxa"/>
            <w:tcBorders>
              <w:top w:val="single" w:color="auto" w:sz="2" w:space="0"/>
              <w:left w:val="single" w:color="auto" w:sz="4" w:space="0"/>
              <w:bottom w:val="single" w:color="auto" w:sz="2" w:space="0"/>
              <w:right w:val="single" w:color="auto" w:sz="4" w:space="0"/>
            </w:tcBorders>
            <w:shd w:val="clear" w:color="auto" w:fill="auto"/>
            <w:vAlign w:val="center"/>
          </w:tcPr>
          <w:p>
            <w:pPr>
              <w:autoSpaceDN w:val="0"/>
              <w:spacing w:line="240" w:lineRule="auto"/>
              <w:jc w:val="center"/>
              <w:textAlignment w:val="center"/>
              <w:rPr>
                <w:rFonts w:ascii="宋体" w:hAnsi="宋体" w:eastAsia="宋体" w:cs="仿宋"/>
                <w:sz w:val="18"/>
                <w:szCs w:val="18"/>
              </w:rPr>
            </w:pPr>
            <w:r>
              <w:rPr>
                <w:rFonts w:hint="eastAsia" w:ascii="宋体" w:hAnsi="宋体" w:eastAsia="宋体" w:cs="仿宋"/>
                <w:sz w:val="18"/>
                <w:szCs w:val="18"/>
                <w:lang w:bidi="ar"/>
              </w:rPr>
              <w:t>电机拖动与控制</w:t>
            </w:r>
            <w:r>
              <w:rPr>
                <w:rFonts w:hint="eastAsia" w:ascii="宋体" w:hAnsi="宋体" w:eastAsia="宋体"/>
                <w:sz w:val="18"/>
                <w:szCs w:val="18"/>
              </w:rPr>
              <w:t>★</w:t>
            </w:r>
          </w:p>
        </w:tc>
        <w:tc>
          <w:tcPr>
            <w:tcW w:w="6520" w:type="dxa"/>
            <w:tcBorders>
              <w:top w:val="single" w:color="auto" w:sz="2" w:space="0"/>
              <w:left w:val="single" w:color="auto" w:sz="4" w:space="0"/>
              <w:bottom w:val="single" w:color="auto" w:sz="2" w:space="0"/>
              <w:right w:val="single" w:color="auto" w:sz="4" w:space="0"/>
            </w:tcBorders>
            <w:vAlign w:val="center"/>
          </w:tcPr>
          <w:p>
            <w:pPr>
              <w:spacing w:line="240" w:lineRule="auto"/>
              <w:jc w:val="left"/>
              <w:rPr>
                <w:rFonts w:ascii="宋体" w:hAnsi="宋体" w:eastAsia="宋体" w:cs="仿宋"/>
                <w:bCs/>
                <w:sz w:val="18"/>
                <w:szCs w:val="18"/>
              </w:rPr>
            </w:pPr>
            <w:r>
              <w:rPr>
                <w:rFonts w:hint="eastAsia" w:ascii="宋体" w:hAnsi="宋体" w:eastAsia="宋体" w:cs="仿宋"/>
                <w:b/>
                <w:sz w:val="18"/>
                <w:szCs w:val="18"/>
                <w:lang w:bidi="ar"/>
              </w:rPr>
              <w:t>内容：</w:t>
            </w:r>
            <w:r>
              <w:rPr>
                <w:rFonts w:hint="eastAsia" w:ascii="宋体" w:hAnsi="宋体" w:eastAsia="宋体" w:cs="仿宋"/>
                <w:bCs/>
                <w:sz w:val="18"/>
                <w:szCs w:val="18"/>
                <w:lang w:bidi="ar"/>
              </w:rPr>
              <w:t>变压器的特性测试、三相异步电动机的直接起动控制系统的安装和调试、三相异步电动机的降压起动控制系统的安装和调试、三相异步电动机的调速控制系统的安装和调试、三相异步电动机的制动控制系统安装和调试、直流电动机的特性测试和控制调试、微特电机的认识、典型生产设备的电气控制电路及故障分析排除。</w:t>
            </w:r>
          </w:p>
          <w:p>
            <w:pPr>
              <w:spacing w:line="240" w:lineRule="auto"/>
              <w:jc w:val="left"/>
              <w:rPr>
                <w:rFonts w:ascii="宋体" w:hAnsi="宋体" w:eastAsia="宋体" w:cs="仿宋"/>
                <w:b/>
                <w:bCs/>
                <w:sz w:val="18"/>
                <w:szCs w:val="18"/>
              </w:rPr>
            </w:pPr>
            <w:r>
              <w:rPr>
                <w:rFonts w:hint="eastAsia" w:ascii="宋体" w:hAnsi="宋体" w:eastAsia="宋体" w:cs="仿宋"/>
                <w:b/>
                <w:sz w:val="18"/>
                <w:szCs w:val="18"/>
                <w:lang w:bidi="ar"/>
              </w:rPr>
              <w:t>要求：</w:t>
            </w:r>
            <w:r>
              <w:rPr>
                <w:rFonts w:hint="eastAsia" w:ascii="宋体" w:hAnsi="宋体" w:eastAsia="宋体" w:cs="仿宋"/>
                <w:bCs/>
                <w:sz w:val="18"/>
                <w:szCs w:val="18"/>
                <w:lang w:bidi="ar"/>
              </w:rPr>
              <w:t>能装接变压器并进行测试；能装接电机并测试；能非常熟练检查各类电机的故障并排除；能非常熟练检查常见机床电气控制线路的故障并排除。</w:t>
            </w:r>
          </w:p>
        </w:tc>
        <w:tc>
          <w:tcPr>
            <w:tcW w:w="709" w:type="dxa"/>
            <w:tcBorders>
              <w:top w:val="single" w:color="auto" w:sz="2" w:space="0"/>
              <w:left w:val="single" w:color="auto" w:sz="4" w:space="0"/>
              <w:bottom w:val="single" w:color="auto" w:sz="2" w:space="0"/>
              <w:right w:val="single" w:color="auto" w:sz="4" w:space="0"/>
            </w:tcBorders>
            <w:vAlign w:val="center"/>
          </w:tcPr>
          <w:p>
            <w:pPr>
              <w:spacing w:line="240" w:lineRule="auto"/>
              <w:jc w:val="center"/>
              <w:rPr>
                <w:rFonts w:ascii="宋体" w:hAnsi="宋体" w:eastAsia="宋体" w:cs="仿宋"/>
                <w:bCs/>
                <w:sz w:val="18"/>
                <w:szCs w:val="18"/>
                <w:lang w:bidi="ar"/>
              </w:rPr>
            </w:pPr>
            <w:r>
              <w:rPr>
                <w:rFonts w:hint="eastAsia" w:ascii="宋体" w:hAnsi="宋体" w:eastAsia="宋体" w:cs="仿宋"/>
                <w:bCs/>
                <w:sz w:val="18"/>
                <w:szCs w:val="18"/>
                <w:lang w:bidi="ar"/>
              </w:rPr>
              <w:t>1</w:t>
            </w:r>
            <w:r>
              <w:rPr>
                <w:rFonts w:ascii="宋体" w:hAnsi="宋体" w:eastAsia="宋体" w:cs="仿宋"/>
                <w:bCs/>
                <w:sz w:val="18"/>
                <w:szCs w:val="18"/>
                <w:lang w:bidi="ar"/>
              </w:rPr>
              <w:t>92</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642" w:type="dxa"/>
            <w:tcBorders>
              <w:top w:val="single" w:color="auto" w:sz="2" w:space="0"/>
              <w:left w:val="single" w:color="auto" w:sz="4" w:space="0"/>
              <w:bottom w:val="single" w:color="auto" w:sz="2" w:space="0"/>
              <w:right w:val="single" w:color="auto" w:sz="4" w:space="0"/>
            </w:tcBorders>
            <w:vAlign w:val="center"/>
          </w:tcPr>
          <w:p>
            <w:pPr>
              <w:autoSpaceDN w:val="0"/>
              <w:spacing w:line="240" w:lineRule="auto"/>
              <w:jc w:val="center"/>
              <w:textAlignment w:val="center"/>
              <w:rPr>
                <w:rFonts w:ascii="宋体" w:hAnsi="宋体" w:eastAsia="宋体" w:cs="仿宋"/>
                <w:sz w:val="18"/>
                <w:szCs w:val="18"/>
                <w:lang w:bidi="ar"/>
              </w:rPr>
            </w:pPr>
            <w:r>
              <w:rPr>
                <w:rFonts w:hint="eastAsia" w:ascii="宋体" w:hAnsi="宋体" w:eastAsia="宋体" w:cs="仿宋"/>
                <w:sz w:val="18"/>
                <w:szCs w:val="18"/>
                <w:lang w:bidi="ar"/>
              </w:rPr>
              <w:t>7</w:t>
            </w:r>
          </w:p>
        </w:tc>
        <w:tc>
          <w:tcPr>
            <w:tcW w:w="1338" w:type="dxa"/>
            <w:tcBorders>
              <w:top w:val="single" w:color="auto" w:sz="2" w:space="0"/>
              <w:left w:val="single" w:color="auto" w:sz="4" w:space="0"/>
              <w:bottom w:val="single" w:color="auto" w:sz="2" w:space="0"/>
              <w:right w:val="single" w:color="auto" w:sz="4" w:space="0"/>
            </w:tcBorders>
            <w:shd w:val="clear" w:color="auto" w:fill="auto"/>
            <w:vAlign w:val="center"/>
          </w:tcPr>
          <w:p>
            <w:pPr>
              <w:autoSpaceDN w:val="0"/>
              <w:spacing w:line="240" w:lineRule="auto"/>
              <w:jc w:val="center"/>
              <w:textAlignment w:val="center"/>
              <w:rPr>
                <w:rFonts w:ascii="宋体" w:hAnsi="宋体" w:eastAsia="宋体" w:cs="仿宋"/>
                <w:sz w:val="18"/>
                <w:szCs w:val="18"/>
                <w:lang w:bidi="ar"/>
              </w:rPr>
            </w:pPr>
            <w:r>
              <w:rPr>
                <w:rFonts w:hint="eastAsia" w:ascii="宋体" w:hAnsi="宋体" w:eastAsia="宋体" w:cs="仿宋"/>
                <w:sz w:val="18"/>
                <w:szCs w:val="18"/>
                <w:lang w:bidi="ar"/>
              </w:rPr>
              <w:t>PLC控制技术</w:t>
            </w:r>
            <w:r>
              <w:rPr>
                <w:rFonts w:hint="eastAsia" w:ascii="宋体" w:hAnsi="宋体" w:eastAsia="宋体"/>
                <w:sz w:val="18"/>
                <w:szCs w:val="18"/>
              </w:rPr>
              <w:t>★</w:t>
            </w:r>
          </w:p>
        </w:tc>
        <w:tc>
          <w:tcPr>
            <w:tcW w:w="6520" w:type="dxa"/>
            <w:tcBorders>
              <w:top w:val="single" w:color="auto" w:sz="2" w:space="0"/>
              <w:left w:val="single" w:color="auto" w:sz="4" w:space="0"/>
              <w:bottom w:val="single" w:color="auto" w:sz="2" w:space="0"/>
              <w:right w:val="single" w:color="auto" w:sz="4" w:space="0"/>
            </w:tcBorders>
            <w:vAlign w:val="center"/>
          </w:tcPr>
          <w:p>
            <w:pPr>
              <w:spacing w:line="240" w:lineRule="auto"/>
              <w:jc w:val="left"/>
              <w:rPr>
                <w:rFonts w:ascii="宋体" w:hAnsi="宋体" w:eastAsia="宋体" w:cs="仿宋"/>
                <w:b/>
                <w:bCs/>
                <w:sz w:val="18"/>
                <w:szCs w:val="18"/>
              </w:rPr>
            </w:pPr>
            <w:r>
              <w:rPr>
                <w:rFonts w:hint="eastAsia" w:ascii="宋体" w:hAnsi="宋体" w:eastAsia="宋体" w:cs="仿宋"/>
                <w:b/>
                <w:sz w:val="18"/>
                <w:szCs w:val="18"/>
                <w:lang w:bidi="ar"/>
              </w:rPr>
              <w:t>内容：</w:t>
            </w:r>
            <w:r>
              <w:rPr>
                <w:rFonts w:hint="eastAsia" w:ascii="宋体" w:hAnsi="宋体" w:eastAsia="宋体" w:cs="仿宋"/>
                <w:bCs/>
                <w:sz w:val="18"/>
                <w:szCs w:val="18"/>
                <w:lang w:bidi="ar"/>
              </w:rPr>
              <w:t xml:space="preserve"> PLC基本概念，PLC经验编程法，PLC基本指令系统，控制功能指令，PLC的状态编程法。</w:t>
            </w:r>
          </w:p>
          <w:p>
            <w:pPr>
              <w:spacing w:line="240" w:lineRule="auto"/>
              <w:jc w:val="left"/>
              <w:rPr>
                <w:rFonts w:ascii="宋体" w:hAnsi="宋体" w:eastAsia="宋体" w:cs="仿宋"/>
                <w:b/>
                <w:bCs/>
                <w:sz w:val="18"/>
                <w:szCs w:val="18"/>
              </w:rPr>
            </w:pPr>
            <w:r>
              <w:rPr>
                <w:rFonts w:hint="eastAsia" w:ascii="宋体" w:hAnsi="宋体" w:eastAsia="宋体" w:cs="仿宋"/>
                <w:b/>
                <w:sz w:val="18"/>
                <w:szCs w:val="18"/>
                <w:lang w:bidi="ar"/>
              </w:rPr>
              <w:t>要求：</w:t>
            </w:r>
            <w:r>
              <w:rPr>
                <w:rFonts w:hint="eastAsia" w:ascii="宋体" w:hAnsi="宋体" w:eastAsia="宋体" w:cs="仿宋"/>
                <w:bCs/>
                <w:sz w:val="18"/>
                <w:szCs w:val="18"/>
                <w:lang w:bidi="ar"/>
              </w:rPr>
              <w:t>能了解PLC的基本概念；会用梯形图编写简单的控制程序；能掌握PLC的硬件连线；能熟练掌握编程软件的使用。</w:t>
            </w:r>
          </w:p>
        </w:tc>
        <w:tc>
          <w:tcPr>
            <w:tcW w:w="709" w:type="dxa"/>
            <w:tcBorders>
              <w:top w:val="single" w:color="auto" w:sz="2" w:space="0"/>
              <w:left w:val="single" w:color="auto" w:sz="4" w:space="0"/>
              <w:bottom w:val="single" w:color="auto" w:sz="2" w:space="0"/>
              <w:right w:val="single" w:color="auto" w:sz="4" w:space="0"/>
            </w:tcBorders>
            <w:vAlign w:val="center"/>
          </w:tcPr>
          <w:p>
            <w:pPr>
              <w:spacing w:line="240" w:lineRule="auto"/>
              <w:jc w:val="center"/>
              <w:rPr>
                <w:rFonts w:ascii="宋体" w:hAnsi="宋体" w:eastAsia="宋体" w:cs="仿宋"/>
                <w:bCs/>
                <w:sz w:val="18"/>
                <w:szCs w:val="18"/>
                <w:lang w:bidi="ar"/>
              </w:rPr>
            </w:pPr>
            <w:r>
              <w:rPr>
                <w:rFonts w:hint="eastAsia" w:ascii="宋体" w:hAnsi="宋体" w:eastAsia="宋体" w:cs="仿宋"/>
                <w:bCs/>
                <w:sz w:val="18"/>
                <w:szCs w:val="18"/>
                <w:lang w:bidi="ar"/>
              </w:rPr>
              <w:t>9</w:t>
            </w:r>
            <w:r>
              <w:rPr>
                <w:rFonts w:ascii="宋体" w:hAnsi="宋体" w:eastAsia="宋体" w:cs="仿宋"/>
                <w:bCs/>
                <w:sz w:val="18"/>
                <w:szCs w:val="18"/>
                <w:lang w:bidi="ar"/>
              </w:rPr>
              <w:t>6</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642" w:type="dxa"/>
            <w:tcBorders>
              <w:top w:val="single" w:color="auto" w:sz="2" w:space="0"/>
              <w:left w:val="single" w:color="auto" w:sz="4" w:space="0"/>
              <w:bottom w:val="single" w:color="auto" w:sz="2" w:space="0"/>
              <w:right w:val="single" w:color="auto" w:sz="4" w:space="0"/>
            </w:tcBorders>
            <w:vAlign w:val="center"/>
          </w:tcPr>
          <w:p>
            <w:pPr>
              <w:autoSpaceDN w:val="0"/>
              <w:spacing w:line="240" w:lineRule="auto"/>
              <w:jc w:val="center"/>
              <w:textAlignment w:val="center"/>
              <w:rPr>
                <w:rFonts w:ascii="宋体" w:hAnsi="宋体" w:eastAsia="宋体" w:cs="仿宋"/>
                <w:sz w:val="18"/>
                <w:szCs w:val="18"/>
                <w:lang w:bidi="ar"/>
              </w:rPr>
            </w:pPr>
            <w:r>
              <w:rPr>
                <w:rFonts w:hint="eastAsia" w:ascii="宋体" w:hAnsi="宋体" w:eastAsia="宋体" w:cs="仿宋"/>
                <w:sz w:val="18"/>
                <w:szCs w:val="18"/>
                <w:lang w:bidi="ar"/>
              </w:rPr>
              <w:t>8</w:t>
            </w:r>
          </w:p>
        </w:tc>
        <w:tc>
          <w:tcPr>
            <w:tcW w:w="1338" w:type="dxa"/>
            <w:tcBorders>
              <w:top w:val="single" w:color="auto" w:sz="2" w:space="0"/>
              <w:left w:val="single" w:color="auto" w:sz="4" w:space="0"/>
              <w:bottom w:val="single" w:color="auto" w:sz="2" w:space="0"/>
              <w:right w:val="single" w:color="auto" w:sz="4" w:space="0"/>
            </w:tcBorders>
            <w:shd w:val="clear" w:color="auto" w:fill="auto"/>
            <w:vAlign w:val="center"/>
          </w:tcPr>
          <w:p>
            <w:pPr>
              <w:autoSpaceDN w:val="0"/>
              <w:spacing w:line="240" w:lineRule="auto"/>
              <w:jc w:val="center"/>
              <w:textAlignment w:val="center"/>
              <w:rPr>
                <w:rFonts w:ascii="宋体" w:hAnsi="宋体" w:eastAsia="宋体" w:cs="仿宋"/>
                <w:sz w:val="18"/>
                <w:szCs w:val="18"/>
                <w:lang w:bidi="ar"/>
              </w:rPr>
            </w:pPr>
            <w:r>
              <w:rPr>
                <w:rFonts w:hint="eastAsia" w:ascii="宋体" w:hAnsi="宋体"/>
                <w:sz w:val="18"/>
                <w:szCs w:val="18"/>
              </w:rPr>
              <w:t>程序设计基础</w:t>
            </w:r>
          </w:p>
        </w:tc>
        <w:tc>
          <w:tcPr>
            <w:tcW w:w="6520" w:type="dxa"/>
            <w:tcBorders>
              <w:top w:val="single" w:color="auto" w:sz="2" w:space="0"/>
              <w:left w:val="single" w:color="auto" w:sz="4" w:space="0"/>
              <w:bottom w:val="single" w:color="auto" w:sz="2" w:space="0"/>
              <w:right w:val="single" w:color="auto" w:sz="4" w:space="0"/>
            </w:tcBorders>
            <w:vAlign w:val="center"/>
          </w:tcPr>
          <w:p>
            <w:pPr>
              <w:spacing w:line="240" w:lineRule="auto"/>
              <w:rPr>
                <w:rFonts w:ascii="宋体" w:hAnsi="宋体"/>
                <w:b/>
                <w:sz w:val="18"/>
                <w:szCs w:val="18"/>
              </w:rPr>
            </w:pPr>
            <w:r>
              <w:rPr>
                <w:rFonts w:hint="eastAsia" w:ascii="宋体" w:hAnsi="宋体"/>
                <w:b/>
                <w:sz w:val="18"/>
                <w:szCs w:val="18"/>
              </w:rPr>
              <w:t>内容：</w:t>
            </w:r>
            <w:r>
              <w:rPr>
                <w:rFonts w:hint="eastAsia" w:ascii="宋体" w:hAnsi="宋体"/>
                <w:sz w:val="18"/>
                <w:szCs w:val="18"/>
              </w:rPr>
              <w:t xml:space="preserve">程序设计的基本思想，高级编程语言语法、基本结构以及编程方法 </w:t>
            </w:r>
          </w:p>
          <w:p>
            <w:pPr>
              <w:spacing w:line="240" w:lineRule="auto"/>
              <w:jc w:val="left"/>
              <w:rPr>
                <w:rFonts w:ascii="宋体" w:hAnsi="宋体" w:eastAsia="宋体" w:cs="仿宋"/>
                <w:b/>
                <w:sz w:val="18"/>
                <w:szCs w:val="18"/>
                <w:lang w:bidi="ar"/>
              </w:rPr>
            </w:pPr>
            <w:r>
              <w:rPr>
                <w:rFonts w:hint="eastAsia" w:ascii="宋体" w:hAnsi="宋体"/>
                <w:b/>
                <w:sz w:val="18"/>
                <w:szCs w:val="18"/>
              </w:rPr>
              <w:t>要求：</w:t>
            </w:r>
            <w:r>
              <w:rPr>
                <w:rFonts w:hint="eastAsia" w:ascii="宋体" w:hAnsi="宋体"/>
                <w:sz w:val="18"/>
                <w:szCs w:val="18"/>
              </w:rPr>
              <w:t>理解程序设计的思想和方法，掌握高级编程语言的知识、编程技术、基本算法，能应用高级语言进行程序设计进行机电设备的简单控制，提升解决工程实际应用能力。</w:t>
            </w:r>
          </w:p>
        </w:tc>
        <w:tc>
          <w:tcPr>
            <w:tcW w:w="709" w:type="dxa"/>
            <w:tcBorders>
              <w:top w:val="single" w:color="auto" w:sz="2" w:space="0"/>
              <w:left w:val="single" w:color="auto" w:sz="4" w:space="0"/>
              <w:bottom w:val="single" w:color="auto" w:sz="2" w:space="0"/>
              <w:right w:val="single" w:color="auto" w:sz="4" w:space="0"/>
            </w:tcBorders>
            <w:vAlign w:val="center"/>
          </w:tcPr>
          <w:p>
            <w:pPr>
              <w:spacing w:line="240" w:lineRule="auto"/>
              <w:jc w:val="center"/>
              <w:rPr>
                <w:rFonts w:ascii="宋体" w:hAnsi="宋体"/>
                <w:bCs/>
                <w:sz w:val="18"/>
                <w:szCs w:val="18"/>
              </w:rPr>
            </w:pPr>
            <w:r>
              <w:rPr>
                <w:rFonts w:hint="eastAsia" w:ascii="宋体" w:hAnsi="宋体"/>
                <w:bCs/>
                <w:sz w:val="18"/>
                <w:szCs w:val="18"/>
              </w:rPr>
              <w:t>6</w:t>
            </w:r>
            <w:r>
              <w:rPr>
                <w:rFonts w:ascii="宋体" w:hAnsi="宋体"/>
                <w:bCs/>
                <w:sz w:val="18"/>
                <w:szCs w:val="18"/>
              </w:rPr>
              <w:t>4</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642" w:type="dxa"/>
            <w:tcBorders>
              <w:top w:val="single" w:color="auto" w:sz="2" w:space="0"/>
              <w:left w:val="single" w:color="auto" w:sz="4" w:space="0"/>
              <w:bottom w:val="single" w:color="auto" w:sz="2" w:space="0"/>
              <w:right w:val="single" w:color="auto" w:sz="4" w:space="0"/>
            </w:tcBorders>
            <w:vAlign w:val="center"/>
          </w:tcPr>
          <w:p>
            <w:pPr>
              <w:spacing w:line="240" w:lineRule="auto"/>
              <w:jc w:val="center"/>
              <w:rPr>
                <w:rFonts w:ascii="宋体" w:hAnsi="宋体" w:eastAsia="宋体" w:cs="仿宋"/>
                <w:sz w:val="18"/>
                <w:szCs w:val="18"/>
                <w:lang w:bidi="ar"/>
              </w:rPr>
            </w:pPr>
            <w:r>
              <w:rPr>
                <w:rFonts w:ascii="宋体" w:hAnsi="宋体" w:eastAsia="宋体" w:cs="仿宋"/>
                <w:sz w:val="18"/>
                <w:szCs w:val="18"/>
                <w:lang w:bidi="ar"/>
              </w:rPr>
              <w:t>9</w:t>
            </w:r>
          </w:p>
        </w:tc>
        <w:tc>
          <w:tcPr>
            <w:tcW w:w="1338" w:type="dxa"/>
            <w:tcBorders>
              <w:top w:val="single" w:color="auto" w:sz="2" w:space="0"/>
              <w:left w:val="single" w:color="auto" w:sz="4" w:space="0"/>
              <w:bottom w:val="single" w:color="auto" w:sz="2" w:space="0"/>
              <w:right w:val="single" w:color="auto" w:sz="4" w:space="0"/>
            </w:tcBorders>
            <w:shd w:val="clear" w:color="auto" w:fill="auto"/>
            <w:vAlign w:val="center"/>
          </w:tcPr>
          <w:p>
            <w:pPr>
              <w:spacing w:line="240" w:lineRule="auto"/>
              <w:jc w:val="center"/>
              <w:rPr>
                <w:rFonts w:ascii="宋体" w:hAnsi="宋体" w:eastAsia="宋体" w:cs="仿宋"/>
                <w:color w:val="000000"/>
                <w:sz w:val="18"/>
                <w:szCs w:val="18"/>
              </w:rPr>
            </w:pPr>
            <w:r>
              <w:rPr>
                <w:rFonts w:hint="eastAsia" w:ascii="宋体" w:hAnsi="宋体" w:eastAsia="宋体" w:cs="仿宋"/>
                <w:sz w:val="18"/>
                <w:szCs w:val="18"/>
                <w:lang w:bidi="ar"/>
              </w:rPr>
              <w:t>传感器与检测技术</w:t>
            </w:r>
          </w:p>
        </w:tc>
        <w:tc>
          <w:tcPr>
            <w:tcW w:w="6520" w:type="dxa"/>
            <w:tcBorders>
              <w:top w:val="single" w:color="auto" w:sz="2" w:space="0"/>
              <w:left w:val="single" w:color="auto" w:sz="4" w:space="0"/>
              <w:bottom w:val="single" w:color="auto" w:sz="2" w:space="0"/>
              <w:right w:val="single" w:color="auto" w:sz="4" w:space="0"/>
            </w:tcBorders>
            <w:vAlign w:val="center"/>
          </w:tcPr>
          <w:p>
            <w:pPr>
              <w:spacing w:line="240" w:lineRule="auto"/>
              <w:jc w:val="left"/>
              <w:rPr>
                <w:rFonts w:ascii="宋体" w:hAnsi="宋体" w:eastAsia="宋体" w:cs="仿宋"/>
                <w:bCs/>
                <w:sz w:val="18"/>
                <w:szCs w:val="18"/>
              </w:rPr>
            </w:pPr>
            <w:r>
              <w:rPr>
                <w:rFonts w:hint="eastAsia" w:ascii="宋体" w:hAnsi="宋体" w:eastAsia="宋体" w:cs="仿宋"/>
                <w:b/>
                <w:sz w:val="18"/>
                <w:szCs w:val="18"/>
                <w:lang w:bidi="ar"/>
              </w:rPr>
              <w:t>内容：</w:t>
            </w:r>
            <w:r>
              <w:rPr>
                <w:rFonts w:hint="eastAsia" w:ascii="宋体" w:hAnsi="宋体" w:eastAsia="宋体" w:cs="仿宋"/>
                <w:bCs/>
                <w:sz w:val="18"/>
                <w:szCs w:val="18"/>
                <w:lang w:bidi="ar"/>
              </w:rPr>
              <w:t>电阻式、电容式、电感式、光电式、磁敏式、数字式等传感器的工作原理及信号处理方法，掌握传感器的一般特性与分析方法和检测系统的基本概念，</w:t>
            </w:r>
          </w:p>
          <w:p>
            <w:pPr>
              <w:spacing w:line="240" w:lineRule="auto"/>
              <w:jc w:val="left"/>
              <w:rPr>
                <w:rFonts w:ascii="宋体" w:hAnsi="宋体" w:eastAsia="宋体" w:cs="仿宋"/>
                <w:b/>
                <w:bCs/>
                <w:sz w:val="18"/>
                <w:szCs w:val="18"/>
              </w:rPr>
            </w:pPr>
            <w:r>
              <w:rPr>
                <w:rFonts w:hint="eastAsia" w:ascii="宋体" w:hAnsi="宋体" w:eastAsia="宋体" w:cs="仿宋"/>
                <w:b/>
                <w:sz w:val="18"/>
                <w:szCs w:val="18"/>
                <w:lang w:bidi="ar"/>
              </w:rPr>
              <w:t>要求：</w:t>
            </w:r>
            <w:r>
              <w:rPr>
                <w:rFonts w:hint="eastAsia" w:ascii="宋体" w:hAnsi="宋体" w:eastAsia="宋体" w:cs="仿宋"/>
                <w:bCs/>
                <w:sz w:val="18"/>
                <w:szCs w:val="18"/>
                <w:lang w:bidi="ar"/>
              </w:rPr>
              <w:t>通过本课程的学习，使学生掌握检测系统的设计和分析方法，使学生掌握各类传感器在工业控制和机电一体化系统中的应用，并能够根据需要选用合适的传感器。</w:t>
            </w:r>
          </w:p>
        </w:tc>
        <w:tc>
          <w:tcPr>
            <w:tcW w:w="709" w:type="dxa"/>
            <w:tcBorders>
              <w:top w:val="single" w:color="auto" w:sz="2" w:space="0"/>
              <w:left w:val="single" w:color="auto" w:sz="4" w:space="0"/>
              <w:bottom w:val="single" w:color="auto" w:sz="2" w:space="0"/>
              <w:right w:val="single" w:color="auto" w:sz="4" w:space="0"/>
            </w:tcBorders>
            <w:vAlign w:val="center"/>
          </w:tcPr>
          <w:p>
            <w:pPr>
              <w:spacing w:line="240" w:lineRule="auto"/>
              <w:jc w:val="center"/>
              <w:rPr>
                <w:rFonts w:ascii="宋体" w:hAnsi="宋体" w:eastAsia="宋体" w:cs="仿宋"/>
                <w:bCs/>
                <w:sz w:val="18"/>
                <w:szCs w:val="18"/>
                <w:lang w:bidi="ar"/>
              </w:rPr>
            </w:pPr>
            <w:r>
              <w:rPr>
                <w:rFonts w:hint="eastAsia" w:ascii="宋体" w:hAnsi="宋体" w:eastAsia="宋体" w:cs="仿宋"/>
                <w:bCs/>
                <w:sz w:val="18"/>
                <w:szCs w:val="18"/>
                <w:lang w:bidi="ar"/>
              </w:rPr>
              <w:t>4</w:t>
            </w:r>
            <w:r>
              <w:rPr>
                <w:rFonts w:ascii="宋体" w:hAnsi="宋体" w:eastAsia="宋体" w:cs="仿宋"/>
                <w:bCs/>
                <w:sz w:val="18"/>
                <w:szCs w:val="18"/>
                <w:lang w:bidi="ar"/>
              </w:rPr>
              <w:t>8</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642" w:type="dxa"/>
            <w:tcBorders>
              <w:top w:val="single" w:color="auto" w:sz="2" w:space="0"/>
              <w:left w:val="single" w:color="auto" w:sz="4" w:space="0"/>
              <w:bottom w:val="single" w:color="auto" w:sz="2" w:space="0"/>
              <w:right w:val="single" w:color="auto" w:sz="4" w:space="0"/>
            </w:tcBorders>
            <w:vAlign w:val="center"/>
          </w:tcPr>
          <w:p>
            <w:pPr>
              <w:spacing w:line="240" w:lineRule="auto"/>
              <w:jc w:val="center"/>
              <w:rPr>
                <w:rFonts w:ascii="宋体" w:hAnsi="宋体" w:eastAsia="宋体" w:cs="仿宋"/>
                <w:sz w:val="18"/>
                <w:szCs w:val="18"/>
                <w:lang w:bidi="ar"/>
              </w:rPr>
            </w:pPr>
            <w:r>
              <w:rPr>
                <w:rFonts w:hint="eastAsia" w:ascii="宋体" w:hAnsi="宋体" w:eastAsia="宋体" w:cs="仿宋"/>
                <w:sz w:val="18"/>
                <w:szCs w:val="18"/>
                <w:lang w:bidi="ar"/>
              </w:rPr>
              <w:t>1</w:t>
            </w:r>
            <w:r>
              <w:rPr>
                <w:rFonts w:ascii="宋体" w:hAnsi="宋体" w:eastAsia="宋体" w:cs="仿宋"/>
                <w:sz w:val="18"/>
                <w:szCs w:val="18"/>
                <w:lang w:bidi="ar"/>
              </w:rPr>
              <w:t>0</w:t>
            </w:r>
          </w:p>
        </w:tc>
        <w:tc>
          <w:tcPr>
            <w:tcW w:w="1338" w:type="dxa"/>
            <w:tcBorders>
              <w:top w:val="single" w:color="auto" w:sz="2" w:space="0"/>
              <w:left w:val="single" w:color="auto" w:sz="4" w:space="0"/>
              <w:bottom w:val="single" w:color="auto" w:sz="2" w:space="0"/>
              <w:right w:val="single" w:color="auto" w:sz="4" w:space="0"/>
            </w:tcBorders>
            <w:shd w:val="clear" w:color="auto" w:fill="auto"/>
            <w:vAlign w:val="center"/>
          </w:tcPr>
          <w:p>
            <w:pPr>
              <w:spacing w:line="240" w:lineRule="auto"/>
              <w:jc w:val="center"/>
              <w:rPr>
                <w:rFonts w:ascii="宋体" w:hAnsi="宋体" w:eastAsia="宋体" w:cs="仿宋"/>
                <w:sz w:val="18"/>
                <w:szCs w:val="18"/>
                <w:lang w:bidi="ar"/>
              </w:rPr>
            </w:pPr>
            <w:r>
              <w:rPr>
                <w:rFonts w:hint="eastAsia" w:ascii="宋体" w:hAnsi="宋体" w:eastAsia="宋体" w:cs="仿宋"/>
                <w:sz w:val="18"/>
                <w:szCs w:val="18"/>
                <w:lang w:bidi="ar"/>
              </w:rPr>
              <w:t>数控加工技术</w:t>
            </w:r>
          </w:p>
        </w:tc>
        <w:tc>
          <w:tcPr>
            <w:tcW w:w="6520" w:type="dxa"/>
            <w:tcBorders>
              <w:top w:val="single" w:color="auto" w:sz="2" w:space="0"/>
              <w:left w:val="single" w:color="auto" w:sz="4" w:space="0"/>
              <w:bottom w:val="single" w:color="auto" w:sz="2" w:space="0"/>
              <w:right w:val="single" w:color="auto" w:sz="4" w:space="0"/>
            </w:tcBorders>
            <w:vAlign w:val="center"/>
          </w:tcPr>
          <w:p>
            <w:pPr>
              <w:spacing w:line="240" w:lineRule="auto"/>
              <w:jc w:val="left"/>
              <w:rPr>
                <w:rFonts w:ascii="宋体" w:hAnsi="宋体" w:eastAsia="宋体" w:cs="仿宋"/>
                <w:sz w:val="18"/>
                <w:szCs w:val="18"/>
              </w:rPr>
            </w:pPr>
            <w:r>
              <w:rPr>
                <w:rFonts w:hint="eastAsia" w:ascii="宋体" w:hAnsi="宋体" w:eastAsia="宋体" w:cs="仿宋"/>
                <w:b/>
                <w:sz w:val="18"/>
                <w:szCs w:val="18"/>
                <w:lang w:bidi="ar"/>
              </w:rPr>
              <w:t>内容：</w:t>
            </w:r>
            <w:r>
              <w:rPr>
                <w:rFonts w:hint="eastAsia" w:ascii="宋体" w:hAnsi="宋体" w:eastAsia="宋体" w:cs="仿宋"/>
                <w:sz w:val="18"/>
                <w:szCs w:val="18"/>
                <w:lang w:bidi="ar"/>
              </w:rPr>
              <w:t>数控机床的基本知识，数控车削加工程序的编写，数控铣削加工程序的编写，加工中心加工程序的编写，仿真软件的使用，数控车削、铣削加工基础技能训练，刀具、量具、工具的使用，简单轴类零件的数控加工和精度控制。</w:t>
            </w:r>
          </w:p>
          <w:p>
            <w:pPr>
              <w:spacing w:line="240" w:lineRule="auto"/>
              <w:jc w:val="left"/>
              <w:rPr>
                <w:rFonts w:ascii="宋体" w:hAnsi="宋体" w:eastAsia="宋体" w:cs="仿宋"/>
                <w:b/>
                <w:sz w:val="18"/>
                <w:szCs w:val="18"/>
                <w:lang w:bidi="ar"/>
              </w:rPr>
            </w:pPr>
            <w:r>
              <w:rPr>
                <w:rFonts w:hint="eastAsia" w:ascii="宋体" w:hAnsi="宋体" w:eastAsia="宋体" w:cs="仿宋"/>
                <w:b/>
                <w:sz w:val="18"/>
                <w:szCs w:val="18"/>
                <w:lang w:bidi="ar"/>
              </w:rPr>
              <w:t>要求：</w:t>
            </w:r>
            <w:r>
              <w:rPr>
                <w:rFonts w:hint="eastAsia" w:ascii="宋体" w:hAnsi="宋体" w:eastAsia="宋体" w:cs="仿宋"/>
                <w:sz w:val="18"/>
                <w:szCs w:val="18"/>
                <w:lang w:bidi="ar"/>
              </w:rPr>
              <w:t>能熟练编写数控加工程序，正确选择与使用刀具、夹具、量具等，熟练操作数控机床完成零件的加工，并能保证零件尺寸精度。</w:t>
            </w:r>
          </w:p>
        </w:tc>
        <w:tc>
          <w:tcPr>
            <w:tcW w:w="709" w:type="dxa"/>
            <w:tcBorders>
              <w:top w:val="single" w:color="auto" w:sz="2" w:space="0"/>
              <w:left w:val="single" w:color="auto" w:sz="4" w:space="0"/>
              <w:bottom w:val="single" w:color="auto" w:sz="2" w:space="0"/>
              <w:right w:val="single" w:color="auto" w:sz="4" w:space="0"/>
            </w:tcBorders>
            <w:vAlign w:val="center"/>
          </w:tcPr>
          <w:p>
            <w:pPr>
              <w:spacing w:line="240" w:lineRule="auto"/>
              <w:jc w:val="center"/>
              <w:rPr>
                <w:rFonts w:ascii="宋体" w:hAnsi="宋体" w:eastAsia="宋体" w:cs="仿宋"/>
                <w:bCs/>
                <w:sz w:val="18"/>
                <w:szCs w:val="18"/>
                <w:lang w:bidi="ar"/>
              </w:rPr>
            </w:pPr>
            <w:r>
              <w:rPr>
                <w:rFonts w:hint="eastAsia" w:ascii="宋体" w:hAnsi="宋体" w:eastAsia="宋体" w:cs="仿宋"/>
                <w:bCs/>
                <w:sz w:val="18"/>
                <w:szCs w:val="18"/>
                <w:lang w:bidi="ar"/>
              </w:rPr>
              <w:t>1</w:t>
            </w:r>
            <w:r>
              <w:rPr>
                <w:rFonts w:ascii="宋体" w:hAnsi="宋体" w:eastAsia="宋体" w:cs="仿宋"/>
                <w:bCs/>
                <w:sz w:val="18"/>
                <w:szCs w:val="18"/>
                <w:lang w:bidi="ar"/>
              </w:rPr>
              <w:t>28</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642" w:type="dxa"/>
            <w:tcBorders>
              <w:top w:val="single" w:color="auto" w:sz="2" w:space="0"/>
              <w:left w:val="single" w:color="auto" w:sz="4" w:space="0"/>
              <w:bottom w:val="single" w:color="auto" w:sz="2" w:space="0"/>
              <w:right w:val="single" w:color="auto" w:sz="4" w:space="0"/>
            </w:tcBorders>
            <w:vAlign w:val="center"/>
          </w:tcPr>
          <w:p>
            <w:pPr>
              <w:autoSpaceDN w:val="0"/>
              <w:spacing w:line="240" w:lineRule="auto"/>
              <w:jc w:val="center"/>
              <w:textAlignment w:val="center"/>
              <w:rPr>
                <w:rFonts w:ascii="宋体" w:hAnsi="宋体" w:eastAsia="宋体" w:cs="仿宋"/>
                <w:sz w:val="18"/>
                <w:szCs w:val="18"/>
                <w:lang w:bidi="ar"/>
              </w:rPr>
            </w:pPr>
            <w:r>
              <w:rPr>
                <w:rFonts w:ascii="宋体" w:hAnsi="宋体" w:eastAsia="宋体" w:cs="仿宋"/>
                <w:sz w:val="18"/>
                <w:szCs w:val="18"/>
                <w:lang w:bidi="ar"/>
              </w:rPr>
              <w:t>11</w:t>
            </w:r>
          </w:p>
        </w:tc>
        <w:tc>
          <w:tcPr>
            <w:tcW w:w="1338" w:type="dxa"/>
            <w:tcBorders>
              <w:top w:val="single" w:color="auto" w:sz="2" w:space="0"/>
              <w:left w:val="single" w:color="auto" w:sz="4" w:space="0"/>
              <w:bottom w:val="single" w:color="auto" w:sz="2" w:space="0"/>
              <w:right w:val="single" w:color="auto" w:sz="4" w:space="0"/>
            </w:tcBorders>
            <w:shd w:val="clear" w:color="auto" w:fill="auto"/>
            <w:vAlign w:val="center"/>
          </w:tcPr>
          <w:p>
            <w:pPr>
              <w:autoSpaceDN w:val="0"/>
              <w:spacing w:line="240" w:lineRule="auto"/>
              <w:jc w:val="center"/>
              <w:textAlignment w:val="center"/>
              <w:rPr>
                <w:rFonts w:ascii="宋体" w:hAnsi="宋体" w:eastAsia="宋体" w:cs="仿宋"/>
                <w:sz w:val="18"/>
                <w:szCs w:val="18"/>
              </w:rPr>
            </w:pPr>
            <w:r>
              <w:rPr>
                <w:rFonts w:hint="eastAsia" w:ascii="宋体" w:hAnsi="宋体" w:eastAsia="宋体" w:cs="仿宋"/>
                <w:sz w:val="18"/>
                <w:szCs w:val="18"/>
                <w:lang w:bidi="ar"/>
              </w:rPr>
              <w:t>气压与液压传动</w:t>
            </w:r>
          </w:p>
        </w:tc>
        <w:tc>
          <w:tcPr>
            <w:tcW w:w="6520" w:type="dxa"/>
            <w:tcBorders>
              <w:top w:val="single" w:color="auto" w:sz="2" w:space="0"/>
              <w:left w:val="single" w:color="auto" w:sz="4" w:space="0"/>
              <w:bottom w:val="single" w:color="auto" w:sz="2" w:space="0"/>
              <w:right w:val="single" w:color="auto" w:sz="4" w:space="0"/>
            </w:tcBorders>
            <w:vAlign w:val="center"/>
          </w:tcPr>
          <w:p>
            <w:pPr>
              <w:spacing w:line="240" w:lineRule="auto"/>
              <w:rPr>
                <w:rFonts w:ascii="宋体" w:hAnsi="宋体" w:eastAsia="宋体" w:cs="仿宋"/>
                <w:sz w:val="18"/>
                <w:szCs w:val="18"/>
              </w:rPr>
            </w:pPr>
            <w:r>
              <w:rPr>
                <w:rFonts w:hint="eastAsia" w:ascii="宋体" w:hAnsi="宋体" w:eastAsia="宋体" w:cs="仿宋"/>
                <w:b/>
                <w:sz w:val="18"/>
                <w:szCs w:val="18"/>
                <w:lang w:bidi="ar"/>
              </w:rPr>
              <w:t>内容：</w:t>
            </w:r>
            <w:r>
              <w:rPr>
                <w:rFonts w:hint="eastAsia" w:ascii="宋体" w:hAnsi="宋体" w:eastAsia="宋体" w:cs="仿宋"/>
                <w:bCs/>
                <w:sz w:val="18"/>
                <w:szCs w:val="18"/>
                <w:lang w:bidi="ar"/>
              </w:rPr>
              <w:t>气压与液压传动的认识、液压元件、液压基本回路的识读与绘制，液压系统分析，气压元件、气压基本回路的识读与绘制，自动生产线上气动系统的分析与设计。</w:t>
            </w:r>
          </w:p>
          <w:p>
            <w:pPr>
              <w:spacing w:line="240" w:lineRule="auto"/>
              <w:jc w:val="left"/>
              <w:rPr>
                <w:rFonts w:ascii="宋体" w:hAnsi="宋体" w:eastAsia="宋体" w:cs="仿宋"/>
                <w:b/>
                <w:bCs/>
                <w:sz w:val="18"/>
                <w:szCs w:val="18"/>
              </w:rPr>
            </w:pPr>
            <w:r>
              <w:rPr>
                <w:rFonts w:hint="eastAsia" w:ascii="宋体" w:hAnsi="宋体" w:eastAsia="宋体" w:cs="仿宋"/>
                <w:b/>
                <w:sz w:val="18"/>
                <w:szCs w:val="18"/>
                <w:lang w:bidi="ar"/>
              </w:rPr>
              <w:t>要求：</w:t>
            </w:r>
            <w:r>
              <w:rPr>
                <w:rFonts w:hint="eastAsia" w:ascii="宋体" w:hAnsi="宋体" w:eastAsia="宋体" w:cs="仿宋"/>
                <w:bCs/>
                <w:sz w:val="18"/>
                <w:szCs w:val="18"/>
                <w:lang w:bidi="ar"/>
              </w:rPr>
              <w:t xml:space="preserve">掌握气压与液压传动系统的基本组成，能分析各种液压与气压元件的工作原理；能认识和绘制常用液压与气压元件的图形符号；会识读和绘制气压基本回路；会分析典型液压与气压控制回路的工作原理。 </w:t>
            </w:r>
          </w:p>
        </w:tc>
        <w:tc>
          <w:tcPr>
            <w:tcW w:w="709" w:type="dxa"/>
            <w:tcBorders>
              <w:top w:val="single" w:color="auto" w:sz="2" w:space="0"/>
              <w:left w:val="single" w:color="auto" w:sz="4" w:space="0"/>
              <w:bottom w:val="single" w:color="auto" w:sz="2" w:space="0"/>
              <w:right w:val="single" w:color="auto" w:sz="4" w:space="0"/>
            </w:tcBorders>
            <w:vAlign w:val="center"/>
          </w:tcPr>
          <w:p>
            <w:pPr>
              <w:spacing w:line="240" w:lineRule="auto"/>
              <w:jc w:val="center"/>
              <w:rPr>
                <w:rFonts w:ascii="宋体" w:hAnsi="宋体" w:eastAsia="宋体" w:cs="仿宋"/>
                <w:bCs/>
                <w:sz w:val="18"/>
                <w:szCs w:val="18"/>
                <w:lang w:bidi="ar"/>
              </w:rPr>
            </w:pPr>
            <w:r>
              <w:rPr>
                <w:rFonts w:hint="eastAsia" w:ascii="宋体" w:hAnsi="宋体" w:eastAsia="宋体" w:cs="仿宋"/>
                <w:bCs/>
                <w:sz w:val="18"/>
                <w:szCs w:val="18"/>
                <w:lang w:bidi="ar"/>
              </w:rPr>
              <w:t>6</w:t>
            </w:r>
            <w:r>
              <w:rPr>
                <w:rFonts w:ascii="宋体" w:hAnsi="宋体" w:eastAsia="宋体" w:cs="仿宋"/>
                <w:bCs/>
                <w:sz w:val="18"/>
                <w:szCs w:val="18"/>
                <w:lang w:bidi="ar"/>
              </w:rPr>
              <w:t>4</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642" w:type="dxa"/>
            <w:tcBorders>
              <w:top w:val="single" w:color="auto" w:sz="2" w:space="0"/>
              <w:left w:val="single" w:color="auto" w:sz="4" w:space="0"/>
              <w:bottom w:val="single" w:color="auto" w:sz="2" w:space="0"/>
              <w:right w:val="single" w:color="auto" w:sz="4" w:space="0"/>
            </w:tcBorders>
            <w:vAlign w:val="center"/>
          </w:tcPr>
          <w:p>
            <w:pPr>
              <w:autoSpaceDN w:val="0"/>
              <w:spacing w:line="240" w:lineRule="auto"/>
              <w:jc w:val="center"/>
              <w:textAlignment w:val="center"/>
              <w:rPr>
                <w:rFonts w:ascii="宋体" w:hAnsi="宋体" w:eastAsia="宋体" w:cs="仿宋"/>
                <w:sz w:val="18"/>
                <w:szCs w:val="18"/>
                <w:lang w:bidi="ar"/>
              </w:rPr>
            </w:pPr>
            <w:r>
              <w:rPr>
                <w:rFonts w:hint="eastAsia" w:ascii="宋体" w:hAnsi="宋体" w:eastAsia="宋体" w:cs="仿宋"/>
                <w:sz w:val="18"/>
                <w:szCs w:val="18"/>
                <w:lang w:bidi="ar"/>
              </w:rPr>
              <w:t>1</w:t>
            </w:r>
            <w:r>
              <w:rPr>
                <w:rFonts w:ascii="宋体" w:hAnsi="宋体" w:eastAsia="宋体" w:cs="仿宋"/>
                <w:sz w:val="18"/>
                <w:szCs w:val="18"/>
                <w:lang w:bidi="ar"/>
              </w:rPr>
              <w:t>2</w:t>
            </w:r>
          </w:p>
        </w:tc>
        <w:tc>
          <w:tcPr>
            <w:tcW w:w="1338" w:type="dxa"/>
            <w:tcBorders>
              <w:top w:val="single" w:color="auto" w:sz="2" w:space="0"/>
              <w:left w:val="single" w:color="auto" w:sz="4" w:space="0"/>
              <w:bottom w:val="single" w:color="auto" w:sz="2" w:space="0"/>
              <w:right w:val="single" w:color="auto" w:sz="4" w:space="0"/>
            </w:tcBorders>
            <w:shd w:val="clear" w:color="auto" w:fill="auto"/>
            <w:vAlign w:val="center"/>
          </w:tcPr>
          <w:p>
            <w:pPr>
              <w:autoSpaceDN w:val="0"/>
              <w:spacing w:line="240" w:lineRule="auto"/>
              <w:jc w:val="center"/>
              <w:textAlignment w:val="center"/>
              <w:rPr>
                <w:rFonts w:ascii="宋体" w:hAnsi="宋体" w:eastAsia="宋体" w:cs="仿宋"/>
                <w:sz w:val="18"/>
                <w:szCs w:val="18"/>
                <w:lang w:bidi="ar"/>
              </w:rPr>
            </w:pPr>
            <w:r>
              <w:rPr>
                <w:rFonts w:hint="eastAsia" w:ascii="宋体" w:hAnsi="宋体" w:eastAsia="宋体" w:cs="仿宋"/>
                <w:sz w:val="18"/>
                <w:szCs w:val="18"/>
                <w:lang w:bidi="ar"/>
              </w:rPr>
              <w:t>自动线安装与调试</w:t>
            </w:r>
            <w:r>
              <w:rPr>
                <w:rFonts w:hint="eastAsia" w:ascii="宋体" w:hAnsi="宋体" w:eastAsia="宋体"/>
                <w:sz w:val="18"/>
                <w:szCs w:val="18"/>
              </w:rPr>
              <w:t>★</w:t>
            </w:r>
          </w:p>
        </w:tc>
        <w:tc>
          <w:tcPr>
            <w:tcW w:w="6520" w:type="dxa"/>
            <w:tcBorders>
              <w:top w:val="single" w:color="auto" w:sz="2" w:space="0"/>
              <w:left w:val="single" w:color="auto" w:sz="4" w:space="0"/>
              <w:bottom w:val="single" w:color="auto" w:sz="2" w:space="0"/>
              <w:right w:val="single" w:color="auto" w:sz="4" w:space="0"/>
            </w:tcBorders>
            <w:vAlign w:val="center"/>
          </w:tcPr>
          <w:p>
            <w:pPr>
              <w:spacing w:line="240" w:lineRule="auto"/>
              <w:jc w:val="left"/>
              <w:rPr>
                <w:rFonts w:ascii="宋体" w:hAnsi="宋体" w:eastAsia="宋体" w:cs="仿宋"/>
                <w:bCs/>
                <w:sz w:val="18"/>
                <w:szCs w:val="18"/>
              </w:rPr>
            </w:pPr>
            <w:r>
              <w:rPr>
                <w:rFonts w:hint="eastAsia" w:ascii="宋体" w:hAnsi="宋体" w:eastAsia="宋体" w:cs="仿宋"/>
                <w:b/>
                <w:sz w:val="18"/>
                <w:szCs w:val="18"/>
                <w:lang w:bidi="ar"/>
              </w:rPr>
              <w:t>内容：</w:t>
            </w:r>
            <w:r>
              <w:rPr>
                <w:rFonts w:hint="eastAsia" w:ascii="宋体" w:hAnsi="宋体" w:eastAsia="宋体" w:cs="仿宋"/>
                <w:bCs/>
                <w:sz w:val="18"/>
                <w:szCs w:val="18"/>
                <w:lang w:bidi="ar"/>
              </w:rPr>
              <w:t>THJDAL-2型自动线供料单元安装与调试、加工单元安装与调试、装配单元安装与调试、分拣元及搬运单元的安装与调试以及系统联调。</w:t>
            </w:r>
          </w:p>
          <w:p>
            <w:pPr>
              <w:spacing w:line="240" w:lineRule="auto"/>
              <w:rPr>
                <w:rFonts w:ascii="宋体" w:hAnsi="宋体" w:eastAsia="宋体" w:cs="仿宋"/>
                <w:b/>
                <w:sz w:val="18"/>
                <w:szCs w:val="18"/>
                <w:lang w:bidi="ar"/>
              </w:rPr>
            </w:pPr>
            <w:r>
              <w:rPr>
                <w:rFonts w:hint="eastAsia" w:ascii="宋体" w:hAnsi="宋体" w:eastAsia="宋体" w:cs="仿宋"/>
                <w:b/>
                <w:sz w:val="18"/>
                <w:szCs w:val="18"/>
                <w:lang w:bidi="ar"/>
              </w:rPr>
              <w:t>要求</w:t>
            </w:r>
            <w:r>
              <w:rPr>
                <w:rFonts w:hint="eastAsia" w:ascii="宋体" w:hAnsi="宋体" w:eastAsia="宋体" w:cs="仿宋"/>
                <w:bCs/>
                <w:sz w:val="18"/>
                <w:szCs w:val="18"/>
                <w:lang w:bidi="ar"/>
              </w:rPr>
              <w:t>：</w:t>
            </w:r>
            <w:r>
              <w:rPr>
                <w:rFonts w:hint="eastAsia" w:ascii="宋体" w:hAnsi="宋体" w:eastAsia="宋体"/>
                <w:sz w:val="18"/>
                <w:szCs w:val="18"/>
              </w:rPr>
              <w:t>能分析自动线各单元的工作流程，完成各单元硬件的安装与调试，编写PLC控制程序，实现各单元及系统的功能。</w:t>
            </w:r>
          </w:p>
        </w:tc>
        <w:tc>
          <w:tcPr>
            <w:tcW w:w="709" w:type="dxa"/>
            <w:tcBorders>
              <w:top w:val="single" w:color="auto" w:sz="2" w:space="0"/>
              <w:left w:val="single" w:color="auto" w:sz="4" w:space="0"/>
              <w:bottom w:val="single" w:color="auto" w:sz="2" w:space="0"/>
              <w:right w:val="single" w:color="auto" w:sz="4" w:space="0"/>
            </w:tcBorders>
            <w:vAlign w:val="center"/>
          </w:tcPr>
          <w:p>
            <w:pPr>
              <w:spacing w:line="240" w:lineRule="auto"/>
              <w:jc w:val="center"/>
              <w:rPr>
                <w:rFonts w:ascii="宋体" w:hAnsi="宋体" w:eastAsia="宋体" w:cs="仿宋"/>
                <w:bCs/>
                <w:sz w:val="18"/>
                <w:szCs w:val="18"/>
                <w:lang w:bidi="ar"/>
              </w:rPr>
            </w:pPr>
            <w:r>
              <w:rPr>
                <w:rFonts w:hint="eastAsia" w:ascii="宋体" w:hAnsi="宋体" w:eastAsia="宋体" w:cs="仿宋"/>
                <w:bCs/>
                <w:sz w:val="18"/>
                <w:szCs w:val="18"/>
                <w:lang w:bidi="ar"/>
              </w:rPr>
              <w:t>1</w:t>
            </w:r>
            <w:r>
              <w:rPr>
                <w:rFonts w:ascii="宋体" w:hAnsi="宋体" w:eastAsia="宋体" w:cs="仿宋"/>
                <w:bCs/>
                <w:sz w:val="18"/>
                <w:szCs w:val="18"/>
                <w:lang w:bidi="ar"/>
              </w:rPr>
              <w:t>26</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642" w:type="dxa"/>
            <w:tcBorders>
              <w:top w:val="single" w:color="auto" w:sz="2" w:space="0"/>
              <w:left w:val="single" w:color="auto" w:sz="4" w:space="0"/>
              <w:bottom w:val="single" w:color="auto" w:sz="2" w:space="0"/>
              <w:right w:val="single" w:color="auto" w:sz="4" w:space="0"/>
            </w:tcBorders>
            <w:vAlign w:val="center"/>
          </w:tcPr>
          <w:p>
            <w:pPr>
              <w:autoSpaceDN w:val="0"/>
              <w:spacing w:line="240" w:lineRule="auto"/>
              <w:jc w:val="center"/>
              <w:textAlignment w:val="center"/>
              <w:rPr>
                <w:rFonts w:ascii="宋体" w:hAnsi="宋体" w:eastAsia="宋体" w:cs="仿宋"/>
                <w:sz w:val="18"/>
                <w:szCs w:val="18"/>
                <w:lang w:bidi="ar"/>
              </w:rPr>
            </w:pPr>
            <w:r>
              <w:rPr>
                <w:rFonts w:hint="eastAsia" w:ascii="宋体" w:hAnsi="宋体" w:eastAsia="宋体" w:cs="仿宋"/>
                <w:sz w:val="18"/>
                <w:szCs w:val="18"/>
                <w:lang w:bidi="ar"/>
              </w:rPr>
              <w:t>1</w:t>
            </w:r>
            <w:r>
              <w:rPr>
                <w:rFonts w:ascii="宋体" w:hAnsi="宋体" w:eastAsia="宋体" w:cs="仿宋"/>
                <w:sz w:val="18"/>
                <w:szCs w:val="18"/>
                <w:lang w:bidi="ar"/>
              </w:rPr>
              <w:t>3</w:t>
            </w:r>
          </w:p>
        </w:tc>
        <w:tc>
          <w:tcPr>
            <w:tcW w:w="1338" w:type="dxa"/>
            <w:tcBorders>
              <w:top w:val="single" w:color="auto" w:sz="2" w:space="0"/>
              <w:left w:val="single" w:color="auto" w:sz="4" w:space="0"/>
              <w:bottom w:val="single" w:color="auto" w:sz="2" w:space="0"/>
              <w:right w:val="single" w:color="auto" w:sz="4" w:space="0"/>
            </w:tcBorders>
            <w:shd w:val="clear" w:color="auto" w:fill="auto"/>
            <w:vAlign w:val="center"/>
          </w:tcPr>
          <w:p>
            <w:pPr>
              <w:autoSpaceDN w:val="0"/>
              <w:spacing w:line="240" w:lineRule="auto"/>
              <w:jc w:val="center"/>
              <w:textAlignment w:val="center"/>
              <w:rPr>
                <w:rFonts w:ascii="宋体" w:hAnsi="宋体" w:eastAsia="宋体" w:cs="仿宋"/>
                <w:sz w:val="18"/>
                <w:szCs w:val="18"/>
                <w:lang w:bidi="ar"/>
              </w:rPr>
            </w:pPr>
            <w:r>
              <w:rPr>
                <w:rFonts w:hint="eastAsia" w:ascii="宋体" w:hAnsi="宋体" w:eastAsia="宋体" w:cs="仿宋"/>
                <w:sz w:val="18"/>
                <w:szCs w:val="18"/>
                <w:lang w:bidi="ar"/>
              </w:rPr>
              <w:t>工业机器人操作与编程</w:t>
            </w:r>
          </w:p>
        </w:tc>
        <w:tc>
          <w:tcPr>
            <w:tcW w:w="6520" w:type="dxa"/>
            <w:tcBorders>
              <w:top w:val="single" w:color="auto" w:sz="2" w:space="0"/>
              <w:left w:val="single" w:color="auto" w:sz="4" w:space="0"/>
              <w:bottom w:val="single" w:color="auto" w:sz="2" w:space="0"/>
              <w:right w:val="single" w:color="auto" w:sz="4" w:space="0"/>
            </w:tcBorders>
            <w:vAlign w:val="center"/>
          </w:tcPr>
          <w:p>
            <w:pPr>
              <w:spacing w:line="240" w:lineRule="auto"/>
              <w:rPr>
                <w:rFonts w:ascii="宋体" w:hAnsi="宋体" w:eastAsia="宋体" w:cs="仿宋"/>
                <w:bCs/>
                <w:sz w:val="18"/>
                <w:szCs w:val="18"/>
              </w:rPr>
            </w:pPr>
            <w:r>
              <w:rPr>
                <w:rFonts w:hint="eastAsia" w:ascii="宋体" w:hAnsi="宋体" w:eastAsia="宋体" w:cs="仿宋"/>
                <w:b/>
                <w:sz w:val="18"/>
                <w:szCs w:val="18"/>
                <w:lang w:bidi="ar"/>
              </w:rPr>
              <w:t>内容：</w:t>
            </w:r>
            <w:r>
              <w:rPr>
                <w:rFonts w:hint="eastAsia" w:ascii="宋体" w:hAnsi="宋体" w:eastAsia="宋体" w:cs="仿宋"/>
                <w:bCs/>
                <w:sz w:val="18"/>
                <w:szCs w:val="18"/>
                <w:lang w:bidi="ar"/>
              </w:rPr>
              <w:t>工业机器人常用技术、工业机器人手动操作、工业机器人编程软件应用、工业机器人典型应用。</w:t>
            </w:r>
          </w:p>
          <w:p>
            <w:pPr>
              <w:spacing w:line="240" w:lineRule="auto"/>
              <w:jc w:val="left"/>
              <w:rPr>
                <w:rFonts w:ascii="宋体" w:hAnsi="宋体" w:eastAsia="宋体" w:cs="仿宋"/>
                <w:b/>
                <w:sz w:val="18"/>
                <w:szCs w:val="18"/>
                <w:lang w:bidi="ar"/>
              </w:rPr>
            </w:pPr>
            <w:r>
              <w:rPr>
                <w:rFonts w:hint="eastAsia" w:ascii="宋体" w:hAnsi="宋体" w:eastAsia="宋体" w:cs="仿宋"/>
                <w:b/>
                <w:sz w:val="18"/>
                <w:szCs w:val="18"/>
                <w:lang w:bidi="ar"/>
              </w:rPr>
              <w:t>要求：</w:t>
            </w:r>
            <w:r>
              <w:rPr>
                <w:rFonts w:hint="eastAsia" w:ascii="宋体" w:hAnsi="宋体" w:eastAsia="宋体" w:cs="仿宋"/>
                <w:bCs/>
                <w:sz w:val="18"/>
                <w:szCs w:val="18"/>
                <w:lang w:bidi="ar"/>
              </w:rPr>
              <w:t>能掌握工业机器人基本技术，能完成对自动线及工业机器人进行常见任务的编程、调试工作，提升工业机器人的综合应用能力，锻炼学生的团队协作精神、工程实践能力和安全意识。</w:t>
            </w:r>
          </w:p>
        </w:tc>
        <w:tc>
          <w:tcPr>
            <w:tcW w:w="709" w:type="dxa"/>
            <w:tcBorders>
              <w:top w:val="single" w:color="auto" w:sz="2" w:space="0"/>
              <w:left w:val="single" w:color="auto" w:sz="4" w:space="0"/>
              <w:bottom w:val="single" w:color="auto" w:sz="2" w:space="0"/>
              <w:right w:val="single" w:color="auto" w:sz="4" w:space="0"/>
            </w:tcBorders>
            <w:vAlign w:val="center"/>
          </w:tcPr>
          <w:p>
            <w:pPr>
              <w:spacing w:line="240" w:lineRule="auto"/>
              <w:jc w:val="center"/>
              <w:rPr>
                <w:rFonts w:ascii="宋体" w:hAnsi="宋体" w:eastAsia="宋体" w:cs="仿宋"/>
                <w:bCs/>
                <w:sz w:val="18"/>
                <w:szCs w:val="18"/>
                <w:lang w:bidi="ar"/>
              </w:rPr>
            </w:pPr>
            <w:r>
              <w:rPr>
                <w:rFonts w:hint="eastAsia" w:ascii="宋体" w:hAnsi="宋体" w:eastAsia="宋体" w:cs="仿宋"/>
                <w:bCs/>
                <w:sz w:val="18"/>
                <w:szCs w:val="18"/>
                <w:lang w:bidi="ar"/>
              </w:rPr>
              <w:t>4</w:t>
            </w:r>
            <w:r>
              <w:rPr>
                <w:rFonts w:ascii="宋体" w:hAnsi="宋体" w:eastAsia="宋体" w:cs="仿宋"/>
                <w:bCs/>
                <w:sz w:val="18"/>
                <w:szCs w:val="18"/>
                <w:lang w:bidi="ar"/>
              </w:rPr>
              <w:t>8</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642" w:type="dxa"/>
            <w:tcBorders>
              <w:top w:val="single" w:color="auto" w:sz="2" w:space="0"/>
              <w:left w:val="single" w:color="auto" w:sz="4" w:space="0"/>
              <w:bottom w:val="single" w:color="auto" w:sz="2" w:space="0"/>
              <w:right w:val="single" w:color="auto" w:sz="4" w:space="0"/>
            </w:tcBorders>
            <w:vAlign w:val="center"/>
          </w:tcPr>
          <w:p>
            <w:pPr>
              <w:autoSpaceDN w:val="0"/>
              <w:spacing w:line="240" w:lineRule="auto"/>
              <w:jc w:val="center"/>
              <w:textAlignment w:val="center"/>
              <w:rPr>
                <w:rFonts w:ascii="宋体" w:hAnsi="宋体" w:eastAsia="宋体" w:cs="仿宋"/>
                <w:sz w:val="18"/>
                <w:szCs w:val="18"/>
                <w:lang w:bidi="ar"/>
              </w:rPr>
            </w:pPr>
            <w:r>
              <w:rPr>
                <w:rFonts w:hint="eastAsia" w:ascii="宋体" w:hAnsi="宋体" w:eastAsia="宋体" w:cs="仿宋"/>
                <w:sz w:val="18"/>
                <w:szCs w:val="18"/>
                <w:lang w:bidi="ar"/>
              </w:rPr>
              <w:t>1</w:t>
            </w:r>
            <w:r>
              <w:rPr>
                <w:rFonts w:ascii="宋体" w:hAnsi="宋体" w:eastAsia="宋体" w:cs="仿宋"/>
                <w:sz w:val="18"/>
                <w:szCs w:val="18"/>
                <w:lang w:bidi="ar"/>
              </w:rPr>
              <w:t>4</w:t>
            </w:r>
          </w:p>
        </w:tc>
        <w:tc>
          <w:tcPr>
            <w:tcW w:w="1338" w:type="dxa"/>
            <w:tcBorders>
              <w:top w:val="single" w:color="auto" w:sz="2" w:space="0"/>
              <w:left w:val="single" w:color="auto" w:sz="4" w:space="0"/>
              <w:bottom w:val="single" w:color="auto" w:sz="2" w:space="0"/>
              <w:right w:val="single" w:color="auto" w:sz="4" w:space="0"/>
            </w:tcBorders>
            <w:shd w:val="clear" w:color="auto" w:fill="auto"/>
            <w:vAlign w:val="center"/>
          </w:tcPr>
          <w:p>
            <w:pPr>
              <w:autoSpaceDN w:val="0"/>
              <w:spacing w:line="240" w:lineRule="auto"/>
              <w:jc w:val="center"/>
              <w:textAlignment w:val="center"/>
              <w:rPr>
                <w:rFonts w:ascii="宋体" w:hAnsi="宋体" w:eastAsia="宋体" w:cs="仿宋"/>
                <w:sz w:val="18"/>
                <w:szCs w:val="18"/>
                <w:lang w:bidi="ar"/>
              </w:rPr>
            </w:pPr>
            <w:r>
              <w:rPr>
                <w:rFonts w:hint="eastAsia" w:ascii="宋体" w:hAnsi="宋体" w:eastAsia="宋体" w:cs="仿宋"/>
                <w:sz w:val="18"/>
                <w:szCs w:val="18"/>
                <w:lang w:bidi="ar"/>
              </w:rPr>
              <w:t>专业英语</w:t>
            </w:r>
          </w:p>
        </w:tc>
        <w:tc>
          <w:tcPr>
            <w:tcW w:w="6520" w:type="dxa"/>
            <w:tcBorders>
              <w:top w:val="single" w:color="auto" w:sz="2" w:space="0"/>
              <w:left w:val="single" w:color="auto" w:sz="4" w:space="0"/>
              <w:bottom w:val="single" w:color="auto" w:sz="2" w:space="0"/>
              <w:right w:val="single" w:color="auto" w:sz="4" w:space="0"/>
            </w:tcBorders>
            <w:vAlign w:val="center"/>
          </w:tcPr>
          <w:p>
            <w:pPr>
              <w:spacing w:line="240" w:lineRule="auto"/>
              <w:rPr>
                <w:rFonts w:ascii="宋体" w:hAnsi="宋体" w:eastAsia="宋体" w:cs="仿宋"/>
                <w:bCs/>
                <w:sz w:val="18"/>
                <w:szCs w:val="18"/>
              </w:rPr>
            </w:pPr>
            <w:r>
              <w:rPr>
                <w:rFonts w:hint="eastAsia" w:ascii="宋体" w:hAnsi="宋体" w:eastAsia="宋体" w:cs="仿宋"/>
                <w:b/>
                <w:sz w:val="18"/>
                <w:szCs w:val="18"/>
                <w:lang w:bidi="ar"/>
              </w:rPr>
              <w:t>内容：</w:t>
            </w:r>
            <w:r>
              <w:rPr>
                <w:rFonts w:hint="eastAsia" w:ascii="宋体" w:hAnsi="宋体" w:eastAsia="宋体" w:cs="仿宋"/>
                <w:bCs/>
                <w:sz w:val="18"/>
                <w:szCs w:val="18"/>
                <w:lang w:bidi="ar"/>
              </w:rPr>
              <w:t>Engineering Drawing－工程图的识读，Electronic Component and Circuits－电子元件及设备说明书的识读，Mechanical Components－机械零件的英文说明， Control Devices and PLC控制设备和PLC操作说明，CAD/CAM计算机辅助设计和制造－英文版软件的应用，Automatic Production Line and applications of Robot－自动线及机器人应用说明书。</w:t>
            </w:r>
          </w:p>
          <w:p>
            <w:pPr>
              <w:spacing w:line="240" w:lineRule="auto"/>
              <w:rPr>
                <w:rFonts w:ascii="宋体" w:hAnsi="宋体" w:eastAsia="宋体" w:cs="仿宋"/>
                <w:b/>
                <w:sz w:val="18"/>
                <w:szCs w:val="18"/>
                <w:lang w:bidi="ar"/>
              </w:rPr>
            </w:pPr>
            <w:r>
              <w:rPr>
                <w:rFonts w:hint="eastAsia" w:ascii="宋体" w:hAnsi="宋体" w:eastAsia="宋体" w:cs="仿宋"/>
                <w:b/>
                <w:sz w:val="18"/>
                <w:szCs w:val="18"/>
                <w:lang w:bidi="ar"/>
              </w:rPr>
              <w:t>要求：</w:t>
            </w:r>
            <w:r>
              <w:rPr>
                <w:rFonts w:hint="eastAsia" w:ascii="宋体" w:hAnsi="宋体" w:eastAsia="宋体" w:cs="仿宋"/>
                <w:sz w:val="18"/>
                <w:szCs w:val="18"/>
                <w:lang w:bidi="ar"/>
              </w:rPr>
              <w:t>能识读英文工程图；能识读英文设备说明书；能识读英文标识；能使用英文版软件等。</w:t>
            </w:r>
          </w:p>
        </w:tc>
        <w:tc>
          <w:tcPr>
            <w:tcW w:w="709" w:type="dxa"/>
            <w:tcBorders>
              <w:top w:val="single" w:color="auto" w:sz="2" w:space="0"/>
              <w:left w:val="single" w:color="auto" w:sz="4" w:space="0"/>
              <w:bottom w:val="single" w:color="auto" w:sz="2" w:space="0"/>
              <w:right w:val="single" w:color="auto" w:sz="4" w:space="0"/>
            </w:tcBorders>
            <w:vAlign w:val="center"/>
          </w:tcPr>
          <w:p>
            <w:pPr>
              <w:spacing w:line="240" w:lineRule="auto"/>
              <w:jc w:val="center"/>
              <w:rPr>
                <w:rFonts w:ascii="宋体" w:hAnsi="宋体" w:eastAsia="宋体" w:cs="仿宋"/>
                <w:bCs/>
                <w:sz w:val="18"/>
                <w:szCs w:val="18"/>
                <w:lang w:bidi="ar"/>
              </w:rPr>
            </w:pPr>
            <w:r>
              <w:rPr>
                <w:rFonts w:hint="eastAsia" w:ascii="宋体" w:hAnsi="宋体" w:eastAsia="宋体" w:cs="仿宋"/>
                <w:bCs/>
                <w:sz w:val="18"/>
                <w:szCs w:val="18"/>
                <w:lang w:bidi="ar"/>
              </w:rPr>
              <w:t>4</w:t>
            </w:r>
            <w:r>
              <w:rPr>
                <w:rFonts w:ascii="宋体" w:hAnsi="宋体" w:eastAsia="宋体" w:cs="仿宋"/>
                <w:bCs/>
                <w:sz w:val="18"/>
                <w:szCs w:val="18"/>
                <w:lang w:bidi="ar"/>
              </w:rPr>
              <w:t>8</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642" w:type="dxa"/>
            <w:tcBorders>
              <w:top w:val="single" w:color="auto" w:sz="2" w:space="0"/>
              <w:left w:val="single" w:color="auto" w:sz="4" w:space="0"/>
              <w:bottom w:val="single" w:color="auto" w:sz="2" w:space="0"/>
              <w:right w:val="single" w:color="auto" w:sz="4" w:space="0"/>
            </w:tcBorders>
            <w:vAlign w:val="center"/>
          </w:tcPr>
          <w:p>
            <w:pPr>
              <w:autoSpaceDN w:val="0"/>
              <w:spacing w:line="240" w:lineRule="auto"/>
              <w:jc w:val="center"/>
              <w:textAlignment w:val="center"/>
              <w:rPr>
                <w:rFonts w:ascii="宋体" w:hAnsi="宋体" w:eastAsia="宋体" w:cs="仿宋"/>
                <w:sz w:val="18"/>
                <w:szCs w:val="18"/>
                <w:lang w:bidi="ar"/>
              </w:rPr>
            </w:pPr>
            <w:r>
              <w:rPr>
                <w:rFonts w:ascii="宋体" w:hAnsi="宋体" w:eastAsia="宋体" w:cs="仿宋"/>
                <w:sz w:val="18"/>
                <w:szCs w:val="18"/>
                <w:lang w:bidi="ar"/>
              </w:rPr>
              <w:t>15</w:t>
            </w:r>
          </w:p>
        </w:tc>
        <w:tc>
          <w:tcPr>
            <w:tcW w:w="1338" w:type="dxa"/>
            <w:tcBorders>
              <w:top w:val="single" w:color="auto" w:sz="2" w:space="0"/>
              <w:left w:val="single" w:color="auto" w:sz="4" w:space="0"/>
              <w:bottom w:val="single" w:color="auto" w:sz="2" w:space="0"/>
              <w:right w:val="single" w:color="auto" w:sz="4" w:space="0"/>
            </w:tcBorders>
            <w:shd w:val="clear" w:color="auto" w:fill="auto"/>
            <w:vAlign w:val="center"/>
          </w:tcPr>
          <w:p>
            <w:pPr>
              <w:autoSpaceDN w:val="0"/>
              <w:spacing w:line="240" w:lineRule="auto"/>
              <w:jc w:val="center"/>
              <w:textAlignment w:val="center"/>
              <w:rPr>
                <w:rFonts w:ascii="宋体" w:hAnsi="宋体" w:eastAsia="宋体" w:cs="仿宋"/>
                <w:sz w:val="18"/>
                <w:szCs w:val="18"/>
              </w:rPr>
            </w:pPr>
            <w:r>
              <w:rPr>
                <w:rFonts w:hint="eastAsia" w:ascii="宋体" w:hAnsi="宋体" w:eastAsia="宋体" w:cs="仿宋"/>
                <w:sz w:val="18"/>
                <w:szCs w:val="18"/>
                <w:lang w:bidi="ar"/>
              </w:rPr>
              <w:t>单片机控制技术</w:t>
            </w:r>
          </w:p>
        </w:tc>
        <w:tc>
          <w:tcPr>
            <w:tcW w:w="6520" w:type="dxa"/>
            <w:tcBorders>
              <w:top w:val="single" w:color="auto" w:sz="2" w:space="0"/>
              <w:left w:val="single" w:color="auto" w:sz="4" w:space="0"/>
              <w:bottom w:val="single" w:color="auto" w:sz="2" w:space="0"/>
              <w:right w:val="single" w:color="auto" w:sz="4" w:space="0"/>
            </w:tcBorders>
            <w:vAlign w:val="center"/>
          </w:tcPr>
          <w:p>
            <w:pPr>
              <w:spacing w:line="240" w:lineRule="auto"/>
              <w:rPr>
                <w:rFonts w:ascii="宋体" w:hAnsi="宋体" w:eastAsia="宋体" w:cs="仿宋"/>
                <w:b/>
                <w:sz w:val="18"/>
                <w:szCs w:val="18"/>
              </w:rPr>
            </w:pPr>
            <w:r>
              <w:rPr>
                <w:rFonts w:hint="eastAsia" w:ascii="宋体" w:hAnsi="宋体"/>
                <w:b/>
                <w:sz w:val="18"/>
                <w:szCs w:val="18"/>
              </w:rPr>
              <w:t>内容：</w:t>
            </w:r>
            <w:r>
              <w:rPr>
                <w:rFonts w:ascii="宋体" w:hAnsi="宋体"/>
                <w:kern w:val="0"/>
                <w:sz w:val="18"/>
                <w:szCs w:val="18"/>
              </w:rPr>
              <w:t>单片机硬件系统</w:t>
            </w:r>
            <w:r>
              <w:rPr>
                <w:rFonts w:hint="eastAsia" w:ascii="宋体" w:hAnsi="宋体"/>
                <w:kern w:val="0"/>
                <w:sz w:val="18"/>
                <w:szCs w:val="18"/>
              </w:rPr>
              <w:t>、</w:t>
            </w:r>
            <w:r>
              <w:rPr>
                <w:rFonts w:ascii="宋体" w:hAnsi="宋体"/>
                <w:sz w:val="18"/>
                <w:szCs w:val="18"/>
              </w:rPr>
              <w:t>单片机开发系统</w:t>
            </w:r>
            <w:r>
              <w:rPr>
                <w:rFonts w:hint="eastAsia" w:ascii="宋体" w:hAnsi="宋体"/>
                <w:sz w:val="18"/>
                <w:szCs w:val="18"/>
              </w:rPr>
              <w:t>、</w:t>
            </w:r>
            <w:r>
              <w:rPr>
                <w:rFonts w:ascii="宋体" w:hAnsi="宋体"/>
                <w:sz w:val="18"/>
                <w:szCs w:val="18"/>
              </w:rPr>
              <w:t>单片机并行I/O端口应用</w:t>
            </w:r>
            <w:r>
              <w:rPr>
                <w:rFonts w:hint="eastAsia" w:ascii="宋体" w:hAnsi="宋体"/>
                <w:sz w:val="18"/>
                <w:szCs w:val="18"/>
              </w:rPr>
              <w:t>、</w:t>
            </w:r>
            <w:r>
              <w:rPr>
                <w:rFonts w:ascii="宋体" w:hAnsi="宋体"/>
                <w:sz w:val="18"/>
                <w:szCs w:val="18"/>
              </w:rPr>
              <w:t>定时与中断系统</w:t>
            </w:r>
            <w:r>
              <w:rPr>
                <w:rFonts w:hint="eastAsia" w:ascii="宋体" w:hAnsi="宋体"/>
                <w:sz w:val="18"/>
                <w:szCs w:val="18"/>
              </w:rPr>
              <w:t>、</w:t>
            </w:r>
            <w:r>
              <w:rPr>
                <w:rFonts w:ascii="宋体" w:hAnsi="宋体"/>
                <w:sz w:val="18"/>
                <w:szCs w:val="18"/>
              </w:rPr>
              <w:t>单片机系统扩展</w:t>
            </w:r>
            <w:r>
              <w:rPr>
                <w:rFonts w:hint="eastAsia" w:ascii="宋体" w:hAnsi="宋体"/>
                <w:sz w:val="18"/>
                <w:szCs w:val="18"/>
              </w:rPr>
              <w:t>、</w:t>
            </w:r>
            <w:r>
              <w:rPr>
                <w:rFonts w:ascii="宋体" w:hAnsi="宋体"/>
                <w:sz w:val="18"/>
                <w:szCs w:val="18"/>
              </w:rPr>
              <w:t>显示和键盘接口技术</w:t>
            </w:r>
            <w:r>
              <w:rPr>
                <w:rFonts w:hint="eastAsia" w:ascii="宋体" w:hAnsi="宋体"/>
                <w:sz w:val="18"/>
                <w:szCs w:val="18"/>
              </w:rPr>
              <w:t>、</w:t>
            </w:r>
            <w:r>
              <w:rPr>
                <w:rFonts w:ascii="宋体" w:hAnsi="宋体"/>
                <w:sz w:val="18"/>
                <w:szCs w:val="18"/>
              </w:rPr>
              <w:t>A/D与D/A转换接口</w:t>
            </w:r>
          </w:p>
          <w:p>
            <w:pPr>
              <w:spacing w:line="240" w:lineRule="auto"/>
              <w:ind w:firstLine="23" w:firstLineChars="13"/>
              <w:rPr>
                <w:rFonts w:ascii="宋体" w:hAnsi="宋体" w:eastAsia="宋体" w:cs="仿宋"/>
                <w:b/>
                <w:sz w:val="18"/>
                <w:szCs w:val="18"/>
              </w:rPr>
            </w:pPr>
            <w:r>
              <w:rPr>
                <w:rFonts w:hint="eastAsia" w:ascii="宋体" w:hAnsi="宋体"/>
                <w:b/>
                <w:sz w:val="18"/>
                <w:szCs w:val="18"/>
              </w:rPr>
              <w:t>要求：</w:t>
            </w:r>
            <w:r>
              <w:rPr>
                <w:rFonts w:ascii="宋体" w:hAnsi="宋体"/>
                <w:sz w:val="18"/>
                <w:szCs w:val="18"/>
              </w:rPr>
              <w:t>能正确理解、分析控制要求，提出正确的控制方案</w:t>
            </w:r>
            <w:r>
              <w:rPr>
                <w:rFonts w:hint="eastAsia" w:ascii="宋体" w:hAnsi="宋体"/>
                <w:sz w:val="18"/>
                <w:szCs w:val="18"/>
              </w:rPr>
              <w:t>；</w:t>
            </w:r>
            <w:r>
              <w:rPr>
                <w:rFonts w:ascii="宋体" w:hAnsi="宋体"/>
                <w:sz w:val="18"/>
                <w:szCs w:val="18"/>
              </w:rPr>
              <w:t>能根据控制方案，正确选择传感器</w:t>
            </w:r>
            <w:r>
              <w:rPr>
                <w:rFonts w:hint="eastAsia" w:ascii="宋体" w:hAnsi="宋体"/>
                <w:sz w:val="18"/>
                <w:szCs w:val="18"/>
              </w:rPr>
              <w:t>、</w:t>
            </w:r>
            <w:r>
              <w:rPr>
                <w:rFonts w:ascii="宋体" w:hAnsi="宋体"/>
                <w:sz w:val="18"/>
                <w:szCs w:val="18"/>
              </w:rPr>
              <w:t>单片机型号及其它器件</w:t>
            </w:r>
            <w:r>
              <w:rPr>
                <w:rFonts w:hint="eastAsia" w:ascii="宋体" w:hAnsi="宋体"/>
                <w:sz w:val="18"/>
                <w:szCs w:val="18"/>
              </w:rPr>
              <w:t>；</w:t>
            </w:r>
            <w:r>
              <w:rPr>
                <w:rFonts w:ascii="宋体" w:hAnsi="宋体"/>
                <w:sz w:val="18"/>
                <w:szCs w:val="18"/>
              </w:rPr>
              <w:t>能根据控制方案，正确设计、调试程序</w:t>
            </w:r>
            <w:r>
              <w:rPr>
                <w:rFonts w:hint="eastAsia" w:ascii="宋体" w:hAnsi="宋体"/>
                <w:sz w:val="18"/>
                <w:szCs w:val="18"/>
              </w:rPr>
              <w:t>；</w:t>
            </w:r>
            <w:r>
              <w:rPr>
                <w:rFonts w:ascii="宋体" w:hAnsi="宋体"/>
                <w:sz w:val="18"/>
                <w:szCs w:val="18"/>
              </w:rPr>
              <w:t>能根据控制方案及设计、安装规范，正确进行线路设计与安装</w:t>
            </w:r>
            <w:r>
              <w:rPr>
                <w:rFonts w:hint="eastAsia" w:ascii="宋体" w:hAnsi="宋体"/>
                <w:sz w:val="18"/>
                <w:szCs w:val="18"/>
              </w:rPr>
              <w:t>；</w:t>
            </w:r>
            <w:r>
              <w:rPr>
                <w:rFonts w:ascii="宋体" w:hAnsi="宋体"/>
                <w:sz w:val="18"/>
                <w:szCs w:val="18"/>
              </w:rPr>
              <w:t>能依据调试规程，对控制系统进行最终调试</w:t>
            </w:r>
            <w:r>
              <w:rPr>
                <w:rFonts w:hint="eastAsia" w:ascii="宋体" w:hAnsi="宋体"/>
                <w:sz w:val="18"/>
                <w:szCs w:val="18"/>
              </w:rPr>
              <w:t>；</w:t>
            </w:r>
            <w:r>
              <w:rPr>
                <w:rFonts w:ascii="宋体" w:hAnsi="宋体"/>
                <w:sz w:val="18"/>
                <w:szCs w:val="18"/>
              </w:rPr>
              <w:t>能对错误进行分析，排除硬件及软件的故障。</w:t>
            </w:r>
          </w:p>
        </w:tc>
        <w:tc>
          <w:tcPr>
            <w:tcW w:w="709" w:type="dxa"/>
            <w:tcBorders>
              <w:top w:val="single" w:color="auto" w:sz="2" w:space="0"/>
              <w:left w:val="single" w:color="auto" w:sz="4" w:space="0"/>
              <w:bottom w:val="single" w:color="auto" w:sz="2" w:space="0"/>
              <w:right w:val="single" w:color="auto" w:sz="4" w:space="0"/>
            </w:tcBorders>
            <w:vAlign w:val="center"/>
          </w:tcPr>
          <w:p>
            <w:pPr>
              <w:spacing w:line="240" w:lineRule="auto"/>
              <w:jc w:val="center"/>
              <w:rPr>
                <w:rFonts w:ascii="宋体" w:hAnsi="宋体"/>
                <w:bCs/>
                <w:sz w:val="18"/>
                <w:szCs w:val="18"/>
              </w:rPr>
            </w:pPr>
            <w:r>
              <w:rPr>
                <w:rFonts w:hint="eastAsia" w:ascii="宋体" w:hAnsi="宋体"/>
                <w:bCs/>
                <w:sz w:val="18"/>
                <w:szCs w:val="18"/>
              </w:rPr>
              <w:t>4</w:t>
            </w:r>
            <w:r>
              <w:rPr>
                <w:rFonts w:ascii="宋体" w:hAnsi="宋体"/>
                <w:bCs/>
                <w:sz w:val="18"/>
                <w:szCs w:val="18"/>
              </w:rPr>
              <w:t>8</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642" w:type="dxa"/>
            <w:tcBorders>
              <w:top w:val="single" w:color="auto" w:sz="2" w:space="0"/>
              <w:left w:val="single" w:color="auto" w:sz="4" w:space="0"/>
              <w:bottom w:val="single" w:color="auto" w:sz="2" w:space="0"/>
              <w:right w:val="single" w:color="auto" w:sz="4" w:space="0"/>
            </w:tcBorders>
            <w:vAlign w:val="center"/>
          </w:tcPr>
          <w:p>
            <w:pPr>
              <w:autoSpaceDN w:val="0"/>
              <w:spacing w:line="240" w:lineRule="auto"/>
              <w:jc w:val="center"/>
              <w:textAlignment w:val="center"/>
              <w:rPr>
                <w:rFonts w:ascii="宋体" w:hAnsi="宋体" w:eastAsia="宋体" w:cs="仿宋"/>
                <w:sz w:val="18"/>
                <w:szCs w:val="18"/>
                <w:lang w:bidi="ar"/>
              </w:rPr>
            </w:pPr>
            <w:r>
              <w:rPr>
                <w:rFonts w:ascii="宋体" w:hAnsi="宋体" w:eastAsia="宋体" w:cs="仿宋"/>
                <w:sz w:val="18"/>
                <w:szCs w:val="18"/>
                <w:lang w:bidi="ar"/>
              </w:rPr>
              <w:t>16</w:t>
            </w:r>
          </w:p>
        </w:tc>
        <w:tc>
          <w:tcPr>
            <w:tcW w:w="1338" w:type="dxa"/>
            <w:tcBorders>
              <w:top w:val="single" w:color="auto" w:sz="2" w:space="0"/>
              <w:left w:val="single" w:color="auto" w:sz="4" w:space="0"/>
              <w:bottom w:val="single" w:color="auto" w:sz="2" w:space="0"/>
              <w:right w:val="single" w:color="auto" w:sz="4" w:space="0"/>
            </w:tcBorders>
            <w:shd w:val="clear" w:color="auto" w:fill="auto"/>
            <w:vAlign w:val="center"/>
          </w:tcPr>
          <w:p>
            <w:pPr>
              <w:autoSpaceDN w:val="0"/>
              <w:spacing w:line="240" w:lineRule="auto"/>
              <w:jc w:val="center"/>
              <w:textAlignment w:val="center"/>
              <w:rPr>
                <w:rFonts w:ascii="宋体" w:hAnsi="宋体" w:eastAsia="宋体" w:cs="仿宋"/>
                <w:sz w:val="18"/>
                <w:szCs w:val="18"/>
              </w:rPr>
            </w:pPr>
            <w:r>
              <w:rPr>
                <w:rFonts w:hint="eastAsia" w:ascii="宋体" w:hAnsi="宋体" w:eastAsia="宋体" w:cs="仿宋"/>
                <w:sz w:val="18"/>
                <w:szCs w:val="18"/>
                <w:lang w:bidi="ar"/>
              </w:rPr>
              <w:t>电气绘图技术</w:t>
            </w:r>
          </w:p>
        </w:tc>
        <w:tc>
          <w:tcPr>
            <w:tcW w:w="6520" w:type="dxa"/>
            <w:tcBorders>
              <w:top w:val="single" w:color="auto" w:sz="2" w:space="0"/>
              <w:left w:val="single" w:color="auto" w:sz="4" w:space="0"/>
              <w:bottom w:val="single" w:color="auto" w:sz="2" w:space="0"/>
              <w:right w:val="single" w:color="auto" w:sz="4" w:space="0"/>
            </w:tcBorders>
            <w:vAlign w:val="center"/>
          </w:tcPr>
          <w:p>
            <w:pPr>
              <w:spacing w:line="240" w:lineRule="auto"/>
              <w:rPr>
                <w:rFonts w:ascii="宋体" w:hAnsi="宋体" w:eastAsia="宋体" w:cs="仿宋"/>
                <w:sz w:val="18"/>
                <w:szCs w:val="18"/>
              </w:rPr>
            </w:pPr>
            <w:r>
              <w:rPr>
                <w:rFonts w:hint="eastAsia" w:ascii="宋体" w:hAnsi="宋体" w:eastAsia="宋体" w:cs="仿宋"/>
                <w:b/>
                <w:sz w:val="18"/>
                <w:szCs w:val="18"/>
                <w:lang w:bidi="ar"/>
              </w:rPr>
              <w:t>内容：</w:t>
            </w:r>
            <w:r>
              <w:rPr>
                <w:rFonts w:hint="eastAsia" w:ascii="宋体" w:hAnsi="宋体" w:eastAsia="宋体" w:cs="仿宋"/>
                <w:sz w:val="18"/>
                <w:szCs w:val="18"/>
                <w:lang w:bidi="ar"/>
              </w:rPr>
              <w:t>电气CAD</w:t>
            </w:r>
            <w:r>
              <w:rPr>
                <w:rFonts w:hint="eastAsia" w:ascii="宋体" w:hAnsi="宋体" w:eastAsia="宋体" w:cs="仿宋"/>
                <w:bCs/>
                <w:sz w:val="18"/>
                <w:szCs w:val="18"/>
                <w:lang w:bidi="ar"/>
              </w:rPr>
              <w:t>软件的基本操作，电气原理图的绘制及技巧，电气系统图的生成及技巧。</w:t>
            </w:r>
          </w:p>
          <w:p>
            <w:pPr>
              <w:spacing w:line="240" w:lineRule="auto"/>
              <w:jc w:val="left"/>
              <w:rPr>
                <w:rFonts w:ascii="宋体" w:hAnsi="宋体" w:eastAsia="宋体" w:cs="仿宋"/>
                <w:b/>
                <w:bCs/>
                <w:sz w:val="18"/>
                <w:szCs w:val="18"/>
              </w:rPr>
            </w:pPr>
            <w:r>
              <w:rPr>
                <w:rFonts w:hint="eastAsia" w:ascii="宋体" w:hAnsi="宋体" w:eastAsia="宋体" w:cs="仿宋"/>
                <w:b/>
                <w:sz w:val="18"/>
                <w:szCs w:val="18"/>
                <w:lang w:bidi="ar"/>
              </w:rPr>
              <w:t>要求：</w:t>
            </w:r>
            <w:r>
              <w:rPr>
                <w:rFonts w:hint="eastAsia" w:ascii="宋体" w:hAnsi="宋体" w:eastAsia="宋体" w:cs="仿宋"/>
                <w:bCs/>
                <w:sz w:val="18"/>
                <w:szCs w:val="18"/>
                <w:lang w:bidi="ar"/>
              </w:rPr>
              <w:t>能独立完成软件的安装，初步具有绘图环境的配置能力，熟练绘制草图和元器件，能合理选择电气元器件构建并绘制电气工程图</w:t>
            </w:r>
            <w:r>
              <w:rPr>
                <w:rFonts w:hint="eastAsia" w:ascii="宋体" w:hAnsi="宋体" w:eastAsia="宋体" w:cs="仿宋"/>
                <w:sz w:val="18"/>
                <w:szCs w:val="18"/>
                <w:lang w:bidi="ar"/>
              </w:rPr>
              <w:t>。</w:t>
            </w:r>
          </w:p>
        </w:tc>
        <w:tc>
          <w:tcPr>
            <w:tcW w:w="709" w:type="dxa"/>
            <w:tcBorders>
              <w:top w:val="single" w:color="auto" w:sz="2" w:space="0"/>
              <w:left w:val="single" w:color="auto" w:sz="4" w:space="0"/>
              <w:bottom w:val="single" w:color="auto" w:sz="2" w:space="0"/>
              <w:right w:val="single" w:color="auto" w:sz="4" w:space="0"/>
            </w:tcBorders>
            <w:vAlign w:val="center"/>
          </w:tcPr>
          <w:p>
            <w:pPr>
              <w:spacing w:line="240" w:lineRule="auto"/>
              <w:jc w:val="center"/>
              <w:rPr>
                <w:rFonts w:ascii="宋体" w:hAnsi="宋体" w:eastAsia="宋体" w:cs="仿宋"/>
                <w:bCs/>
                <w:sz w:val="18"/>
                <w:szCs w:val="18"/>
                <w:lang w:bidi="ar"/>
              </w:rPr>
            </w:pPr>
            <w:r>
              <w:rPr>
                <w:rFonts w:hint="eastAsia" w:ascii="宋体" w:hAnsi="宋体" w:eastAsia="宋体" w:cs="仿宋"/>
                <w:bCs/>
                <w:sz w:val="18"/>
                <w:szCs w:val="18"/>
                <w:lang w:bidi="ar"/>
              </w:rPr>
              <w:t>3</w:t>
            </w:r>
            <w:r>
              <w:rPr>
                <w:rFonts w:ascii="宋体" w:hAnsi="宋体" w:eastAsia="宋体" w:cs="仿宋"/>
                <w:bCs/>
                <w:sz w:val="18"/>
                <w:szCs w:val="18"/>
                <w:lang w:bidi="ar"/>
              </w:rPr>
              <w:t>2</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642" w:type="dxa"/>
            <w:tcBorders>
              <w:top w:val="single" w:color="auto" w:sz="2" w:space="0"/>
              <w:left w:val="single" w:color="auto" w:sz="4" w:space="0"/>
              <w:bottom w:val="single" w:color="auto" w:sz="2" w:space="0"/>
              <w:right w:val="single" w:color="auto" w:sz="4" w:space="0"/>
            </w:tcBorders>
            <w:vAlign w:val="center"/>
          </w:tcPr>
          <w:p>
            <w:pPr>
              <w:autoSpaceDN w:val="0"/>
              <w:spacing w:line="240" w:lineRule="auto"/>
              <w:jc w:val="center"/>
              <w:textAlignment w:val="center"/>
              <w:rPr>
                <w:rFonts w:ascii="宋体" w:hAnsi="宋体" w:eastAsia="宋体" w:cs="仿宋"/>
                <w:sz w:val="18"/>
                <w:szCs w:val="18"/>
                <w:lang w:bidi="ar"/>
              </w:rPr>
            </w:pPr>
            <w:r>
              <w:rPr>
                <w:rFonts w:hint="eastAsia" w:ascii="宋体" w:hAnsi="宋体" w:eastAsia="宋体" w:cs="仿宋"/>
                <w:sz w:val="18"/>
                <w:szCs w:val="18"/>
                <w:lang w:bidi="ar"/>
              </w:rPr>
              <w:t>1</w:t>
            </w:r>
            <w:r>
              <w:rPr>
                <w:rFonts w:ascii="宋体" w:hAnsi="宋体" w:eastAsia="宋体" w:cs="仿宋"/>
                <w:sz w:val="18"/>
                <w:szCs w:val="18"/>
                <w:lang w:bidi="ar"/>
              </w:rPr>
              <w:t>7</w:t>
            </w:r>
          </w:p>
        </w:tc>
        <w:tc>
          <w:tcPr>
            <w:tcW w:w="1338" w:type="dxa"/>
            <w:tcBorders>
              <w:top w:val="single" w:color="auto" w:sz="2" w:space="0"/>
              <w:left w:val="single" w:color="auto" w:sz="4" w:space="0"/>
              <w:bottom w:val="single" w:color="auto" w:sz="2" w:space="0"/>
              <w:right w:val="single" w:color="auto" w:sz="4" w:space="0"/>
            </w:tcBorders>
            <w:shd w:val="clear" w:color="auto" w:fill="auto"/>
            <w:vAlign w:val="center"/>
          </w:tcPr>
          <w:p>
            <w:pPr>
              <w:autoSpaceDN w:val="0"/>
              <w:spacing w:line="240" w:lineRule="auto"/>
              <w:jc w:val="center"/>
              <w:textAlignment w:val="center"/>
              <w:rPr>
                <w:rFonts w:ascii="宋体" w:hAnsi="宋体" w:eastAsia="宋体" w:cs="仿宋"/>
                <w:sz w:val="18"/>
                <w:szCs w:val="18"/>
              </w:rPr>
            </w:pPr>
            <w:r>
              <w:rPr>
                <w:rFonts w:hint="eastAsia" w:ascii="宋体" w:hAnsi="宋体" w:eastAsia="宋体" w:cs="仿宋"/>
                <w:sz w:val="18"/>
                <w:szCs w:val="18"/>
                <w:lang w:bidi="ar"/>
              </w:rPr>
              <w:t>机电一体化系统集成</w:t>
            </w:r>
            <w:r>
              <w:rPr>
                <w:rFonts w:hint="eastAsia" w:ascii="宋体" w:hAnsi="宋体" w:eastAsia="宋体"/>
                <w:sz w:val="18"/>
                <w:szCs w:val="18"/>
              </w:rPr>
              <w:t>★</w:t>
            </w:r>
          </w:p>
        </w:tc>
        <w:tc>
          <w:tcPr>
            <w:tcW w:w="6520" w:type="dxa"/>
            <w:tcBorders>
              <w:top w:val="single" w:color="auto" w:sz="2" w:space="0"/>
              <w:left w:val="single" w:color="auto" w:sz="4" w:space="0"/>
              <w:bottom w:val="single" w:color="auto" w:sz="2" w:space="0"/>
              <w:right w:val="single" w:color="auto" w:sz="4" w:space="0"/>
            </w:tcBorders>
            <w:vAlign w:val="center"/>
          </w:tcPr>
          <w:p>
            <w:pPr>
              <w:spacing w:line="240" w:lineRule="auto"/>
              <w:jc w:val="left"/>
              <w:rPr>
                <w:rFonts w:ascii="宋体" w:hAnsi="宋体" w:eastAsia="宋体" w:cs="仿宋"/>
                <w:bCs/>
                <w:sz w:val="18"/>
                <w:szCs w:val="18"/>
              </w:rPr>
            </w:pPr>
            <w:r>
              <w:rPr>
                <w:rFonts w:hint="eastAsia" w:ascii="宋体" w:hAnsi="宋体" w:eastAsia="宋体" w:cs="仿宋"/>
                <w:b/>
                <w:sz w:val="18"/>
                <w:szCs w:val="18"/>
                <w:lang w:bidi="ar"/>
              </w:rPr>
              <w:t>内容：</w:t>
            </w:r>
            <w:r>
              <w:rPr>
                <w:rFonts w:hint="eastAsia" w:ascii="宋体" w:hAnsi="宋体" w:eastAsia="宋体" w:cs="仿宋"/>
                <w:bCs/>
                <w:sz w:val="18"/>
                <w:szCs w:val="18"/>
                <w:lang w:bidi="ar"/>
              </w:rPr>
              <w:t>机电一体化中的电气系统设计及安装调试；运动控制；机电一体化中的伺服系统设计；机电一体化中的通信与网络构建；PLC技术应用；触摸屏与组态技术应用，综合创新项目设计等。</w:t>
            </w:r>
          </w:p>
          <w:p>
            <w:pPr>
              <w:spacing w:line="240" w:lineRule="auto"/>
              <w:jc w:val="left"/>
              <w:rPr>
                <w:rFonts w:ascii="宋体" w:hAnsi="宋体" w:eastAsia="宋体" w:cs="仿宋"/>
                <w:bCs/>
                <w:sz w:val="18"/>
                <w:szCs w:val="18"/>
              </w:rPr>
            </w:pPr>
            <w:r>
              <w:rPr>
                <w:rFonts w:hint="eastAsia" w:ascii="宋体" w:hAnsi="宋体" w:eastAsia="宋体" w:cs="仿宋"/>
                <w:b/>
                <w:sz w:val="18"/>
                <w:szCs w:val="18"/>
                <w:lang w:bidi="ar"/>
              </w:rPr>
              <w:t>要求：</w:t>
            </w:r>
            <w:r>
              <w:rPr>
                <w:rFonts w:hint="eastAsia" w:ascii="宋体" w:hAnsi="宋体" w:eastAsia="宋体" w:cs="仿宋"/>
                <w:bCs/>
                <w:sz w:val="18"/>
                <w:szCs w:val="18"/>
                <w:lang w:bidi="ar"/>
              </w:rPr>
              <w:t>具有机电一体化系统集成的能力；具有正确选用元器件创建工程项目的能力；学会阅读各种机电一体化的相关资料；学会工业网络构建与通信技术；学会运动控制的相关知识及技能；学会机电一体化系统集成的思路和方法。</w:t>
            </w:r>
          </w:p>
        </w:tc>
        <w:tc>
          <w:tcPr>
            <w:tcW w:w="709" w:type="dxa"/>
            <w:tcBorders>
              <w:top w:val="single" w:color="auto" w:sz="2" w:space="0"/>
              <w:left w:val="single" w:color="auto" w:sz="4" w:space="0"/>
              <w:bottom w:val="single" w:color="auto" w:sz="2" w:space="0"/>
              <w:right w:val="single" w:color="auto" w:sz="4" w:space="0"/>
            </w:tcBorders>
            <w:vAlign w:val="center"/>
          </w:tcPr>
          <w:p>
            <w:pPr>
              <w:spacing w:line="240" w:lineRule="auto"/>
              <w:jc w:val="center"/>
              <w:rPr>
                <w:rFonts w:ascii="宋体" w:hAnsi="宋体" w:eastAsia="宋体" w:cs="仿宋"/>
                <w:bCs/>
                <w:sz w:val="18"/>
                <w:szCs w:val="18"/>
                <w:lang w:bidi="ar"/>
              </w:rPr>
            </w:pPr>
            <w:r>
              <w:rPr>
                <w:rFonts w:hint="eastAsia" w:ascii="宋体" w:hAnsi="宋体" w:eastAsia="宋体" w:cs="仿宋"/>
                <w:bCs/>
                <w:sz w:val="18"/>
                <w:szCs w:val="18"/>
                <w:lang w:bidi="ar"/>
              </w:rPr>
              <w:t>9</w:t>
            </w:r>
            <w:r>
              <w:rPr>
                <w:rFonts w:ascii="宋体" w:hAnsi="宋体" w:eastAsia="宋体" w:cs="仿宋"/>
                <w:bCs/>
                <w:sz w:val="18"/>
                <w:szCs w:val="18"/>
                <w:lang w:bidi="ar"/>
              </w:rPr>
              <w:t>6</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642" w:type="dxa"/>
            <w:tcBorders>
              <w:top w:val="single" w:color="auto" w:sz="2" w:space="0"/>
              <w:left w:val="single" w:color="auto" w:sz="4" w:space="0"/>
              <w:bottom w:val="single" w:color="auto" w:sz="4" w:space="0"/>
              <w:right w:val="single" w:color="auto" w:sz="4" w:space="0"/>
            </w:tcBorders>
            <w:vAlign w:val="center"/>
          </w:tcPr>
          <w:p>
            <w:pPr>
              <w:autoSpaceDN w:val="0"/>
              <w:spacing w:line="240" w:lineRule="auto"/>
              <w:jc w:val="center"/>
              <w:textAlignment w:val="center"/>
              <w:rPr>
                <w:rFonts w:ascii="宋体" w:hAnsi="宋体" w:eastAsia="宋体" w:cs="仿宋"/>
                <w:sz w:val="18"/>
                <w:szCs w:val="18"/>
                <w:lang w:bidi="ar"/>
              </w:rPr>
            </w:pPr>
            <w:r>
              <w:rPr>
                <w:rFonts w:ascii="宋体" w:hAnsi="宋体" w:eastAsia="宋体" w:cs="仿宋"/>
                <w:sz w:val="18"/>
                <w:szCs w:val="18"/>
                <w:lang w:bidi="ar"/>
              </w:rPr>
              <w:t>18</w:t>
            </w:r>
          </w:p>
        </w:tc>
        <w:tc>
          <w:tcPr>
            <w:tcW w:w="1338" w:type="dxa"/>
            <w:tcBorders>
              <w:top w:val="single" w:color="auto" w:sz="2" w:space="0"/>
              <w:left w:val="single" w:color="auto" w:sz="4" w:space="0"/>
              <w:bottom w:val="single" w:color="auto" w:sz="4" w:space="0"/>
              <w:right w:val="single" w:color="auto" w:sz="4" w:space="0"/>
            </w:tcBorders>
            <w:shd w:val="clear" w:color="auto" w:fill="auto"/>
            <w:vAlign w:val="center"/>
          </w:tcPr>
          <w:p>
            <w:pPr>
              <w:autoSpaceDN w:val="0"/>
              <w:spacing w:line="240" w:lineRule="auto"/>
              <w:jc w:val="center"/>
              <w:textAlignment w:val="center"/>
              <w:rPr>
                <w:rFonts w:ascii="宋体" w:hAnsi="宋体" w:eastAsia="宋体" w:cs="仿宋"/>
                <w:sz w:val="18"/>
                <w:szCs w:val="18"/>
              </w:rPr>
            </w:pPr>
            <w:r>
              <w:rPr>
                <w:rFonts w:hint="eastAsia" w:ascii="宋体" w:hAnsi="宋体" w:eastAsia="宋体" w:cs="仿宋"/>
                <w:sz w:val="18"/>
                <w:szCs w:val="18"/>
                <w:lang w:bidi="ar"/>
              </w:rPr>
              <w:t>创新创业教育</w:t>
            </w:r>
          </w:p>
        </w:tc>
        <w:tc>
          <w:tcPr>
            <w:tcW w:w="6520" w:type="dxa"/>
            <w:tcBorders>
              <w:top w:val="single" w:color="auto" w:sz="2" w:space="0"/>
              <w:left w:val="single" w:color="auto" w:sz="4" w:space="0"/>
              <w:bottom w:val="single" w:color="auto" w:sz="4" w:space="0"/>
              <w:right w:val="single" w:color="auto" w:sz="4" w:space="0"/>
            </w:tcBorders>
            <w:vAlign w:val="center"/>
          </w:tcPr>
          <w:p>
            <w:pPr>
              <w:spacing w:line="240" w:lineRule="auto"/>
              <w:rPr>
                <w:rFonts w:ascii="宋体" w:hAnsi="宋体" w:eastAsia="宋体" w:cs="仿宋"/>
                <w:sz w:val="18"/>
                <w:szCs w:val="18"/>
              </w:rPr>
            </w:pPr>
            <w:r>
              <w:rPr>
                <w:rFonts w:hint="eastAsia" w:ascii="宋体" w:hAnsi="宋体" w:eastAsia="宋体" w:cs="仿宋"/>
                <w:b/>
                <w:sz w:val="18"/>
                <w:szCs w:val="18"/>
                <w:lang w:bidi="ar"/>
              </w:rPr>
              <w:t>内容：</w:t>
            </w:r>
            <w:r>
              <w:rPr>
                <w:rFonts w:hint="eastAsia" w:ascii="宋体" w:hAnsi="宋体" w:eastAsia="宋体" w:cs="仿宋"/>
                <w:sz w:val="18"/>
                <w:szCs w:val="18"/>
                <w:lang w:bidi="ar"/>
              </w:rPr>
              <w:t xml:space="preserve">创新创意基本理念，专题实践项目设计及实施，专利检索，专利文件制作，产品设计说明书编写，产品演示。 </w:t>
            </w:r>
          </w:p>
          <w:p>
            <w:pPr>
              <w:spacing w:line="240" w:lineRule="auto"/>
              <w:jc w:val="left"/>
              <w:rPr>
                <w:rFonts w:ascii="宋体" w:hAnsi="宋体" w:eastAsia="宋体" w:cs="仿宋"/>
                <w:b/>
                <w:sz w:val="18"/>
                <w:szCs w:val="18"/>
              </w:rPr>
            </w:pPr>
            <w:r>
              <w:rPr>
                <w:rFonts w:hint="eastAsia" w:ascii="宋体" w:hAnsi="宋体" w:eastAsia="宋体" w:cs="仿宋"/>
                <w:b/>
                <w:sz w:val="18"/>
                <w:szCs w:val="18"/>
                <w:lang w:bidi="ar"/>
              </w:rPr>
              <w:t>要求：</w:t>
            </w:r>
            <w:r>
              <w:rPr>
                <w:rFonts w:hint="eastAsia" w:ascii="宋体" w:hAnsi="宋体" w:eastAsia="宋体" w:cs="仿宋"/>
                <w:sz w:val="18"/>
                <w:szCs w:val="18"/>
                <w:lang w:bidi="ar"/>
              </w:rPr>
              <w:t>能从不同角度创新思维，能从现有的产品上寻找缺陷和不足，能应用专业知识弥补产品的设计缺陷的不足，能根据自己的创新创意构架进行专题设计和制作，会搜索分析相关的专利资料，能撰写专利申请书，能编写创新创意作品的展示说明书，能演示并解说创新创意作品。</w:t>
            </w:r>
          </w:p>
        </w:tc>
        <w:tc>
          <w:tcPr>
            <w:tcW w:w="709" w:type="dxa"/>
            <w:tcBorders>
              <w:top w:val="single" w:color="auto" w:sz="2"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bCs/>
                <w:sz w:val="18"/>
                <w:szCs w:val="18"/>
                <w:lang w:bidi="ar"/>
              </w:rPr>
            </w:pPr>
            <w:r>
              <w:rPr>
                <w:rFonts w:hint="eastAsia" w:ascii="宋体" w:hAnsi="宋体" w:eastAsia="宋体" w:cs="仿宋"/>
                <w:bCs/>
                <w:sz w:val="18"/>
                <w:szCs w:val="18"/>
                <w:lang w:bidi="ar"/>
              </w:rPr>
              <w:t>3</w:t>
            </w:r>
            <w:r>
              <w:rPr>
                <w:rFonts w:ascii="宋体" w:hAnsi="宋体" w:eastAsia="宋体" w:cs="仿宋"/>
                <w:bCs/>
                <w:sz w:val="18"/>
                <w:szCs w:val="18"/>
                <w:lang w:bidi="ar"/>
              </w:rPr>
              <w:t>2</w:t>
            </w:r>
          </w:p>
        </w:tc>
      </w:tr>
    </w:tbl>
    <w:p>
      <w:pPr>
        <w:rPr>
          <w:rFonts w:ascii="宋体" w:hAnsi="宋体" w:eastAsia="宋体"/>
          <w:szCs w:val="21"/>
        </w:rPr>
      </w:pPr>
      <w:r>
        <w:rPr>
          <w:rFonts w:hint="eastAsia" w:ascii="宋体" w:hAnsi="宋体" w:eastAsia="宋体"/>
          <w:b/>
          <w:szCs w:val="21"/>
        </w:rPr>
        <w:t>注：标“</w:t>
      </w:r>
      <w:r>
        <w:rPr>
          <w:rFonts w:hint="eastAsia" w:ascii="宋体" w:hAnsi="宋体" w:eastAsia="宋体"/>
          <w:szCs w:val="21"/>
        </w:rPr>
        <w:t>★</w:t>
      </w:r>
      <w:r>
        <w:rPr>
          <w:rFonts w:hint="eastAsia" w:ascii="宋体" w:hAnsi="宋体" w:eastAsia="宋体"/>
          <w:b/>
          <w:szCs w:val="21"/>
        </w:rPr>
        <w:t>”为核心课程。</w:t>
      </w:r>
    </w:p>
    <w:p>
      <w:pPr>
        <w:rPr>
          <w:shd w:val="clear" w:color="auto" w:fill="FFFF00"/>
        </w:rPr>
      </w:pPr>
    </w:p>
    <w:p>
      <w:pPr>
        <w:pStyle w:val="4"/>
        <w:keepNext w:val="0"/>
        <w:keepLines w:val="0"/>
        <w:widowControl w:val="0"/>
        <w:spacing w:line="360" w:lineRule="auto"/>
        <w:ind w:firstLine="0" w:firstLineChars="0"/>
        <w:jc w:val="both"/>
        <w:rPr>
          <w:rFonts w:ascii="黑体" w:hAnsi="黑体" w:eastAsia="黑体" w:cs="Times New Roman"/>
          <w:bCs w:val="0"/>
          <w:kern w:val="0"/>
          <w:szCs w:val="20"/>
          <w:lang w:val="zh-CN" w:eastAsia="zh-CN"/>
        </w:rPr>
      </w:pPr>
      <w:bookmarkStart w:id="59" w:name="_Toc33811193"/>
      <w:bookmarkStart w:id="60" w:name="_Toc42631924"/>
      <w:r>
        <w:rPr>
          <w:rFonts w:hint="eastAsia" w:ascii="黑体" w:hAnsi="黑体" w:eastAsia="黑体" w:cs="Times New Roman"/>
          <w:bCs w:val="0"/>
          <w:kern w:val="0"/>
          <w:szCs w:val="20"/>
          <w:lang w:val="zh-CN" w:eastAsia="zh-CN"/>
        </w:rPr>
        <w:t>（四）</w:t>
      </w:r>
      <w:r>
        <w:rPr>
          <w:rFonts w:ascii="黑体" w:hAnsi="黑体" w:eastAsia="黑体" w:cs="Times New Roman"/>
          <w:bCs w:val="0"/>
          <w:kern w:val="0"/>
          <w:szCs w:val="20"/>
          <w:lang w:val="zh-CN" w:eastAsia="zh-CN"/>
        </w:rPr>
        <w:t>实践</w:t>
      </w:r>
      <w:r>
        <w:rPr>
          <w:rFonts w:hint="eastAsia" w:ascii="黑体" w:hAnsi="黑体" w:eastAsia="黑体" w:cs="Times New Roman"/>
          <w:bCs w:val="0"/>
          <w:kern w:val="0"/>
          <w:szCs w:val="20"/>
          <w:lang w:val="zh-CN" w:eastAsia="zh-CN"/>
        </w:rPr>
        <w:t>性教学</w:t>
      </w:r>
      <w:bookmarkEnd w:id="59"/>
      <w:r>
        <w:rPr>
          <w:rFonts w:hint="eastAsia" w:ascii="黑体" w:hAnsi="黑体" w:eastAsia="黑体" w:cs="Times New Roman"/>
          <w:bCs w:val="0"/>
          <w:kern w:val="0"/>
          <w:szCs w:val="20"/>
          <w:lang w:val="zh-CN" w:eastAsia="zh-CN"/>
        </w:rPr>
        <w:t>环节</w:t>
      </w:r>
      <w:bookmarkEnd w:id="60"/>
    </w:p>
    <w:p>
      <w:pPr>
        <w:ind w:firstLine="420" w:firstLineChars="200"/>
      </w:pPr>
      <w:bookmarkStart w:id="61" w:name="_Hlk40863649"/>
      <w:r>
        <w:rPr>
          <w:rFonts w:hint="eastAsia" w:ascii="宋体" w:hAnsi="宋体"/>
          <w:szCs w:val="21"/>
        </w:rPr>
        <w:t>实践性教学课程设置如表</w:t>
      </w:r>
      <w:r>
        <w:rPr>
          <w:rFonts w:ascii="宋体" w:hAnsi="宋体"/>
          <w:szCs w:val="21"/>
        </w:rPr>
        <w:t>4</w:t>
      </w:r>
      <w:r>
        <w:rPr>
          <w:rFonts w:hint="eastAsia" w:ascii="宋体" w:hAnsi="宋体"/>
          <w:szCs w:val="21"/>
        </w:rPr>
        <w:t>所示。</w:t>
      </w:r>
    </w:p>
    <w:p>
      <w:pPr>
        <w:jc w:val="center"/>
        <w:rPr>
          <w:rFonts w:cs="Times New Roman" w:asciiTheme="minorEastAsia" w:hAnsiTheme="minorEastAsia"/>
          <w:b/>
          <w:sz w:val="18"/>
          <w:szCs w:val="18"/>
        </w:rPr>
      </w:pPr>
      <w:r>
        <w:rPr>
          <w:rFonts w:cs="Times New Roman" w:asciiTheme="minorEastAsia" w:hAnsiTheme="minorEastAsia"/>
          <w:b/>
          <w:sz w:val="18"/>
          <w:szCs w:val="18"/>
        </w:rPr>
        <w:t xml:space="preserve">表4  实践教学安排表 </w:t>
      </w:r>
    </w:p>
    <w:tbl>
      <w:tblPr>
        <w:tblStyle w:val="18"/>
        <w:tblW w:w="85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08"/>
        <w:gridCol w:w="988"/>
        <w:gridCol w:w="4536"/>
        <w:gridCol w:w="709"/>
        <w:gridCol w:w="605"/>
        <w:gridCol w:w="97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tblHeader/>
        </w:trPr>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序号</w:t>
            </w:r>
          </w:p>
        </w:tc>
        <w:tc>
          <w:tcPr>
            <w:tcW w:w="988"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项目名称</w:t>
            </w:r>
          </w:p>
        </w:tc>
        <w:tc>
          <w:tcPr>
            <w:tcW w:w="4536"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内容、要求</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b/>
                <w:bCs/>
                <w:color w:val="000000"/>
                <w:kern w:val="0"/>
                <w:sz w:val="18"/>
                <w:szCs w:val="18"/>
              </w:rPr>
            </w:pPr>
            <w:r>
              <w:rPr>
                <w:rFonts w:ascii="宋体" w:hAnsi="宋体" w:eastAsia="宋体" w:cs="宋体"/>
                <w:b/>
                <w:bCs/>
                <w:color w:val="000000"/>
                <w:kern w:val="0"/>
                <w:sz w:val="18"/>
                <w:szCs w:val="18"/>
              </w:rPr>
              <w:t>学期</w:t>
            </w:r>
          </w:p>
        </w:tc>
        <w:tc>
          <w:tcPr>
            <w:tcW w:w="605"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周数</w:t>
            </w:r>
          </w:p>
        </w:tc>
        <w:tc>
          <w:tcPr>
            <w:tcW w:w="976"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宋体"/>
                <w:b/>
                <w:bCs/>
                <w:color w:val="000000"/>
                <w:kern w:val="0"/>
                <w:sz w:val="18"/>
                <w:szCs w:val="18"/>
              </w:rPr>
            </w:pPr>
            <w:r>
              <w:rPr>
                <w:rFonts w:ascii="宋体" w:hAnsi="宋体" w:eastAsia="宋体" w:cs="宋体"/>
                <w:b/>
                <w:bCs/>
                <w:color w:val="000000"/>
                <w:kern w:val="0"/>
                <w:sz w:val="18"/>
                <w:szCs w:val="18"/>
              </w:rPr>
              <w:t>场地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trPr>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988"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kern w:val="0"/>
                <w:sz w:val="18"/>
                <w:szCs w:val="18"/>
                <w:lang w:bidi="ar"/>
              </w:rPr>
              <w:t>企业认知实习</w:t>
            </w:r>
          </w:p>
        </w:tc>
        <w:tc>
          <w:tcPr>
            <w:tcW w:w="4536" w:type="dxa"/>
            <w:tcBorders>
              <w:top w:val="single" w:color="auto" w:sz="4" w:space="0"/>
              <w:left w:val="single" w:color="auto" w:sz="4" w:space="0"/>
              <w:bottom w:val="single" w:color="auto" w:sz="4" w:space="0"/>
              <w:right w:val="single" w:color="auto" w:sz="4" w:space="0"/>
            </w:tcBorders>
            <w:vAlign w:val="center"/>
          </w:tcPr>
          <w:p>
            <w:pPr>
              <w:spacing w:line="240" w:lineRule="auto"/>
              <w:jc w:val="left"/>
              <w:rPr>
                <w:rFonts w:ascii="宋体" w:hAnsi="宋体" w:eastAsia="宋体"/>
                <w:sz w:val="18"/>
                <w:szCs w:val="18"/>
              </w:rPr>
            </w:pPr>
            <w:r>
              <w:rPr>
                <w:rFonts w:hint="eastAsia" w:ascii="宋体" w:hAnsi="宋体" w:eastAsia="宋体"/>
                <w:b/>
                <w:sz w:val="18"/>
                <w:szCs w:val="18"/>
              </w:rPr>
              <w:t>内容：</w:t>
            </w:r>
            <w:r>
              <w:rPr>
                <w:rFonts w:hint="eastAsia" w:ascii="宋体" w:hAnsi="宋体" w:eastAsia="宋体"/>
                <w:sz w:val="18"/>
                <w:szCs w:val="18"/>
              </w:rPr>
              <w:t>企业认知实习</w:t>
            </w:r>
          </w:p>
          <w:p>
            <w:pPr>
              <w:widowControl/>
              <w:spacing w:line="240" w:lineRule="auto"/>
              <w:jc w:val="left"/>
              <w:rPr>
                <w:rFonts w:ascii="宋体" w:hAnsi="宋体" w:eastAsia="宋体" w:cs="宋体"/>
                <w:color w:val="000000"/>
                <w:kern w:val="0"/>
                <w:sz w:val="18"/>
                <w:szCs w:val="18"/>
              </w:rPr>
            </w:pPr>
            <w:r>
              <w:rPr>
                <w:rFonts w:hint="eastAsia" w:ascii="宋体" w:hAnsi="宋体" w:eastAsia="宋体"/>
                <w:b/>
                <w:sz w:val="18"/>
                <w:szCs w:val="18"/>
              </w:rPr>
              <w:t>要求：</w:t>
            </w:r>
            <w:r>
              <w:rPr>
                <w:rFonts w:hint="eastAsia" w:ascii="宋体" w:hAnsi="宋体" w:eastAsia="宋体"/>
                <w:bCs/>
                <w:sz w:val="18"/>
                <w:szCs w:val="18"/>
              </w:rPr>
              <w:t>通过到企业认知实习，听取企业的相关介绍，开拓视野，对企业运作有初步认识，为专业课的学习打基础。</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r>
              <w:rPr>
                <w:rFonts w:ascii="宋体" w:hAnsi="宋体" w:eastAsia="宋体" w:cs="宋体"/>
                <w:color w:val="000000"/>
                <w:kern w:val="0"/>
                <w:sz w:val="18"/>
                <w:szCs w:val="18"/>
              </w:rPr>
              <w:t>2</w:t>
            </w:r>
          </w:p>
        </w:tc>
        <w:tc>
          <w:tcPr>
            <w:tcW w:w="605"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976"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宋体"/>
                <w:color w:val="000000"/>
                <w:kern w:val="0"/>
                <w:sz w:val="18"/>
                <w:szCs w:val="18"/>
              </w:rPr>
            </w:pPr>
            <w:r>
              <w:rPr>
                <w:rFonts w:hint="eastAsia" w:ascii="宋体" w:hAnsi="宋体" w:eastAsia="宋体" w:cs="Times New Roman"/>
                <w:sz w:val="18"/>
                <w:szCs w:val="18"/>
              </w:rPr>
              <w:t>校外实践基地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trPr>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color w:val="000000"/>
                <w:kern w:val="0"/>
                <w:sz w:val="18"/>
                <w:szCs w:val="18"/>
              </w:rPr>
            </w:pPr>
            <w:r>
              <w:rPr>
                <w:rFonts w:ascii="宋体" w:hAnsi="宋体" w:eastAsia="宋体" w:cs="宋体"/>
                <w:color w:val="000000"/>
                <w:kern w:val="0"/>
                <w:sz w:val="18"/>
                <w:szCs w:val="18"/>
              </w:rPr>
              <w:t>2</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eastAsia="宋体"/>
                <w:b/>
                <w:bCs/>
                <w:color w:val="000000"/>
                <w:sz w:val="18"/>
                <w:szCs w:val="18"/>
              </w:rPr>
            </w:pPr>
            <w:r>
              <w:rPr>
                <w:rFonts w:hint="eastAsia" w:ascii="宋体" w:hAnsi="宋体" w:eastAsia="宋体" w:cs="仿宋"/>
                <w:sz w:val="18"/>
                <w:szCs w:val="18"/>
                <w:lang w:bidi="ar"/>
              </w:rPr>
              <w:t>钳工实训</w:t>
            </w:r>
          </w:p>
        </w:tc>
        <w:tc>
          <w:tcPr>
            <w:tcW w:w="453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eastAsia="宋体" w:cs="仿宋"/>
                <w:bCs/>
                <w:sz w:val="18"/>
                <w:szCs w:val="18"/>
              </w:rPr>
            </w:pPr>
            <w:r>
              <w:rPr>
                <w:rFonts w:hint="eastAsia" w:ascii="宋体" w:hAnsi="宋体" w:eastAsia="宋体" w:cs="仿宋"/>
                <w:b/>
                <w:sz w:val="18"/>
                <w:szCs w:val="18"/>
                <w:lang w:bidi="ar"/>
              </w:rPr>
              <w:t>内容：</w:t>
            </w:r>
            <w:r>
              <w:rPr>
                <w:rFonts w:hint="eastAsia" w:ascii="宋体" w:hAnsi="宋体" w:eastAsia="宋体" w:cs="仿宋"/>
                <w:bCs/>
                <w:sz w:val="18"/>
                <w:szCs w:val="18"/>
                <w:lang w:bidi="ar"/>
              </w:rPr>
              <w:t>根据图纸和技术要求，正确使用钳工加工具和量具完成典型零件的加工制作，掌握锯削、錾削、磨削、锉削、钻孔等基本技能与加工技巧。</w:t>
            </w:r>
          </w:p>
          <w:p>
            <w:pPr>
              <w:spacing w:line="240" w:lineRule="auto"/>
              <w:jc w:val="left"/>
              <w:rPr>
                <w:rFonts w:ascii="宋体" w:hAnsi="宋体" w:eastAsia="宋体"/>
                <w:b/>
                <w:bCs/>
                <w:color w:val="000000"/>
                <w:sz w:val="18"/>
                <w:szCs w:val="18"/>
              </w:rPr>
            </w:pPr>
            <w:r>
              <w:rPr>
                <w:rFonts w:hint="eastAsia" w:ascii="宋体" w:hAnsi="宋体" w:eastAsia="宋体" w:cs="仿宋"/>
                <w:b/>
                <w:sz w:val="18"/>
                <w:szCs w:val="18"/>
                <w:lang w:bidi="ar"/>
              </w:rPr>
              <w:t>要求：</w:t>
            </w:r>
            <w:r>
              <w:rPr>
                <w:rFonts w:hint="eastAsia" w:ascii="宋体" w:hAnsi="宋体" w:eastAsia="宋体" w:cs="仿宋"/>
                <w:bCs/>
                <w:sz w:val="18"/>
                <w:szCs w:val="18"/>
                <w:lang w:bidi="ar"/>
              </w:rPr>
              <w:t>会根据图纸要求对零部件进行钳工制作加工，符合尺寸精度和形位精度的要求。</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b/>
                <w:bCs/>
                <w:color w:val="000000"/>
                <w:sz w:val="18"/>
                <w:szCs w:val="18"/>
              </w:rPr>
            </w:pPr>
            <w:r>
              <w:rPr>
                <w:rFonts w:ascii="宋体" w:hAnsi="宋体" w:eastAsia="宋体"/>
                <w:bCs/>
                <w:color w:val="000000"/>
                <w:sz w:val="18"/>
                <w:szCs w:val="18"/>
              </w:rPr>
              <w:t>3</w:t>
            </w:r>
          </w:p>
        </w:tc>
        <w:tc>
          <w:tcPr>
            <w:tcW w:w="605"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976"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宋体"/>
                <w:color w:val="000000"/>
                <w:kern w:val="0"/>
                <w:sz w:val="18"/>
                <w:szCs w:val="18"/>
              </w:rPr>
            </w:pPr>
            <w:r>
              <w:rPr>
                <w:rFonts w:ascii="宋体" w:hAnsi="宋体" w:eastAsia="宋体" w:cs="宋体"/>
                <w:color w:val="000000"/>
                <w:kern w:val="0"/>
                <w:sz w:val="18"/>
                <w:szCs w:val="18"/>
              </w:rPr>
              <w:t>钳工实训室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trPr>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center"/>
              <w:rPr>
                <w:rFonts w:ascii="宋体" w:hAnsi="宋体" w:eastAsia="宋体" w:cs="仿宋"/>
                <w:sz w:val="18"/>
                <w:szCs w:val="18"/>
                <w:lang w:bidi="ar"/>
              </w:rPr>
            </w:pPr>
            <w:r>
              <w:rPr>
                <w:rFonts w:hint="eastAsia" w:ascii="宋体" w:hAnsi="宋体" w:eastAsia="宋体" w:cs="Times New Roman"/>
                <w:sz w:val="18"/>
                <w:szCs w:val="18"/>
              </w:rPr>
              <w:t>机电技术专项</w:t>
            </w:r>
            <w:r>
              <w:rPr>
                <w:rFonts w:ascii="宋体" w:hAnsi="宋体" w:eastAsia="宋体" w:cs="Times New Roman"/>
                <w:sz w:val="18"/>
                <w:szCs w:val="18"/>
              </w:rPr>
              <w:t>技能训练</w:t>
            </w:r>
          </w:p>
        </w:tc>
        <w:tc>
          <w:tcPr>
            <w:tcW w:w="453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jc w:val="left"/>
              <w:rPr>
                <w:rFonts w:ascii="宋体" w:hAnsi="宋体" w:eastAsia="宋体"/>
                <w:sz w:val="18"/>
                <w:szCs w:val="18"/>
              </w:rPr>
            </w:pPr>
            <w:r>
              <w:rPr>
                <w:rFonts w:ascii="宋体" w:hAnsi="宋体" w:eastAsia="宋体"/>
                <w:b/>
                <w:bCs/>
                <w:sz w:val="18"/>
                <w:szCs w:val="18"/>
              </w:rPr>
              <w:t>容：</w:t>
            </w:r>
            <w:r>
              <w:rPr>
                <w:rFonts w:ascii="宋体" w:hAnsi="宋体" w:eastAsia="宋体"/>
                <w:sz w:val="18"/>
                <w:szCs w:val="18"/>
              </w:rPr>
              <w:t>电子技术安装与调试、电气控制线路安装与调试、电气控制线路故障分析与排除、可编程控制器。</w:t>
            </w:r>
          </w:p>
          <w:p>
            <w:pPr>
              <w:spacing w:line="240" w:lineRule="auto"/>
              <w:jc w:val="left"/>
              <w:rPr>
                <w:rFonts w:ascii="宋体" w:hAnsi="宋体" w:eastAsia="宋体" w:cs="仿宋"/>
                <w:b/>
                <w:sz w:val="18"/>
                <w:szCs w:val="18"/>
                <w:lang w:bidi="ar"/>
              </w:rPr>
            </w:pPr>
            <w:r>
              <w:rPr>
                <w:rFonts w:ascii="宋体" w:hAnsi="宋体" w:eastAsia="宋体"/>
                <w:b/>
                <w:bCs/>
                <w:sz w:val="18"/>
                <w:szCs w:val="18"/>
              </w:rPr>
              <w:t>要求</w:t>
            </w:r>
            <w:r>
              <w:rPr>
                <w:rFonts w:ascii="宋体" w:hAnsi="宋体" w:eastAsia="宋体"/>
                <w:bCs/>
                <w:sz w:val="18"/>
                <w:szCs w:val="18"/>
              </w:rPr>
              <w:t>：</w:t>
            </w:r>
            <w:r>
              <w:rPr>
                <w:rFonts w:ascii="宋体" w:hAnsi="宋体" w:eastAsia="宋体"/>
                <w:kern w:val="0"/>
                <w:sz w:val="18"/>
                <w:szCs w:val="18"/>
              </w:rPr>
              <w:t>会使用电工工具和仪器仪表安装并检修各种照明线路，会拆装并检修常用电器器件，能根据要求设计、安装、编程、调试可编程控制器应用系统，会调试典型的模拟电子电路，能较熟练安装、调试、维修典型的电力电子设备并能对典型机床的故障排除。</w:t>
            </w:r>
            <w:r>
              <w:rPr>
                <w:rFonts w:hint="eastAsia" w:ascii="宋体" w:hAnsi="宋体" w:eastAsia="宋体"/>
                <w:kern w:val="0"/>
                <w:sz w:val="18"/>
                <w:szCs w:val="18"/>
              </w:rPr>
              <w:t>具有</w:t>
            </w:r>
            <w:r>
              <w:rPr>
                <w:rFonts w:ascii="宋体" w:hAnsi="宋体" w:eastAsia="宋体"/>
                <w:bCs/>
                <w:sz w:val="18"/>
                <w:szCs w:val="18"/>
              </w:rPr>
              <w:t>安全意识、质量意识、工程意识等</w:t>
            </w:r>
            <w:r>
              <w:rPr>
                <w:rFonts w:hint="eastAsia" w:ascii="宋体" w:hAnsi="宋体" w:eastAsia="宋体"/>
                <w:bCs/>
                <w:sz w:val="18"/>
                <w:szCs w:val="18"/>
              </w:rPr>
              <w:t>。</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bCs/>
                <w:color w:val="000000"/>
                <w:sz w:val="18"/>
                <w:szCs w:val="18"/>
              </w:rPr>
            </w:pPr>
            <w:r>
              <w:rPr>
                <w:rFonts w:hint="eastAsia" w:ascii="宋体" w:hAnsi="宋体" w:eastAsia="宋体" w:cs="宋体"/>
                <w:color w:val="000000"/>
                <w:kern w:val="0"/>
                <w:sz w:val="18"/>
                <w:szCs w:val="18"/>
              </w:rPr>
              <w:t>5</w:t>
            </w:r>
          </w:p>
        </w:tc>
        <w:tc>
          <w:tcPr>
            <w:tcW w:w="605"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976"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宋体"/>
                <w:color w:val="000000"/>
                <w:kern w:val="0"/>
                <w:sz w:val="18"/>
                <w:szCs w:val="18"/>
              </w:rPr>
            </w:pPr>
            <w:r>
              <w:rPr>
                <w:rFonts w:hint="eastAsia" w:ascii="宋体" w:hAnsi="宋体" w:eastAsia="宋体" w:cs="Times New Roman"/>
                <w:sz w:val="18"/>
                <w:szCs w:val="18"/>
              </w:rPr>
              <w:t>维修电工实训室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988"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olor w:val="000000"/>
                <w:sz w:val="18"/>
                <w:szCs w:val="18"/>
              </w:rPr>
            </w:pPr>
            <w:r>
              <w:rPr>
                <w:rFonts w:hint="eastAsia" w:ascii="宋体" w:hAnsi="宋体" w:eastAsia="宋体" w:cs="Times New Roman"/>
                <w:sz w:val="18"/>
                <w:szCs w:val="18"/>
              </w:rPr>
              <w:t>生产实习</w:t>
            </w:r>
          </w:p>
        </w:tc>
        <w:tc>
          <w:tcPr>
            <w:tcW w:w="4536" w:type="dxa"/>
            <w:tcBorders>
              <w:top w:val="single" w:color="auto" w:sz="4" w:space="0"/>
              <w:left w:val="single" w:color="auto" w:sz="4" w:space="0"/>
              <w:bottom w:val="single" w:color="auto" w:sz="4" w:space="0"/>
              <w:right w:val="single" w:color="auto" w:sz="4" w:space="0"/>
            </w:tcBorders>
            <w:vAlign w:val="center"/>
          </w:tcPr>
          <w:p>
            <w:pPr>
              <w:spacing w:line="240" w:lineRule="auto"/>
              <w:jc w:val="left"/>
              <w:rPr>
                <w:rFonts w:ascii="宋体" w:hAnsi="宋体" w:eastAsia="宋体"/>
                <w:b/>
                <w:bCs/>
                <w:color w:val="000000"/>
                <w:sz w:val="18"/>
                <w:szCs w:val="18"/>
              </w:rPr>
            </w:pPr>
            <w:r>
              <w:rPr>
                <w:rFonts w:hint="eastAsia" w:ascii="宋体" w:hAnsi="宋体" w:eastAsia="宋体"/>
                <w:b/>
                <w:bCs/>
                <w:color w:val="000000"/>
                <w:sz w:val="18"/>
                <w:szCs w:val="18"/>
              </w:rPr>
              <w:t>内容：</w:t>
            </w:r>
            <w:r>
              <w:rPr>
                <w:rFonts w:hint="eastAsia" w:ascii="宋体" w:hAnsi="宋体" w:eastAsia="宋体"/>
                <w:color w:val="000000"/>
                <w:kern w:val="0"/>
                <w:sz w:val="18"/>
                <w:szCs w:val="18"/>
              </w:rPr>
              <w:t>车床（铣床）的工作原理及各部分组成，常用车削（铣削）刀具、夹具、量具的选择和使用，轴类零件的加工工艺分析（平面及沟槽的加工方法），车床（铣床）的安全操作要领。</w:t>
            </w:r>
          </w:p>
          <w:p>
            <w:pPr>
              <w:widowControl/>
              <w:spacing w:line="240" w:lineRule="auto"/>
              <w:jc w:val="left"/>
              <w:rPr>
                <w:rFonts w:ascii="宋体" w:hAnsi="宋体" w:eastAsia="宋体" w:cs="宋体"/>
                <w:color w:val="000000"/>
                <w:kern w:val="0"/>
                <w:sz w:val="18"/>
                <w:szCs w:val="18"/>
              </w:rPr>
            </w:pPr>
            <w:r>
              <w:rPr>
                <w:rFonts w:hint="eastAsia" w:ascii="宋体" w:hAnsi="宋体" w:eastAsia="宋体"/>
                <w:b/>
                <w:bCs/>
                <w:color w:val="000000"/>
                <w:sz w:val="18"/>
                <w:szCs w:val="18"/>
              </w:rPr>
              <w:t>要求：</w:t>
            </w:r>
            <w:r>
              <w:rPr>
                <w:rFonts w:hint="eastAsia" w:ascii="宋体" w:hAnsi="宋体" w:eastAsia="宋体"/>
                <w:color w:val="000000"/>
                <w:kern w:val="0"/>
                <w:sz w:val="18"/>
                <w:szCs w:val="18"/>
              </w:rPr>
              <w:t>能描述车床（铣床）工艺用途，能正确使用夹具、量具。能正确安装刀具和工件，熟练操作机床，完成轴类零件加工（平面及沟槽等的铣削加工）。</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color w:val="000000"/>
                <w:kern w:val="0"/>
                <w:sz w:val="18"/>
                <w:szCs w:val="18"/>
              </w:rPr>
            </w:pPr>
            <w:r>
              <w:rPr>
                <w:rFonts w:ascii="宋体" w:hAnsi="宋体" w:eastAsia="宋体" w:cs="宋体"/>
                <w:color w:val="000000"/>
                <w:kern w:val="0"/>
                <w:sz w:val="18"/>
                <w:szCs w:val="18"/>
              </w:rPr>
              <w:t>4</w:t>
            </w:r>
            <w:r>
              <w:rPr>
                <w:rFonts w:hint="eastAsia" w:ascii="宋体" w:hAnsi="宋体" w:eastAsia="宋体" w:cs="宋体"/>
                <w:color w:val="000000"/>
                <w:kern w:val="0"/>
                <w:sz w:val="18"/>
                <w:szCs w:val="18"/>
              </w:rPr>
              <w:t>，6</w:t>
            </w:r>
          </w:p>
        </w:tc>
        <w:tc>
          <w:tcPr>
            <w:tcW w:w="605"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color w:val="000000"/>
                <w:kern w:val="0"/>
                <w:sz w:val="18"/>
                <w:szCs w:val="18"/>
              </w:rPr>
            </w:pPr>
            <w:r>
              <w:rPr>
                <w:rFonts w:ascii="宋体" w:hAnsi="宋体" w:eastAsia="宋体" w:cs="宋体"/>
                <w:color w:val="000000"/>
                <w:kern w:val="0"/>
                <w:sz w:val="18"/>
                <w:szCs w:val="18"/>
              </w:rPr>
              <w:t>2</w:t>
            </w:r>
          </w:p>
        </w:tc>
        <w:tc>
          <w:tcPr>
            <w:tcW w:w="976"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Times New Roman"/>
                <w:sz w:val="18"/>
                <w:szCs w:val="18"/>
              </w:rPr>
              <w:t>学校实习工厂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color w:val="000000"/>
                <w:kern w:val="0"/>
                <w:sz w:val="18"/>
                <w:szCs w:val="18"/>
              </w:rPr>
            </w:pPr>
            <w:r>
              <w:rPr>
                <w:rFonts w:ascii="宋体" w:hAnsi="宋体" w:eastAsia="宋体" w:cs="宋体"/>
                <w:color w:val="000000"/>
                <w:kern w:val="0"/>
                <w:sz w:val="18"/>
                <w:szCs w:val="18"/>
              </w:rPr>
              <w:t>5</w:t>
            </w:r>
          </w:p>
        </w:tc>
        <w:tc>
          <w:tcPr>
            <w:tcW w:w="988"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olor w:val="000000"/>
                <w:sz w:val="18"/>
                <w:szCs w:val="18"/>
              </w:rPr>
            </w:pPr>
            <w:r>
              <w:rPr>
                <w:rFonts w:ascii="宋体" w:hAnsi="宋体" w:eastAsia="宋体" w:cs="Times New Roman"/>
                <w:sz w:val="18"/>
                <w:szCs w:val="18"/>
              </w:rPr>
              <w:t>自动线安装与调试</w:t>
            </w:r>
          </w:p>
        </w:tc>
        <w:tc>
          <w:tcPr>
            <w:tcW w:w="4536" w:type="dxa"/>
            <w:tcBorders>
              <w:top w:val="single" w:color="auto" w:sz="4" w:space="0"/>
              <w:left w:val="single" w:color="auto" w:sz="4" w:space="0"/>
              <w:bottom w:val="single" w:color="auto" w:sz="4" w:space="0"/>
              <w:right w:val="single" w:color="auto" w:sz="4" w:space="0"/>
            </w:tcBorders>
            <w:vAlign w:val="center"/>
          </w:tcPr>
          <w:p>
            <w:pPr>
              <w:spacing w:line="240" w:lineRule="auto"/>
              <w:rPr>
                <w:rFonts w:ascii="宋体" w:hAnsi="宋体" w:eastAsia="宋体"/>
                <w:sz w:val="18"/>
                <w:szCs w:val="18"/>
              </w:rPr>
            </w:pPr>
            <w:r>
              <w:rPr>
                <w:rFonts w:hint="eastAsia" w:ascii="宋体" w:hAnsi="宋体" w:eastAsia="宋体"/>
                <w:b/>
                <w:bCs/>
                <w:sz w:val="18"/>
                <w:szCs w:val="18"/>
              </w:rPr>
              <w:t>内容：</w:t>
            </w:r>
            <w:r>
              <w:rPr>
                <w:rFonts w:ascii="宋体" w:hAnsi="宋体" w:eastAsia="宋体"/>
                <w:sz w:val="18"/>
                <w:szCs w:val="18"/>
              </w:rPr>
              <w:t>自动线</w:t>
            </w:r>
            <w:r>
              <w:rPr>
                <w:rFonts w:hint="eastAsia" w:ascii="宋体" w:hAnsi="宋体" w:eastAsia="宋体"/>
                <w:sz w:val="18"/>
                <w:szCs w:val="18"/>
              </w:rPr>
              <w:t>系统联调</w:t>
            </w:r>
          </w:p>
          <w:p>
            <w:pPr>
              <w:widowControl/>
              <w:spacing w:line="240" w:lineRule="auto"/>
              <w:jc w:val="left"/>
              <w:rPr>
                <w:rFonts w:ascii="宋体" w:hAnsi="宋体" w:eastAsia="宋体" w:cs="宋体"/>
                <w:color w:val="000000"/>
                <w:kern w:val="0"/>
                <w:sz w:val="18"/>
                <w:szCs w:val="18"/>
              </w:rPr>
            </w:pPr>
            <w:r>
              <w:rPr>
                <w:rFonts w:hint="eastAsia" w:ascii="宋体" w:hAnsi="宋体" w:eastAsia="宋体"/>
                <w:b/>
                <w:sz w:val="18"/>
                <w:szCs w:val="18"/>
              </w:rPr>
              <w:t>要求：</w:t>
            </w:r>
            <w:r>
              <w:rPr>
                <w:rFonts w:hint="eastAsia" w:ascii="宋体" w:hAnsi="宋体" w:eastAsia="宋体"/>
                <w:bCs/>
                <w:sz w:val="18"/>
                <w:szCs w:val="18"/>
              </w:rPr>
              <w:t>小组合作完成自动线5单元的系统联调</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bCs/>
                <w:color w:val="000000"/>
                <w:sz w:val="18"/>
                <w:szCs w:val="18"/>
              </w:rPr>
              <w:t>8</w:t>
            </w:r>
          </w:p>
        </w:tc>
        <w:tc>
          <w:tcPr>
            <w:tcW w:w="605"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976"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kern w:val="0"/>
                <w:sz w:val="18"/>
                <w:szCs w:val="18"/>
              </w:rPr>
              <w:t>自动线智慧实训室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color w:val="000000"/>
                <w:kern w:val="0"/>
                <w:sz w:val="18"/>
                <w:szCs w:val="18"/>
              </w:rPr>
            </w:pPr>
            <w:r>
              <w:rPr>
                <w:rFonts w:ascii="宋体" w:hAnsi="宋体" w:eastAsia="宋体" w:cs="宋体"/>
                <w:color w:val="000000"/>
                <w:kern w:val="0"/>
                <w:sz w:val="18"/>
                <w:szCs w:val="18"/>
              </w:rPr>
              <w:t>6</w:t>
            </w:r>
          </w:p>
        </w:tc>
        <w:tc>
          <w:tcPr>
            <w:tcW w:w="988"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宋体"/>
                <w:kern w:val="0"/>
                <w:sz w:val="18"/>
                <w:szCs w:val="18"/>
                <w:lang w:bidi="ar"/>
              </w:rPr>
            </w:pPr>
            <w:r>
              <w:rPr>
                <w:rFonts w:ascii="宋体" w:hAnsi="宋体" w:eastAsia="宋体"/>
                <w:sz w:val="18"/>
                <w:szCs w:val="18"/>
              </w:rPr>
              <w:t>毕业顶岗实习</w:t>
            </w:r>
          </w:p>
        </w:tc>
        <w:tc>
          <w:tcPr>
            <w:tcW w:w="4536" w:type="dxa"/>
            <w:tcBorders>
              <w:top w:val="single" w:color="auto" w:sz="4" w:space="0"/>
              <w:left w:val="single" w:color="auto" w:sz="4" w:space="0"/>
              <w:bottom w:val="single" w:color="auto" w:sz="4" w:space="0"/>
              <w:right w:val="single" w:color="auto" w:sz="4" w:space="0"/>
            </w:tcBorders>
            <w:vAlign w:val="center"/>
          </w:tcPr>
          <w:p>
            <w:pPr>
              <w:spacing w:line="240" w:lineRule="auto"/>
              <w:jc w:val="left"/>
              <w:rPr>
                <w:rFonts w:ascii="宋体" w:hAnsi="宋体" w:eastAsia="宋体"/>
                <w:sz w:val="18"/>
                <w:szCs w:val="18"/>
              </w:rPr>
            </w:pPr>
            <w:r>
              <w:rPr>
                <w:rFonts w:hint="eastAsia" w:ascii="宋体" w:hAnsi="宋体" w:eastAsia="宋体"/>
                <w:b/>
                <w:sz w:val="18"/>
                <w:szCs w:val="18"/>
              </w:rPr>
              <w:t>内容：</w:t>
            </w:r>
            <w:r>
              <w:rPr>
                <w:rFonts w:hint="eastAsia" w:ascii="宋体" w:hAnsi="宋体" w:eastAsia="宋体"/>
                <w:sz w:val="18"/>
                <w:szCs w:val="18"/>
              </w:rPr>
              <w:t>企业顶岗实习</w:t>
            </w:r>
          </w:p>
          <w:p>
            <w:pPr>
              <w:widowControl/>
              <w:spacing w:line="240" w:lineRule="auto"/>
              <w:jc w:val="left"/>
              <w:rPr>
                <w:rFonts w:ascii="宋体" w:hAnsi="宋体" w:eastAsia="宋体" w:cs="宋体"/>
                <w:color w:val="000000"/>
                <w:kern w:val="0"/>
                <w:sz w:val="18"/>
                <w:szCs w:val="18"/>
              </w:rPr>
            </w:pPr>
            <w:r>
              <w:rPr>
                <w:rFonts w:hint="eastAsia" w:ascii="宋体" w:hAnsi="宋体" w:eastAsia="宋体"/>
                <w:b/>
                <w:sz w:val="18"/>
                <w:szCs w:val="18"/>
              </w:rPr>
              <w:t>要求：</w:t>
            </w:r>
            <w:r>
              <w:rPr>
                <w:rFonts w:hint="eastAsia" w:ascii="宋体" w:hAnsi="宋体" w:eastAsia="宋体"/>
                <w:sz w:val="18"/>
                <w:szCs w:val="18"/>
              </w:rPr>
              <w:t>在企业岗位进行技能训练</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Times New Roman"/>
                <w:sz w:val="18"/>
                <w:szCs w:val="18"/>
              </w:rPr>
              <w:t>9-</w:t>
            </w:r>
            <w:r>
              <w:rPr>
                <w:rFonts w:ascii="宋体" w:hAnsi="宋体" w:eastAsia="宋体" w:cs="Times New Roman"/>
                <w:sz w:val="18"/>
                <w:szCs w:val="18"/>
              </w:rPr>
              <w:t>10</w:t>
            </w:r>
          </w:p>
        </w:tc>
        <w:tc>
          <w:tcPr>
            <w:tcW w:w="605"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r>
              <w:rPr>
                <w:rFonts w:ascii="宋体" w:hAnsi="宋体" w:eastAsia="宋体" w:cs="宋体"/>
                <w:color w:val="000000"/>
                <w:kern w:val="0"/>
                <w:sz w:val="18"/>
                <w:szCs w:val="18"/>
              </w:rPr>
              <w:t>4</w:t>
            </w:r>
          </w:p>
        </w:tc>
        <w:tc>
          <w:tcPr>
            <w:tcW w:w="976"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Times New Roman"/>
                <w:sz w:val="18"/>
                <w:szCs w:val="18"/>
              </w:rPr>
            </w:pPr>
            <w:r>
              <w:rPr>
                <w:rFonts w:hint="eastAsia" w:ascii="宋体" w:hAnsi="宋体" w:eastAsia="宋体" w:cs="宋体"/>
                <w:color w:val="000000"/>
                <w:kern w:val="0"/>
                <w:sz w:val="18"/>
                <w:szCs w:val="18"/>
              </w:rPr>
              <w:t>企业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6941"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color w:val="000000"/>
                <w:kern w:val="0"/>
                <w:sz w:val="18"/>
                <w:szCs w:val="18"/>
              </w:rPr>
            </w:pPr>
            <w:r>
              <w:rPr>
                <w:rFonts w:ascii="宋体" w:hAnsi="宋体" w:eastAsia="宋体"/>
                <w:color w:val="000000"/>
                <w:sz w:val="18"/>
                <w:szCs w:val="18"/>
              </w:rPr>
              <w:t>总计</w:t>
            </w:r>
          </w:p>
        </w:tc>
        <w:tc>
          <w:tcPr>
            <w:tcW w:w="605"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r>
              <w:rPr>
                <w:rFonts w:ascii="宋体" w:hAnsi="宋体" w:eastAsia="宋体" w:cs="宋体"/>
                <w:color w:val="000000"/>
                <w:kern w:val="0"/>
                <w:sz w:val="18"/>
                <w:szCs w:val="18"/>
              </w:rPr>
              <w:t>4</w:t>
            </w:r>
          </w:p>
        </w:tc>
        <w:tc>
          <w:tcPr>
            <w:tcW w:w="976"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color w:val="000000"/>
                <w:kern w:val="0"/>
                <w:sz w:val="18"/>
                <w:szCs w:val="18"/>
              </w:rPr>
            </w:pPr>
          </w:p>
        </w:tc>
      </w:tr>
    </w:tbl>
    <w:p/>
    <w:bookmarkEnd w:id="61"/>
    <w:p>
      <w:pPr>
        <w:pStyle w:val="4"/>
        <w:keepNext w:val="0"/>
        <w:keepLines w:val="0"/>
        <w:widowControl w:val="0"/>
        <w:spacing w:line="360" w:lineRule="auto"/>
        <w:ind w:firstLine="0" w:firstLineChars="0"/>
        <w:jc w:val="both"/>
        <w:rPr>
          <w:rFonts w:ascii="黑体" w:hAnsi="黑体" w:eastAsia="黑体" w:cs="Times New Roman"/>
          <w:bCs w:val="0"/>
          <w:kern w:val="0"/>
          <w:szCs w:val="20"/>
          <w:lang w:val="zh-CN" w:eastAsia="zh-CN"/>
        </w:rPr>
      </w:pPr>
      <w:bookmarkStart w:id="62" w:name="_Toc33811194"/>
      <w:bookmarkStart w:id="63" w:name="_Toc20518818"/>
      <w:bookmarkStart w:id="64" w:name="_Toc42631925"/>
      <w:r>
        <w:rPr>
          <w:rFonts w:hint="eastAsia" w:ascii="黑体" w:hAnsi="黑体" w:eastAsia="黑体" w:cs="Times New Roman"/>
          <w:bCs w:val="0"/>
          <w:kern w:val="0"/>
          <w:szCs w:val="20"/>
          <w:lang w:val="zh-CN" w:eastAsia="zh-CN"/>
        </w:rPr>
        <w:t>（五）相关要求</w:t>
      </w:r>
      <w:bookmarkEnd w:id="62"/>
      <w:bookmarkEnd w:id="63"/>
      <w:bookmarkEnd w:id="64"/>
    </w:p>
    <w:p>
      <w:pPr>
        <w:ind w:firstLine="420" w:firstLineChars="200"/>
        <w:rPr>
          <w:rFonts w:ascii="宋体" w:hAnsi="宋体"/>
          <w:szCs w:val="21"/>
        </w:rPr>
      </w:pPr>
      <w:r>
        <w:rPr>
          <w:rFonts w:hint="eastAsia" w:ascii="宋体" w:hAnsi="宋体"/>
          <w:szCs w:val="21"/>
        </w:rPr>
        <w:t>专业课程思政教育全覆盖。创新创业教育除了开设必修课程外，还通过工程项目实践创新等环节，鼓励学生积极申报国家专利、发表论文等，提高学生的创新创业能力。安全教育贯穿于每门课程中，在专业课程的教学过程中，安全教育贯穿于教学过程始终。在公共选修课中开设人文素养、科学素养等。</w:t>
      </w:r>
    </w:p>
    <w:p>
      <w:pPr>
        <w:ind w:firstLine="420" w:firstLineChars="200"/>
      </w:pPr>
    </w:p>
    <w:p>
      <w:pPr>
        <w:overflowPunct w:val="0"/>
        <w:adjustRightInd w:val="0"/>
        <w:outlineLvl w:val="0"/>
        <w:rPr>
          <w:rFonts w:ascii="Times New Roman" w:hAnsi="Times New Roman" w:eastAsia="黑体" w:cs="黑体"/>
          <w:sz w:val="24"/>
          <w:szCs w:val="24"/>
        </w:rPr>
      </w:pPr>
      <w:bookmarkStart w:id="65" w:name="_Toc33811195"/>
      <w:bookmarkStart w:id="66" w:name="_Toc42631926"/>
      <w:r>
        <w:rPr>
          <w:rFonts w:hint="eastAsia" w:ascii="Times New Roman" w:hAnsi="Times New Roman" w:eastAsia="黑体" w:cs="黑体"/>
          <w:sz w:val="24"/>
          <w:szCs w:val="24"/>
        </w:rPr>
        <w:t>七、教学进程总体安排</w:t>
      </w:r>
      <w:bookmarkEnd w:id="65"/>
      <w:bookmarkEnd w:id="66"/>
    </w:p>
    <w:p>
      <w:pPr>
        <w:pStyle w:val="4"/>
        <w:keepNext w:val="0"/>
        <w:keepLines w:val="0"/>
        <w:widowControl w:val="0"/>
        <w:spacing w:line="360" w:lineRule="auto"/>
        <w:ind w:firstLine="0" w:firstLineChars="0"/>
        <w:jc w:val="both"/>
        <w:rPr>
          <w:rFonts w:ascii="黑体" w:hAnsi="黑体" w:eastAsia="黑体" w:cs="Times New Roman"/>
          <w:bCs w:val="0"/>
          <w:kern w:val="0"/>
          <w:szCs w:val="20"/>
          <w:lang w:val="zh-CN" w:eastAsia="zh-CN"/>
        </w:rPr>
      </w:pPr>
      <w:bookmarkStart w:id="67" w:name="_Toc33811196"/>
      <w:bookmarkStart w:id="68" w:name="_Toc42631927"/>
      <w:r>
        <w:rPr>
          <w:rFonts w:hint="eastAsia" w:ascii="黑体" w:hAnsi="黑体" w:eastAsia="黑体" w:cs="Times New Roman"/>
          <w:bCs w:val="0"/>
          <w:kern w:val="0"/>
          <w:szCs w:val="20"/>
          <w:lang w:val="zh-CN" w:eastAsia="zh-CN"/>
        </w:rPr>
        <w:t>（一）学时安排</w:t>
      </w:r>
      <w:bookmarkEnd w:id="67"/>
      <w:bookmarkEnd w:id="68"/>
    </w:p>
    <w:p>
      <w:pPr>
        <w:ind w:firstLine="420" w:firstLineChars="200"/>
        <w:rPr>
          <w:rFonts w:ascii="宋体" w:hAnsi="宋体" w:eastAsia="宋体" w:cs="仿宋"/>
          <w:szCs w:val="21"/>
        </w:rPr>
      </w:pPr>
      <w:r>
        <w:rPr>
          <w:rFonts w:ascii="宋体" w:hAnsi="宋体" w:eastAsia="宋体" w:cs="仿宋"/>
          <w:szCs w:val="21"/>
        </w:rPr>
        <w:t>教学活动周进程安排表</w:t>
      </w:r>
      <w:r>
        <w:rPr>
          <w:rFonts w:hint="eastAsia" w:ascii="宋体" w:hAnsi="宋体" w:eastAsia="宋体" w:cs="仿宋"/>
          <w:szCs w:val="21"/>
        </w:rPr>
        <w:t>如表</w:t>
      </w:r>
      <w:r>
        <w:rPr>
          <w:rFonts w:ascii="宋体" w:hAnsi="宋体" w:eastAsia="宋体" w:cs="仿宋"/>
          <w:szCs w:val="21"/>
        </w:rPr>
        <w:t>5</w:t>
      </w:r>
      <w:r>
        <w:rPr>
          <w:rFonts w:hint="eastAsia" w:ascii="宋体" w:hAnsi="宋体" w:eastAsia="宋体" w:cs="仿宋"/>
          <w:szCs w:val="21"/>
        </w:rPr>
        <w:t>所示。</w:t>
      </w:r>
    </w:p>
    <w:p>
      <w:pPr>
        <w:ind w:firstLine="420" w:firstLineChars="200"/>
        <w:rPr>
          <w:rFonts w:ascii="宋体" w:hAnsi="宋体" w:eastAsia="宋体" w:cs="仿宋"/>
          <w:szCs w:val="21"/>
        </w:rPr>
      </w:pPr>
    </w:p>
    <w:p>
      <w:pPr>
        <w:jc w:val="center"/>
        <w:rPr>
          <w:rFonts w:ascii="宋体" w:hAnsi="宋体" w:eastAsia="宋体" w:cs="Times New Roman"/>
          <w:b/>
          <w:kern w:val="0"/>
          <w:sz w:val="18"/>
          <w:szCs w:val="18"/>
        </w:rPr>
      </w:pPr>
      <w:r>
        <w:rPr>
          <w:rFonts w:ascii="Times New Roman" w:hAnsi="Times New Roman" w:eastAsia="仿宋" w:cs="Times New Roman"/>
          <w:b/>
          <w:kern w:val="0"/>
          <w:sz w:val="20"/>
          <w:szCs w:val="21"/>
        </w:rPr>
        <w:t xml:space="preserve">                     </w:t>
      </w:r>
      <w:r>
        <w:rPr>
          <w:rFonts w:ascii="宋体" w:hAnsi="宋体" w:eastAsia="宋体" w:cs="Times New Roman"/>
          <w:b/>
          <w:sz w:val="18"/>
          <w:szCs w:val="18"/>
        </w:rPr>
        <w:t xml:space="preserve">表5  教学活动周进程安排表         </w:t>
      </w:r>
      <w:r>
        <w:rPr>
          <w:rFonts w:ascii="宋体" w:hAnsi="宋体" w:eastAsia="宋体" w:cs="Times New Roman"/>
          <w:b/>
          <w:kern w:val="0"/>
          <w:sz w:val="18"/>
          <w:szCs w:val="18"/>
        </w:rPr>
        <w:t xml:space="preserve">        单位：周</w:t>
      </w:r>
    </w:p>
    <w:tbl>
      <w:tblPr>
        <w:tblStyle w:val="18"/>
        <w:tblW w:w="793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1054"/>
        <w:gridCol w:w="765"/>
        <w:gridCol w:w="765"/>
        <w:gridCol w:w="672"/>
        <w:gridCol w:w="858"/>
        <w:gridCol w:w="765"/>
        <w:gridCol w:w="765"/>
        <w:gridCol w:w="765"/>
        <w:gridCol w:w="765"/>
        <w:gridCol w:w="76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83" w:hRule="atLeast"/>
          <w:tblHeader/>
          <w:jc w:val="center"/>
        </w:trPr>
        <w:tc>
          <w:tcPr>
            <w:tcW w:w="105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b/>
                <w:sz w:val="18"/>
                <w:szCs w:val="18"/>
              </w:rPr>
            </w:pPr>
            <w:r>
              <w:rPr>
                <w:rFonts w:hint="eastAsia" w:cs="Times New Roman" w:asciiTheme="minorEastAsia" w:hAnsiTheme="minorEastAsia"/>
                <w:b/>
                <w:sz w:val="18"/>
                <w:szCs w:val="18"/>
              </w:rPr>
              <w:t>学 期</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b/>
                <w:sz w:val="18"/>
                <w:szCs w:val="18"/>
              </w:rPr>
            </w:pPr>
            <w:r>
              <w:rPr>
                <w:rFonts w:cs="Times New Roman" w:asciiTheme="minorEastAsia" w:hAnsiTheme="minorEastAsia"/>
                <w:b/>
                <w:sz w:val="18"/>
                <w:szCs w:val="18"/>
              </w:rPr>
              <w:t>入学</w:t>
            </w:r>
          </w:p>
          <w:p>
            <w:pPr>
              <w:autoSpaceDE w:val="0"/>
              <w:autoSpaceDN w:val="0"/>
              <w:jc w:val="center"/>
              <w:rPr>
                <w:rFonts w:cs="Times New Roman" w:asciiTheme="minorEastAsia" w:hAnsiTheme="minorEastAsia"/>
                <w:b/>
                <w:sz w:val="18"/>
                <w:szCs w:val="18"/>
              </w:rPr>
            </w:pPr>
            <w:r>
              <w:rPr>
                <w:rFonts w:cs="Times New Roman" w:asciiTheme="minorEastAsia" w:hAnsiTheme="minorEastAsia"/>
                <w:b/>
                <w:sz w:val="18"/>
                <w:szCs w:val="18"/>
              </w:rPr>
              <w:t>教育</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b/>
                <w:sz w:val="18"/>
                <w:szCs w:val="18"/>
              </w:rPr>
            </w:pPr>
            <w:r>
              <w:rPr>
                <w:rFonts w:cs="Times New Roman" w:asciiTheme="minorEastAsia" w:hAnsiTheme="minorEastAsia"/>
                <w:b/>
                <w:sz w:val="18"/>
                <w:szCs w:val="18"/>
              </w:rPr>
              <w:t>军</w:t>
            </w:r>
            <w:r>
              <w:rPr>
                <w:rFonts w:hint="eastAsia" w:cs="Times New Roman" w:asciiTheme="minorEastAsia" w:hAnsiTheme="minorEastAsia"/>
                <w:b/>
                <w:sz w:val="18"/>
                <w:szCs w:val="18"/>
              </w:rPr>
              <w:t xml:space="preserve"> </w:t>
            </w:r>
            <w:r>
              <w:rPr>
                <w:rFonts w:cs="Times New Roman" w:asciiTheme="minorEastAsia" w:hAnsiTheme="minorEastAsia"/>
                <w:b/>
                <w:sz w:val="18"/>
                <w:szCs w:val="18"/>
              </w:rPr>
              <w:t>训</w:t>
            </w:r>
          </w:p>
        </w:tc>
        <w:tc>
          <w:tcPr>
            <w:tcW w:w="67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b/>
                <w:sz w:val="18"/>
                <w:szCs w:val="18"/>
              </w:rPr>
            </w:pPr>
            <w:r>
              <w:rPr>
                <w:rFonts w:hint="eastAsia" w:cs="Times New Roman" w:asciiTheme="minorEastAsia" w:hAnsiTheme="minorEastAsia"/>
                <w:b/>
                <w:sz w:val="18"/>
                <w:szCs w:val="18"/>
              </w:rPr>
              <w:t>课堂</w:t>
            </w:r>
            <w:r>
              <w:rPr>
                <w:rFonts w:cs="Times New Roman" w:asciiTheme="minorEastAsia" w:hAnsiTheme="minorEastAsia"/>
                <w:b/>
                <w:sz w:val="18"/>
                <w:szCs w:val="18"/>
              </w:rPr>
              <w:t>教学</w:t>
            </w:r>
          </w:p>
        </w:tc>
        <w:tc>
          <w:tcPr>
            <w:tcW w:w="858"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cs="Times New Roman" w:asciiTheme="minorEastAsia" w:hAnsiTheme="minorEastAsia"/>
                <w:b/>
                <w:sz w:val="18"/>
                <w:szCs w:val="18"/>
              </w:rPr>
            </w:pPr>
            <w:r>
              <w:rPr>
                <w:rFonts w:hint="eastAsia" w:ascii="宋体" w:hAnsi="宋体"/>
                <w:b/>
                <w:kern w:val="0"/>
                <w:sz w:val="18"/>
                <w:szCs w:val="18"/>
              </w:rPr>
              <w:t>实 训</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b/>
                <w:sz w:val="18"/>
                <w:szCs w:val="18"/>
              </w:rPr>
            </w:pPr>
            <w:r>
              <w:rPr>
                <w:rFonts w:cs="Times New Roman" w:asciiTheme="minorEastAsia" w:hAnsiTheme="minorEastAsia"/>
                <w:b/>
                <w:sz w:val="18"/>
                <w:szCs w:val="18"/>
              </w:rPr>
              <w:t>实</w:t>
            </w:r>
            <w:r>
              <w:rPr>
                <w:rFonts w:hint="eastAsia" w:cs="Times New Roman" w:asciiTheme="minorEastAsia" w:hAnsiTheme="minorEastAsia"/>
                <w:b/>
                <w:sz w:val="18"/>
                <w:szCs w:val="18"/>
              </w:rPr>
              <w:t xml:space="preserve"> </w:t>
            </w:r>
            <w:r>
              <w:rPr>
                <w:rFonts w:cs="Times New Roman" w:asciiTheme="minorEastAsia" w:hAnsiTheme="minorEastAsia"/>
                <w:b/>
                <w:sz w:val="18"/>
                <w:szCs w:val="18"/>
              </w:rPr>
              <w:t>习</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b/>
                <w:sz w:val="18"/>
                <w:szCs w:val="18"/>
              </w:rPr>
            </w:pPr>
            <w:r>
              <w:rPr>
                <w:rFonts w:cs="Times New Roman" w:asciiTheme="minorEastAsia" w:hAnsiTheme="minorEastAsia"/>
                <w:b/>
                <w:sz w:val="18"/>
                <w:szCs w:val="18"/>
              </w:rPr>
              <w:t>考 试</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b/>
                <w:sz w:val="18"/>
                <w:szCs w:val="18"/>
              </w:rPr>
            </w:pPr>
            <w:r>
              <w:rPr>
                <w:rFonts w:cs="Times New Roman" w:asciiTheme="minorEastAsia" w:hAnsiTheme="minorEastAsia"/>
                <w:b/>
                <w:sz w:val="18"/>
                <w:szCs w:val="18"/>
              </w:rPr>
              <w:t>机</w:t>
            </w:r>
            <w:r>
              <w:rPr>
                <w:rFonts w:hint="eastAsia" w:cs="Times New Roman" w:asciiTheme="minorEastAsia" w:hAnsiTheme="minorEastAsia"/>
                <w:b/>
                <w:sz w:val="18"/>
                <w:szCs w:val="18"/>
              </w:rPr>
              <w:t xml:space="preserve"> </w:t>
            </w:r>
            <w:r>
              <w:rPr>
                <w:rFonts w:cs="Times New Roman" w:asciiTheme="minorEastAsia" w:hAnsiTheme="minorEastAsia"/>
                <w:b/>
                <w:sz w:val="18"/>
                <w:szCs w:val="18"/>
              </w:rPr>
              <w:t>动</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b/>
                <w:sz w:val="18"/>
                <w:szCs w:val="18"/>
              </w:rPr>
            </w:pPr>
            <w:r>
              <w:rPr>
                <w:rFonts w:cs="Times New Roman" w:asciiTheme="minorEastAsia" w:hAnsiTheme="minorEastAsia"/>
                <w:b/>
                <w:sz w:val="18"/>
                <w:szCs w:val="18"/>
              </w:rPr>
              <w:t>假</w:t>
            </w:r>
            <w:r>
              <w:rPr>
                <w:rFonts w:hint="eastAsia" w:cs="Times New Roman" w:asciiTheme="minorEastAsia" w:hAnsiTheme="minorEastAsia"/>
                <w:b/>
                <w:sz w:val="18"/>
                <w:szCs w:val="18"/>
              </w:rPr>
              <w:t xml:space="preserve"> </w:t>
            </w:r>
            <w:r>
              <w:rPr>
                <w:rFonts w:cs="Times New Roman" w:asciiTheme="minorEastAsia" w:hAnsiTheme="minorEastAsia"/>
                <w:b/>
                <w:sz w:val="18"/>
                <w:szCs w:val="18"/>
              </w:rPr>
              <w:t>期</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cs="Times New Roman" w:asciiTheme="minorEastAsia" w:hAnsiTheme="minorEastAsia"/>
                <w:b/>
                <w:sz w:val="18"/>
                <w:szCs w:val="18"/>
              </w:rPr>
            </w:pPr>
            <w:r>
              <w:rPr>
                <w:rFonts w:hint="eastAsia" w:cs="Times New Roman" w:asciiTheme="minorEastAsia" w:hAnsiTheme="minorEastAsia"/>
                <w:b/>
                <w:sz w:val="18"/>
                <w:szCs w:val="18"/>
              </w:rPr>
              <w:t xml:space="preserve">总 </w:t>
            </w:r>
            <w:r>
              <w:rPr>
                <w:rFonts w:cs="Times New Roman" w:asciiTheme="minorEastAsia" w:hAnsiTheme="minorEastAsia"/>
                <w:b/>
                <w:sz w:val="18"/>
                <w:szCs w:val="18"/>
              </w:rPr>
              <w:t>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05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ascii="宋体" w:hAnsi="宋体" w:eastAsia="宋体" w:cs="Times New Roman"/>
                <w:sz w:val="18"/>
                <w:szCs w:val="18"/>
              </w:rPr>
              <w:t>第一学期</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ascii="宋体" w:hAnsi="宋体" w:eastAsia="宋体"/>
                <w:color w:val="000000"/>
                <w:sz w:val="18"/>
                <w:szCs w:val="18"/>
              </w:rPr>
              <w:t>1</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ascii="宋体" w:hAnsi="宋体" w:eastAsia="宋体"/>
                <w:color w:val="000000"/>
                <w:sz w:val="18"/>
                <w:szCs w:val="18"/>
              </w:rPr>
              <w:t>（1）</w:t>
            </w:r>
          </w:p>
        </w:tc>
        <w:tc>
          <w:tcPr>
            <w:tcW w:w="67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color w:val="000000"/>
                <w:sz w:val="18"/>
                <w:szCs w:val="18"/>
              </w:rPr>
              <w:t>16</w:t>
            </w:r>
          </w:p>
        </w:tc>
        <w:tc>
          <w:tcPr>
            <w:tcW w:w="85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utoSpaceDE w:val="0"/>
              <w:autoSpaceDN w:val="0"/>
              <w:jc w:val="center"/>
              <w:rPr>
                <w:rFonts w:ascii="宋体" w:hAnsi="宋体" w:eastAsia="宋体" w:cs="Times New Roman"/>
                <w:sz w:val="18"/>
                <w:szCs w:val="18"/>
              </w:rPr>
            </w:pPr>
            <w:r>
              <w:rPr>
                <w:rFonts w:hint="eastAsia"/>
                <w:color w:val="000000"/>
                <w:sz w:val="18"/>
                <w:szCs w:val="18"/>
              </w:rPr>
              <w:t>0</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color w:val="000000"/>
                <w:sz w:val="18"/>
                <w:szCs w:val="18"/>
              </w:rPr>
              <w:t>1</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color w:val="000000"/>
                <w:sz w:val="18"/>
                <w:szCs w:val="18"/>
              </w:rPr>
              <w:t>1</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color w:val="000000"/>
                <w:sz w:val="18"/>
                <w:szCs w:val="18"/>
              </w:rPr>
              <w:t>1</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color w:val="000000"/>
                <w:sz w:val="18"/>
                <w:szCs w:val="18"/>
              </w:rPr>
              <w:t>4</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ascii="宋体" w:hAnsi="宋体" w:eastAsia="宋体"/>
                <w:color w:val="000000"/>
                <w:sz w:val="18"/>
                <w:szCs w:val="18"/>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05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ascii="宋体" w:hAnsi="宋体" w:eastAsia="宋体" w:cs="Times New Roman"/>
                <w:sz w:val="18"/>
                <w:szCs w:val="18"/>
              </w:rPr>
              <w:t>第二学期</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ascii="宋体" w:hAnsi="宋体" w:eastAsia="宋体"/>
                <w:color w:val="000000"/>
                <w:sz w:val="18"/>
                <w:szCs w:val="18"/>
              </w:rPr>
              <w:t>0</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ascii="宋体" w:hAnsi="宋体" w:eastAsia="宋体"/>
                <w:color w:val="000000"/>
                <w:sz w:val="18"/>
                <w:szCs w:val="18"/>
              </w:rPr>
              <w:t>0</w:t>
            </w:r>
          </w:p>
        </w:tc>
        <w:tc>
          <w:tcPr>
            <w:tcW w:w="67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color w:val="000000"/>
                <w:sz w:val="18"/>
                <w:szCs w:val="18"/>
              </w:rPr>
              <w:t>16</w:t>
            </w:r>
          </w:p>
        </w:tc>
        <w:tc>
          <w:tcPr>
            <w:tcW w:w="85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utoSpaceDE w:val="0"/>
              <w:autoSpaceDN w:val="0"/>
              <w:jc w:val="center"/>
              <w:rPr>
                <w:rFonts w:ascii="宋体" w:hAnsi="宋体" w:eastAsia="宋体" w:cs="Times New Roman"/>
                <w:sz w:val="18"/>
                <w:szCs w:val="18"/>
              </w:rPr>
            </w:pPr>
            <w:r>
              <w:rPr>
                <w:rFonts w:hint="eastAsia"/>
                <w:color w:val="000000"/>
                <w:sz w:val="18"/>
                <w:szCs w:val="18"/>
              </w:rPr>
              <w:t>0</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color w:val="000000"/>
                <w:sz w:val="18"/>
                <w:szCs w:val="18"/>
              </w:rPr>
              <w:t>1</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color w:val="000000"/>
                <w:sz w:val="18"/>
                <w:szCs w:val="18"/>
              </w:rPr>
              <w:t>1</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color w:val="000000"/>
                <w:sz w:val="18"/>
                <w:szCs w:val="18"/>
              </w:rPr>
              <w:t>2</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color w:val="000000"/>
                <w:sz w:val="18"/>
                <w:szCs w:val="18"/>
              </w:rPr>
              <w:t>8</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ascii="宋体" w:hAnsi="宋体" w:eastAsia="宋体"/>
                <w:color w:val="000000"/>
                <w:sz w:val="18"/>
                <w:szCs w:val="18"/>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05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ascii="宋体" w:hAnsi="宋体" w:eastAsia="宋体" w:cs="Times New Roman"/>
                <w:sz w:val="18"/>
                <w:szCs w:val="18"/>
              </w:rPr>
              <w:t>第三学期</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ascii="宋体" w:hAnsi="宋体" w:eastAsia="宋体"/>
                <w:color w:val="000000"/>
                <w:sz w:val="18"/>
                <w:szCs w:val="18"/>
              </w:rPr>
              <w:t>0</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ascii="宋体" w:hAnsi="宋体" w:eastAsia="宋体"/>
                <w:color w:val="000000"/>
                <w:sz w:val="18"/>
                <w:szCs w:val="18"/>
              </w:rPr>
              <w:t>0</w:t>
            </w:r>
          </w:p>
        </w:tc>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宋体" w:hAnsi="宋体" w:eastAsia="宋体" w:cs="Times New Roman"/>
                <w:sz w:val="18"/>
                <w:szCs w:val="18"/>
              </w:rPr>
            </w:pPr>
            <w:r>
              <w:rPr>
                <w:rFonts w:hint="eastAsia"/>
                <w:color w:val="000000"/>
                <w:sz w:val="18"/>
                <w:szCs w:val="18"/>
              </w:rPr>
              <w:t>16</w:t>
            </w:r>
          </w:p>
        </w:tc>
        <w:tc>
          <w:tcPr>
            <w:tcW w:w="85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utoSpaceDE w:val="0"/>
              <w:autoSpaceDN w:val="0"/>
              <w:jc w:val="center"/>
              <w:rPr>
                <w:rFonts w:ascii="宋体" w:hAnsi="宋体" w:eastAsia="宋体" w:cs="Times New Roman"/>
                <w:sz w:val="18"/>
                <w:szCs w:val="18"/>
              </w:rPr>
            </w:pPr>
            <w:r>
              <w:rPr>
                <w:rFonts w:hint="eastAsia"/>
                <w:color w:val="000000"/>
                <w:sz w:val="18"/>
                <w:szCs w:val="18"/>
              </w:rPr>
              <w:t>2</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宋体" w:hAnsi="宋体" w:eastAsia="宋体" w:cs="Times New Roman"/>
                <w:sz w:val="18"/>
                <w:szCs w:val="18"/>
              </w:rPr>
            </w:pPr>
            <w:r>
              <w:rPr>
                <w:rFonts w:hint="eastAsia"/>
                <w:color w:val="000000"/>
                <w:sz w:val="18"/>
                <w:szCs w:val="18"/>
              </w:rPr>
              <w:t>0</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宋体" w:hAnsi="宋体" w:eastAsia="宋体" w:cs="Times New Roman"/>
                <w:sz w:val="18"/>
                <w:szCs w:val="18"/>
              </w:rPr>
            </w:pPr>
            <w:r>
              <w:rPr>
                <w:rFonts w:hint="eastAsia"/>
                <w:color w:val="000000"/>
                <w:sz w:val="18"/>
                <w:szCs w:val="18"/>
              </w:rPr>
              <w:t>1</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color w:val="000000"/>
                <w:sz w:val="18"/>
                <w:szCs w:val="18"/>
              </w:rPr>
              <w:t>1</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color w:val="000000"/>
                <w:sz w:val="18"/>
                <w:szCs w:val="18"/>
              </w:rPr>
              <w:t>4</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ascii="宋体" w:hAnsi="宋体" w:eastAsia="宋体"/>
                <w:color w:val="000000"/>
                <w:sz w:val="18"/>
                <w:szCs w:val="18"/>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05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ascii="宋体" w:hAnsi="宋体" w:eastAsia="宋体" w:cs="Times New Roman"/>
                <w:sz w:val="18"/>
                <w:szCs w:val="18"/>
              </w:rPr>
              <w:t>第四学期</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ascii="宋体" w:hAnsi="宋体" w:eastAsia="宋体"/>
                <w:color w:val="000000"/>
                <w:sz w:val="18"/>
                <w:szCs w:val="18"/>
              </w:rPr>
              <w:t>0</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ascii="宋体" w:hAnsi="宋体" w:eastAsia="宋体"/>
                <w:color w:val="000000"/>
                <w:sz w:val="18"/>
                <w:szCs w:val="18"/>
              </w:rPr>
              <w:t>0</w:t>
            </w:r>
          </w:p>
        </w:tc>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宋体" w:hAnsi="宋体" w:eastAsia="宋体" w:cs="Times New Roman"/>
                <w:sz w:val="18"/>
                <w:szCs w:val="18"/>
              </w:rPr>
            </w:pPr>
            <w:r>
              <w:rPr>
                <w:rFonts w:hint="eastAsia"/>
                <w:color w:val="000000"/>
                <w:sz w:val="18"/>
                <w:szCs w:val="18"/>
              </w:rPr>
              <w:t>16</w:t>
            </w:r>
          </w:p>
        </w:tc>
        <w:tc>
          <w:tcPr>
            <w:tcW w:w="85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utoSpaceDE w:val="0"/>
              <w:autoSpaceDN w:val="0"/>
              <w:jc w:val="center"/>
              <w:rPr>
                <w:rFonts w:ascii="宋体" w:hAnsi="宋体" w:eastAsia="宋体" w:cs="Times New Roman"/>
                <w:sz w:val="18"/>
                <w:szCs w:val="18"/>
              </w:rPr>
            </w:pPr>
            <w:r>
              <w:rPr>
                <w:rFonts w:hint="eastAsia"/>
                <w:color w:val="000000"/>
                <w:sz w:val="18"/>
                <w:szCs w:val="18"/>
              </w:rPr>
              <w:t>0</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宋体" w:hAnsi="宋体" w:eastAsia="宋体" w:cs="Times New Roman"/>
                <w:sz w:val="18"/>
                <w:szCs w:val="18"/>
              </w:rPr>
            </w:pPr>
            <w:r>
              <w:rPr>
                <w:rFonts w:hint="eastAsia"/>
                <w:color w:val="000000"/>
                <w:sz w:val="18"/>
                <w:szCs w:val="18"/>
              </w:rPr>
              <w:t>1</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宋体" w:hAnsi="宋体" w:eastAsia="宋体" w:cs="Times New Roman"/>
                <w:sz w:val="18"/>
                <w:szCs w:val="18"/>
              </w:rPr>
            </w:pPr>
            <w:r>
              <w:rPr>
                <w:rFonts w:hint="eastAsia"/>
                <w:color w:val="000000"/>
                <w:sz w:val="18"/>
                <w:szCs w:val="18"/>
              </w:rPr>
              <w:t>1</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color w:val="000000"/>
                <w:sz w:val="18"/>
                <w:szCs w:val="18"/>
              </w:rPr>
              <w:t>2</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color w:val="000000"/>
                <w:sz w:val="18"/>
                <w:szCs w:val="18"/>
              </w:rPr>
              <w:t>8</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ascii="宋体" w:hAnsi="宋体" w:eastAsia="宋体"/>
                <w:color w:val="000000"/>
                <w:sz w:val="18"/>
                <w:szCs w:val="18"/>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0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Times New Roman"/>
                <w:sz w:val="18"/>
                <w:szCs w:val="18"/>
              </w:rPr>
            </w:pPr>
            <w:r>
              <w:rPr>
                <w:rFonts w:ascii="宋体" w:hAnsi="宋体" w:eastAsia="宋体" w:cs="Times New Roman"/>
                <w:sz w:val="18"/>
                <w:szCs w:val="18"/>
              </w:rPr>
              <w:t>第五学期</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Times New Roman"/>
                <w:sz w:val="18"/>
                <w:szCs w:val="18"/>
              </w:rPr>
            </w:pPr>
            <w:r>
              <w:rPr>
                <w:rFonts w:hint="eastAsia" w:ascii="宋体" w:hAnsi="宋体" w:eastAsia="宋体"/>
                <w:color w:val="000000"/>
                <w:sz w:val="18"/>
                <w:szCs w:val="18"/>
              </w:rPr>
              <w:t>0</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Times New Roman"/>
                <w:sz w:val="18"/>
                <w:szCs w:val="18"/>
              </w:rPr>
            </w:pPr>
            <w:r>
              <w:rPr>
                <w:rFonts w:hint="eastAsia" w:ascii="宋体" w:hAnsi="宋体" w:eastAsia="宋体"/>
                <w:color w:val="000000"/>
                <w:sz w:val="18"/>
                <w:szCs w:val="18"/>
              </w:rPr>
              <w:t>0</w:t>
            </w:r>
          </w:p>
        </w:tc>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Times New Roman"/>
                <w:sz w:val="18"/>
                <w:szCs w:val="18"/>
              </w:rPr>
            </w:pPr>
            <w:r>
              <w:rPr>
                <w:rFonts w:hint="eastAsia"/>
                <w:color w:val="000000"/>
                <w:sz w:val="18"/>
                <w:szCs w:val="18"/>
              </w:rPr>
              <w:t>16</w:t>
            </w:r>
          </w:p>
        </w:tc>
        <w:tc>
          <w:tcPr>
            <w:tcW w:w="85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ascii="宋体" w:hAnsi="宋体" w:eastAsia="宋体" w:cs="Times New Roman"/>
                <w:sz w:val="18"/>
                <w:szCs w:val="18"/>
              </w:rPr>
            </w:pPr>
            <w:r>
              <w:rPr>
                <w:rFonts w:hint="eastAsia"/>
                <w:color w:val="000000"/>
                <w:sz w:val="18"/>
                <w:szCs w:val="18"/>
              </w:rPr>
              <w:t>3</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Times New Roman"/>
                <w:sz w:val="18"/>
                <w:szCs w:val="18"/>
              </w:rPr>
            </w:pPr>
            <w:r>
              <w:rPr>
                <w:rFonts w:hint="eastAsia"/>
                <w:color w:val="000000"/>
                <w:sz w:val="18"/>
                <w:szCs w:val="18"/>
              </w:rPr>
              <w:t>0</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Times New Roman"/>
                <w:sz w:val="18"/>
                <w:szCs w:val="18"/>
              </w:rPr>
            </w:pPr>
            <w:r>
              <w:rPr>
                <w:rFonts w:hint="eastAsia"/>
                <w:color w:val="000000"/>
                <w:sz w:val="18"/>
                <w:szCs w:val="18"/>
              </w:rPr>
              <w:t>1</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Times New Roman"/>
                <w:sz w:val="18"/>
                <w:szCs w:val="18"/>
              </w:rPr>
            </w:pPr>
            <w:r>
              <w:rPr>
                <w:rFonts w:hint="eastAsia"/>
                <w:color w:val="000000"/>
                <w:sz w:val="18"/>
                <w:szCs w:val="18"/>
              </w:rPr>
              <w:t>0</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Times New Roman"/>
                <w:sz w:val="18"/>
                <w:szCs w:val="18"/>
              </w:rPr>
            </w:pPr>
            <w:r>
              <w:rPr>
                <w:rFonts w:hint="eastAsia"/>
                <w:color w:val="000000"/>
                <w:sz w:val="18"/>
                <w:szCs w:val="18"/>
              </w:rPr>
              <w:t>4</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Times New Roman"/>
                <w:sz w:val="18"/>
                <w:szCs w:val="18"/>
              </w:rPr>
            </w:pPr>
            <w:r>
              <w:rPr>
                <w:rFonts w:hint="eastAsia" w:ascii="宋体" w:hAnsi="宋体" w:eastAsia="宋体"/>
                <w:color w:val="000000"/>
                <w:sz w:val="18"/>
                <w:szCs w:val="18"/>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05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ascii="宋体" w:hAnsi="宋体" w:eastAsia="宋体" w:cs="Times New Roman"/>
                <w:sz w:val="18"/>
                <w:szCs w:val="18"/>
              </w:rPr>
              <w:t>第六学期</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ascii="宋体" w:hAnsi="宋体" w:eastAsia="宋体"/>
                <w:color w:val="000000"/>
                <w:sz w:val="18"/>
                <w:szCs w:val="18"/>
              </w:rPr>
              <w:t>0</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ascii="宋体" w:hAnsi="宋体" w:eastAsia="宋体"/>
                <w:color w:val="000000"/>
                <w:sz w:val="18"/>
                <w:szCs w:val="18"/>
              </w:rPr>
              <w:t>0</w:t>
            </w:r>
          </w:p>
        </w:tc>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宋体" w:hAnsi="宋体" w:eastAsia="宋体" w:cs="Times New Roman"/>
                <w:sz w:val="18"/>
                <w:szCs w:val="18"/>
              </w:rPr>
            </w:pPr>
            <w:r>
              <w:rPr>
                <w:rFonts w:hint="eastAsia"/>
                <w:color w:val="000000"/>
                <w:sz w:val="18"/>
                <w:szCs w:val="18"/>
              </w:rPr>
              <w:t>16</w:t>
            </w:r>
          </w:p>
        </w:tc>
        <w:tc>
          <w:tcPr>
            <w:tcW w:w="85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utoSpaceDE w:val="0"/>
              <w:autoSpaceDN w:val="0"/>
              <w:jc w:val="center"/>
              <w:rPr>
                <w:rFonts w:ascii="宋体" w:hAnsi="宋体" w:eastAsia="宋体" w:cs="Times New Roman"/>
                <w:sz w:val="18"/>
                <w:szCs w:val="18"/>
              </w:rPr>
            </w:pPr>
            <w:r>
              <w:rPr>
                <w:rFonts w:hint="eastAsia"/>
                <w:color w:val="000000"/>
                <w:sz w:val="18"/>
                <w:szCs w:val="18"/>
              </w:rPr>
              <w:t>0</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宋体" w:hAnsi="宋体" w:eastAsia="宋体" w:cs="Times New Roman"/>
                <w:sz w:val="18"/>
                <w:szCs w:val="18"/>
              </w:rPr>
            </w:pPr>
            <w:r>
              <w:rPr>
                <w:rFonts w:hint="eastAsia"/>
                <w:color w:val="000000"/>
                <w:sz w:val="18"/>
                <w:szCs w:val="18"/>
              </w:rPr>
              <w:t>1</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宋体" w:hAnsi="宋体" w:eastAsia="宋体" w:cs="Times New Roman"/>
                <w:sz w:val="18"/>
                <w:szCs w:val="18"/>
              </w:rPr>
            </w:pPr>
            <w:r>
              <w:rPr>
                <w:rFonts w:hint="eastAsia"/>
                <w:color w:val="000000"/>
                <w:sz w:val="18"/>
                <w:szCs w:val="18"/>
              </w:rPr>
              <w:t>1</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color w:val="000000"/>
                <w:sz w:val="18"/>
                <w:szCs w:val="18"/>
              </w:rPr>
              <w:t>2</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color w:val="000000"/>
                <w:sz w:val="18"/>
                <w:szCs w:val="18"/>
              </w:rPr>
              <w:t>8</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ascii="宋体" w:hAnsi="宋体" w:eastAsia="宋体"/>
                <w:color w:val="000000"/>
                <w:sz w:val="18"/>
                <w:szCs w:val="18"/>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05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ascii="宋体" w:hAnsi="宋体" w:eastAsia="宋体" w:cs="Times New Roman"/>
                <w:sz w:val="18"/>
                <w:szCs w:val="18"/>
              </w:rPr>
              <w:t>第七学期</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ascii="宋体" w:hAnsi="宋体" w:eastAsia="宋体"/>
                <w:color w:val="000000"/>
                <w:sz w:val="18"/>
                <w:szCs w:val="18"/>
              </w:rPr>
              <w:t>1</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ascii="宋体" w:hAnsi="宋体" w:eastAsia="宋体"/>
                <w:color w:val="000000"/>
                <w:sz w:val="18"/>
                <w:szCs w:val="18"/>
              </w:rPr>
              <w:t>（2）</w:t>
            </w:r>
          </w:p>
        </w:tc>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宋体" w:hAnsi="宋体" w:eastAsia="宋体" w:cs="Times New Roman"/>
                <w:sz w:val="18"/>
                <w:szCs w:val="18"/>
              </w:rPr>
            </w:pPr>
            <w:r>
              <w:rPr>
                <w:rFonts w:hint="eastAsia"/>
                <w:color w:val="000000"/>
                <w:sz w:val="18"/>
                <w:szCs w:val="18"/>
              </w:rPr>
              <w:t>16</w:t>
            </w:r>
          </w:p>
        </w:tc>
        <w:tc>
          <w:tcPr>
            <w:tcW w:w="85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utoSpaceDE w:val="0"/>
              <w:autoSpaceDN w:val="0"/>
              <w:jc w:val="center"/>
              <w:rPr>
                <w:rFonts w:ascii="宋体" w:hAnsi="宋体" w:eastAsia="宋体" w:cs="Times New Roman"/>
                <w:sz w:val="18"/>
                <w:szCs w:val="18"/>
              </w:rPr>
            </w:pPr>
            <w:r>
              <w:rPr>
                <w:rFonts w:hint="eastAsia"/>
                <w:color w:val="000000"/>
                <w:sz w:val="18"/>
                <w:szCs w:val="18"/>
              </w:rPr>
              <w:t>0</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宋体" w:hAnsi="宋体" w:eastAsia="宋体" w:cs="Times New Roman"/>
                <w:sz w:val="18"/>
                <w:szCs w:val="18"/>
              </w:rPr>
            </w:pPr>
            <w:r>
              <w:rPr>
                <w:rFonts w:hint="eastAsia"/>
                <w:color w:val="000000"/>
                <w:sz w:val="18"/>
                <w:szCs w:val="18"/>
              </w:rPr>
              <w:t>0</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宋体" w:hAnsi="宋体" w:eastAsia="宋体" w:cs="Times New Roman"/>
                <w:sz w:val="18"/>
                <w:szCs w:val="18"/>
              </w:rPr>
            </w:pPr>
            <w:r>
              <w:rPr>
                <w:rFonts w:hint="eastAsia"/>
                <w:color w:val="000000"/>
                <w:sz w:val="18"/>
                <w:szCs w:val="18"/>
              </w:rPr>
              <w:t>1</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color w:val="000000"/>
                <w:sz w:val="18"/>
                <w:szCs w:val="18"/>
              </w:rPr>
              <w:t>2</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color w:val="000000"/>
                <w:sz w:val="18"/>
                <w:szCs w:val="18"/>
              </w:rPr>
              <w:t>4</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ascii="宋体" w:hAnsi="宋体" w:eastAsia="宋体"/>
                <w:color w:val="000000"/>
                <w:sz w:val="18"/>
                <w:szCs w:val="18"/>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05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ascii="宋体" w:hAnsi="宋体" w:eastAsia="宋体" w:cs="Times New Roman"/>
                <w:sz w:val="18"/>
                <w:szCs w:val="18"/>
              </w:rPr>
              <w:t>第八学期</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ascii="宋体" w:hAnsi="宋体" w:eastAsia="宋体"/>
                <w:color w:val="000000"/>
                <w:sz w:val="18"/>
                <w:szCs w:val="18"/>
              </w:rPr>
              <w:t>0</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ascii="宋体" w:hAnsi="宋体" w:eastAsia="宋体"/>
                <w:color w:val="000000"/>
                <w:sz w:val="18"/>
                <w:szCs w:val="18"/>
              </w:rPr>
              <w:t>0</w:t>
            </w:r>
          </w:p>
        </w:tc>
        <w:tc>
          <w:tcPr>
            <w:tcW w:w="67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utoSpaceDE w:val="0"/>
              <w:autoSpaceDN w:val="0"/>
              <w:jc w:val="center"/>
              <w:rPr>
                <w:rFonts w:ascii="宋体" w:hAnsi="宋体" w:eastAsia="宋体" w:cs="Times New Roman"/>
                <w:sz w:val="18"/>
                <w:szCs w:val="18"/>
              </w:rPr>
            </w:pPr>
            <w:r>
              <w:rPr>
                <w:rFonts w:hint="eastAsia"/>
                <w:color w:val="000000"/>
                <w:sz w:val="18"/>
                <w:szCs w:val="18"/>
              </w:rPr>
              <w:t>16</w:t>
            </w:r>
          </w:p>
        </w:tc>
        <w:tc>
          <w:tcPr>
            <w:tcW w:w="85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utoSpaceDE w:val="0"/>
              <w:autoSpaceDN w:val="0"/>
              <w:jc w:val="center"/>
              <w:rPr>
                <w:rFonts w:ascii="宋体" w:hAnsi="宋体" w:eastAsia="宋体" w:cs="Times New Roman"/>
                <w:sz w:val="18"/>
                <w:szCs w:val="18"/>
              </w:rPr>
            </w:pPr>
            <w:r>
              <w:rPr>
                <w:rFonts w:hint="eastAsia"/>
                <w:color w:val="000000"/>
                <w:sz w:val="18"/>
                <w:szCs w:val="18"/>
              </w:rPr>
              <w:t>1</w:t>
            </w:r>
          </w:p>
        </w:tc>
        <w:tc>
          <w:tcPr>
            <w:tcW w:w="76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autoSpaceDE w:val="0"/>
              <w:autoSpaceDN w:val="0"/>
              <w:jc w:val="center"/>
              <w:rPr>
                <w:rFonts w:ascii="宋体" w:hAnsi="宋体" w:eastAsia="宋体" w:cs="Times New Roman"/>
                <w:sz w:val="18"/>
                <w:szCs w:val="18"/>
              </w:rPr>
            </w:pPr>
            <w:r>
              <w:rPr>
                <w:rFonts w:hint="eastAsia"/>
                <w:color w:val="000000"/>
                <w:sz w:val="18"/>
                <w:szCs w:val="18"/>
              </w:rPr>
              <w:t>0</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jc w:val="center"/>
              <w:rPr>
                <w:rFonts w:ascii="宋体" w:hAnsi="宋体" w:eastAsia="宋体" w:cs="Times New Roman"/>
                <w:sz w:val="18"/>
                <w:szCs w:val="18"/>
              </w:rPr>
            </w:pPr>
            <w:r>
              <w:rPr>
                <w:rFonts w:hint="eastAsia"/>
                <w:color w:val="000000"/>
                <w:sz w:val="18"/>
                <w:szCs w:val="18"/>
              </w:rPr>
              <w:t>1</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color w:val="000000"/>
                <w:sz w:val="18"/>
                <w:szCs w:val="18"/>
              </w:rPr>
              <w:t>2</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color w:val="000000"/>
                <w:sz w:val="18"/>
                <w:szCs w:val="18"/>
              </w:rPr>
              <w:t>8</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ascii="宋体" w:hAnsi="宋体" w:eastAsia="宋体"/>
                <w:color w:val="000000"/>
                <w:sz w:val="18"/>
                <w:szCs w:val="18"/>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05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ascii="宋体" w:hAnsi="宋体" w:eastAsia="宋体" w:cs="Times New Roman"/>
                <w:sz w:val="18"/>
                <w:szCs w:val="18"/>
              </w:rPr>
              <w:t>第九学期</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ascii="宋体" w:hAnsi="宋体" w:eastAsia="宋体"/>
                <w:color w:val="000000"/>
                <w:sz w:val="18"/>
                <w:szCs w:val="18"/>
              </w:rPr>
              <w:t>0</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ascii="宋体" w:hAnsi="宋体" w:eastAsia="宋体"/>
                <w:color w:val="000000"/>
                <w:sz w:val="18"/>
                <w:szCs w:val="18"/>
              </w:rPr>
              <w:t>0</w:t>
            </w:r>
          </w:p>
        </w:tc>
        <w:tc>
          <w:tcPr>
            <w:tcW w:w="67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color w:val="000000"/>
                <w:sz w:val="18"/>
                <w:szCs w:val="18"/>
              </w:rPr>
              <w:t>10</w:t>
            </w:r>
          </w:p>
        </w:tc>
        <w:tc>
          <w:tcPr>
            <w:tcW w:w="858"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color w:val="000000"/>
                <w:sz w:val="18"/>
                <w:szCs w:val="18"/>
              </w:rPr>
              <w:t>0</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color w:val="000000"/>
                <w:sz w:val="18"/>
                <w:szCs w:val="18"/>
              </w:rPr>
              <w:t>8</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color w:val="000000"/>
                <w:sz w:val="18"/>
                <w:szCs w:val="18"/>
              </w:rPr>
              <w:t>1</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color w:val="000000"/>
                <w:sz w:val="18"/>
                <w:szCs w:val="18"/>
              </w:rPr>
              <w:t>1</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color w:val="000000"/>
                <w:sz w:val="18"/>
                <w:szCs w:val="18"/>
              </w:rPr>
              <w:t>4</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ascii="宋体" w:hAnsi="宋体" w:eastAsia="宋体"/>
                <w:color w:val="000000"/>
                <w:sz w:val="18"/>
                <w:szCs w:val="18"/>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05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ascii="宋体" w:hAnsi="宋体" w:eastAsia="宋体" w:cs="Times New Roman"/>
                <w:sz w:val="18"/>
                <w:szCs w:val="18"/>
              </w:rPr>
              <w:t>第十学期</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ascii="宋体" w:hAnsi="宋体" w:eastAsia="宋体"/>
                <w:color w:val="000000"/>
                <w:sz w:val="18"/>
                <w:szCs w:val="18"/>
              </w:rPr>
              <w:t>0</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ascii="宋体" w:hAnsi="宋体" w:eastAsia="宋体"/>
                <w:color w:val="000000"/>
                <w:sz w:val="18"/>
                <w:szCs w:val="18"/>
              </w:rPr>
              <w:t>0</w:t>
            </w:r>
          </w:p>
        </w:tc>
        <w:tc>
          <w:tcPr>
            <w:tcW w:w="67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color w:val="000000"/>
                <w:sz w:val="18"/>
                <w:szCs w:val="18"/>
              </w:rPr>
              <w:t>0</w:t>
            </w:r>
          </w:p>
        </w:tc>
        <w:tc>
          <w:tcPr>
            <w:tcW w:w="858"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color w:val="000000"/>
                <w:sz w:val="18"/>
                <w:szCs w:val="18"/>
              </w:rPr>
              <w:t>0</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color w:val="000000"/>
                <w:sz w:val="18"/>
                <w:szCs w:val="18"/>
              </w:rPr>
              <w:t>16</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color w:val="000000"/>
                <w:sz w:val="18"/>
                <w:szCs w:val="18"/>
              </w:rPr>
              <w:t>2</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color w:val="000000"/>
                <w:sz w:val="18"/>
                <w:szCs w:val="18"/>
              </w:rPr>
              <w:t>2</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color w:val="000000"/>
                <w:sz w:val="18"/>
                <w:szCs w:val="18"/>
              </w:rPr>
              <w:t>0</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sz w:val="18"/>
                <w:szCs w:val="18"/>
              </w:rPr>
            </w:pPr>
            <w:r>
              <w:rPr>
                <w:rFonts w:hint="eastAsia" w:ascii="宋体" w:hAnsi="宋体" w:eastAsia="宋体"/>
                <w:color w:val="000000"/>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1054"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b/>
                <w:bCs/>
                <w:sz w:val="18"/>
                <w:szCs w:val="18"/>
              </w:rPr>
            </w:pPr>
            <w:r>
              <w:rPr>
                <w:rFonts w:ascii="宋体" w:hAnsi="宋体" w:eastAsia="宋体" w:cs="Times New Roman"/>
                <w:b/>
                <w:bCs/>
                <w:sz w:val="18"/>
                <w:szCs w:val="18"/>
              </w:rPr>
              <w:t>总计</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b/>
                <w:bCs/>
                <w:sz w:val="18"/>
                <w:szCs w:val="18"/>
              </w:rPr>
            </w:pPr>
            <w:r>
              <w:rPr>
                <w:rFonts w:hint="eastAsia" w:ascii="宋体" w:hAnsi="宋体" w:eastAsia="宋体"/>
                <w:b/>
                <w:bCs/>
                <w:color w:val="000000"/>
                <w:sz w:val="18"/>
                <w:szCs w:val="18"/>
              </w:rPr>
              <w:t>2</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b/>
                <w:bCs/>
                <w:sz w:val="18"/>
                <w:szCs w:val="18"/>
              </w:rPr>
            </w:pPr>
            <w:r>
              <w:rPr>
                <w:rFonts w:hint="eastAsia" w:ascii="宋体" w:hAnsi="宋体" w:eastAsia="宋体"/>
                <w:b/>
                <w:bCs/>
                <w:color w:val="000000"/>
                <w:sz w:val="18"/>
                <w:szCs w:val="18"/>
              </w:rPr>
              <w:t>（3）</w:t>
            </w:r>
          </w:p>
        </w:tc>
        <w:tc>
          <w:tcPr>
            <w:tcW w:w="67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b/>
                <w:bCs/>
                <w:sz w:val="18"/>
                <w:szCs w:val="18"/>
              </w:rPr>
            </w:pPr>
            <w:r>
              <w:rPr>
                <w:rFonts w:hint="eastAsia" w:ascii="宋体" w:hAnsi="宋体" w:eastAsia="宋体"/>
                <w:b/>
                <w:bCs/>
                <w:color w:val="000000"/>
                <w:sz w:val="18"/>
                <w:szCs w:val="18"/>
              </w:rPr>
              <w:t>138</w:t>
            </w:r>
          </w:p>
        </w:tc>
        <w:tc>
          <w:tcPr>
            <w:tcW w:w="858"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b/>
                <w:bCs/>
                <w:sz w:val="18"/>
                <w:szCs w:val="18"/>
              </w:rPr>
            </w:pPr>
            <w:r>
              <w:rPr>
                <w:rFonts w:hint="eastAsia" w:ascii="宋体" w:hAnsi="宋体" w:eastAsia="宋体"/>
                <w:b/>
                <w:bCs/>
                <w:color w:val="000000"/>
                <w:sz w:val="18"/>
                <w:szCs w:val="18"/>
              </w:rPr>
              <w:t>6</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b/>
                <w:bCs/>
                <w:sz w:val="18"/>
                <w:szCs w:val="18"/>
              </w:rPr>
            </w:pPr>
            <w:r>
              <w:rPr>
                <w:rFonts w:hint="eastAsia" w:ascii="宋体" w:hAnsi="宋体" w:eastAsia="宋体"/>
                <w:b/>
                <w:bCs/>
                <w:color w:val="000000"/>
                <w:sz w:val="18"/>
                <w:szCs w:val="18"/>
              </w:rPr>
              <w:t>28</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b/>
                <w:bCs/>
                <w:sz w:val="18"/>
                <w:szCs w:val="18"/>
              </w:rPr>
            </w:pPr>
            <w:r>
              <w:rPr>
                <w:rFonts w:hint="eastAsia" w:ascii="宋体" w:hAnsi="宋体" w:eastAsia="宋体"/>
                <w:b/>
                <w:bCs/>
                <w:color w:val="000000"/>
                <w:sz w:val="18"/>
                <w:szCs w:val="18"/>
              </w:rPr>
              <w:t>11</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b/>
                <w:bCs/>
                <w:sz w:val="18"/>
                <w:szCs w:val="18"/>
              </w:rPr>
            </w:pPr>
            <w:r>
              <w:rPr>
                <w:rFonts w:hint="eastAsia" w:ascii="宋体" w:hAnsi="宋体" w:eastAsia="宋体"/>
                <w:b/>
                <w:bCs/>
                <w:color w:val="000000"/>
                <w:sz w:val="18"/>
                <w:szCs w:val="18"/>
              </w:rPr>
              <w:t>15</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b/>
                <w:bCs/>
                <w:sz w:val="18"/>
                <w:szCs w:val="18"/>
              </w:rPr>
            </w:pPr>
            <w:r>
              <w:rPr>
                <w:rFonts w:hint="eastAsia" w:ascii="宋体" w:hAnsi="宋体" w:eastAsia="宋体"/>
                <w:b/>
                <w:bCs/>
                <w:color w:val="000000"/>
                <w:sz w:val="18"/>
                <w:szCs w:val="18"/>
              </w:rPr>
              <w:t>52</w:t>
            </w:r>
          </w:p>
        </w:tc>
        <w:tc>
          <w:tcPr>
            <w:tcW w:w="765"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宋体" w:hAnsi="宋体" w:eastAsia="宋体" w:cs="Times New Roman"/>
                <w:b/>
                <w:bCs/>
                <w:sz w:val="18"/>
                <w:szCs w:val="18"/>
              </w:rPr>
            </w:pPr>
            <w:r>
              <w:rPr>
                <w:rFonts w:hint="eastAsia" w:ascii="宋体" w:hAnsi="宋体" w:eastAsia="宋体"/>
                <w:b/>
                <w:bCs/>
                <w:color w:val="000000"/>
                <w:sz w:val="18"/>
                <w:szCs w:val="18"/>
              </w:rPr>
              <w:t>252</w:t>
            </w:r>
          </w:p>
        </w:tc>
      </w:tr>
    </w:tbl>
    <w:p>
      <w:pPr>
        <w:widowControl/>
        <w:spacing w:line="200" w:lineRule="exact"/>
        <w:ind w:firstLine="540" w:firstLineChars="300"/>
        <w:jc w:val="left"/>
        <w:rPr>
          <w:rFonts w:ascii="Times New Roman" w:hAnsi="Times New Roman" w:cs="Times New Roman"/>
          <w:color w:val="000000"/>
          <w:kern w:val="0"/>
          <w:sz w:val="18"/>
          <w:szCs w:val="18"/>
        </w:rPr>
      </w:pPr>
    </w:p>
    <w:p>
      <w:pPr>
        <w:widowControl/>
        <w:spacing w:line="200" w:lineRule="exact"/>
        <w:ind w:firstLine="542" w:firstLineChars="300"/>
        <w:jc w:val="left"/>
        <w:rPr>
          <w:rFonts w:cs="Times New Roman" w:asciiTheme="minorEastAsia" w:hAnsiTheme="minorEastAsia"/>
          <w:b/>
          <w:bCs/>
          <w:color w:val="000000"/>
          <w:kern w:val="0"/>
          <w:sz w:val="18"/>
          <w:szCs w:val="18"/>
        </w:rPr>
      </w:pPr>
      <w:r>
        <w:rPr>
          <w:rFonts w:cs="Times New Roman" w:asciiTheme="minorEastAsia" w:hAnsiTheme="minorEastAsia"/>
          <w:b/>
          <w:bCs/>
          <w:color w:val="000000"/>
          <w:kern w:val="0"/>
          <w:sz w:val="18"/>
          <w:szCs w:val="18"/>
        </w:rPr>
        <w:t>备注：第一</w:t>
      </w:r>
      <w:r>
        <w:rPr>
          <w:rFonts w:hint="eastAsia" w:cs="Times New Roman" w:asciiTheme="minorEastAsia" w:hAnsiTheme="minorEastAsia"/>
          <w:b/>
          <w:bCs/>
          <w:color w:val="000000"/>
          <w:kern w:val="0"/>
          <w:sz w:val="18"/>
          <w:szCs w:val="18"/>
        </w:rPr>
        <w:t>和第七</w:t>
      </w:r>
      <w:r>
        <w:rPr>
          <w:rFonts w:cs="Times New Roman" w:asciiTheme="minorEastAsia" w:hAnsiTheme="minorEastAsia"/>
          <w:b/>
          <w:bCs/>
          <w:color w:val="000000"/>
          <w:kern w:val="0"/>
          <w:sz w:val="18"/>
          <w:szCs w:val="18"/>
        </w:rPr>
        <w:t>学期的</w:t>
      </w:r>
      <w:r>
        <w:rPr>
          <w:rFonts w:hint="eastAsia" w:cs="Times New Roman" w:asciiTheme="minorEastAsia" w:hAnsiTheme="minorEastAsia"/>
          <w:b/>
          <w:bCs/>
          <w:color w:val="000000"/>
          <w:kern w:val="0"/>
          <w:sz w:val="18"/>
          <w:szCs w:val="18"/>
        </w:rPr>
        <w:t>军事理论与训练</w:t>
      </w:r>
      <w:r>
        <w:rPr>
          <w:rFonts w:cs="Times New Roman" w:asciiTheme="minorEastAsia" w:hAnsiTheme="minorEastAsia"/>
          <w:b/>
          <w:bCs/>
          <w:color w:val="000000"/>
          <w:kern w:val="0"/>
          <w:sz w:val="18"/>
          <w:szCs w:val="18"/>
        </w:rPr>
        <w:t>，</w:t>
      </w:r>
      <w:r>
        <w:rPr>
          <w:rFonts w:hint="eastAsia" w:cs="Times New Roman" w:asciiTheme="minorEastAsia" w:hAnsiTheme="minorEastAsia"/>
          <w:b/>
          <w:bCs/>
          <w:sz w:val="18"/>
          <w:szCs w:val="18"/>
        </w:rPr>
        <w:t>占学分，不占学时，</w:t>
      </w:r>
      <w:r>
        <w:rPr>
          <w:rFonts w:cs="Times New Roman" w:asciiTheme="minorEastAsia" w:hAnsiTheme="minorEastAsia"/>
          <w:b/>
          <w:bCs/>
          <w:color w:val="000000"/>
          <w:kern w:val="0"/>
          <w:sz w:val="18"/>
          <w:szCs w:val="18"/>
        </w:rPr>
        <w:t>故不计入教学活动周。</w:t>
      </w:r>
    </w:p>
    <w:p>
      <w:pPr>
        <w:widowControl/>
        <w:spacing w:line="200" w:lineRule="exact"/>
        <w:ind w:firstLine="723" w:firstLineChars="300"/>
        <w:jc w:val="left"/>
        <w:rPr>
          <w:rFonts w:cs="仿宋" w:asciiTheme="majorEastAsia" w:hAnsiTheme="majorEastAsia" w:eastAsiaTheme="majorEastAsia"/>
          <w:b/>
          <w:sz w:val="24"/>
        </w:rPr>
      </w:pPr>
    </w:p>
    <w:p>
      <w:pPr>
        <w:pStyle w:val="4"/>
        <w:keepNext w:val="0"/>
        <w:keepLines w:val="0"/>
        <w:widowControl w:val="0"/>
        <w:spacing w:line="360" w:lineRule="auto"/>
        <w:ind w:firstLine="0" w:firstLineChars="0"/>
        <w:jc w:val="both"/>
        <w:rPr>
          <w:rFonts w:ascii="黑体" w:hAnsi="黑体" w:eastAsia="黑体" w:cs="Times New Roman"/>
          <w:bCs w:val="0"/>
          <w:kern w:val="0"/>
          <w:szCs w:val="20"/>
          <w:lang w:val="zh-CN" w:eastAsia="zh-CN"/>
        </w:rPr>
      </w:pPr>
      <w:bookmarkStart w:id="69" w:name="_Toc33811197"/>
      <w:bookmarkStart w:id="70" w:name="_Toc42631928"/>
      <w:r>
        <w:rPr>
          <w:rFonts w:hint="eastAsia" w:ascii="黑体" w:hAnsi="黑体" w:eastAsia="黑体" w:cs="Times New Roman"/>
          <w:bCs w:val="0"/>
          <w:kern w:val="0"/>
          <w:szCs w:val="20"/>
          <w:lang w:val="zh-CN" w:eastAsia="zh-CN"/>
        </w:rPr>
        <w:t>（二）教学进程表</w:t>
      </w:r>
      <w:bookmarkEnd w:id="69"/>
      <w:bookmarkEnd w:id="70"/>
    </w:p>
    <w:p>
      <w:pPr>
        <w:widowControl/>
        <w:spacing w:line="240" w:lineRule="auto"/>
        <w:jc w:val="left"/>
        <w:rPr>
          <w:rFonts w:ascii="黑体" w:hAnsi="黑体" w:eastAsia="黑体" w:cs="仿宋"/>
          <w:sz w:val="24"/>
        </w:rPr>
      </w:pPr>
    </w:p>
    <w:p>
      <w:pPr>
        <w:widowControl/>
        <w:spacing w:line="240" w:lineRule="auto"/>
        <w:jc w:val="left"/>
        <w:rPr>
          <w:rFonts w:ascii="Times New Roman" w:hAnsi="Times New Roman" w:eastAsia="仿宋" w:cs="Times New Roman"/>
          <w:b/>
          <w:szCs w:val="21"/>
        </w:rPr>
      </w:pPr>
      <w:r>
        <w:rPr>
          <w:rFonts w:ascii="Times New Roman" w:hAnsi="Times New Roman" w:eastAsia="仿宋" w:cs="Times New Roman"/>
          <w:b/>
          <w:szCs w:val="21"/>
        </w:rPr>
        <w:br w:type="page"/>
      </w:r>
    </w:p>
    <w:p>
      <w:pPr>
        <w:jc w:val="center"/>
        <w:rPr>
          <w:rFonts w:ascii="宋体" w:hAnsi="宋体" w:eastAsia="宋体" w:cs="Times New Roman"/>
          <w:b/>
          <w:szCs w:val="21"/>
        </w:rPr>
      </w:pPr>
      <w:r>
        <w:rPr>
          <w:rFonts w:hint="eastAsia" w:ascii="宋体" w:hAnsi="宋体" w:eastAsia="宋体" w:cs="Times New Roman"/>
          <w:b/>
          <w:szCs w:val="21"/>
        </w:rPr>
        <w:t>表</w:t>
      </w:r>
      <w:r>
        <w:rPr>
          <w:rFonts w:ascii="宋体" w:hAnsi="宋体" w:eastAsia="宋体" w:cs="Times New Roman"/>
          <w:b/>
          <w:szCs w:val="21"/>
        </w:rPr>
        <w:t>6</w:t>
      </w:r>
      <w:r>
        <w:rPr>
          <w:rFonts w:hint="eastAsia" w:ascii="宋体" w:hAnsi="宋体" w:eastAsia="宋体" w:cs="Times New Roman"/>
          <w:b/>
          <w:szCs w:val="21"/>
        </w:rPr>
        <w:t xml:space="preserve">  机电一体化技术（中高职贯通）专业教学进程表</w:t>
      </w:r>
    </w:p>
    <w:tbl>
      <w:tblPr>
        <w:tblStyle w:val="18"/>
        <w:tblW w:w="9092" w:type="dxa"/>
        <w:jc w:val="center"/>
        <w:tblLayout w:type="fixed"/>
        <w:tblCellMar>
          <w:top w:w="0" w:type="dxa"/>
          <w:left w:w="108" w:type="dxa"/>
          <w:bottom w:w="0" w:type="dxa"/>
          <w:right w:w="108" w:type="dxa"/>
        </w:tblCellMar>
      </w:tblPr>
      <w:tblGrid>
        <w:gridCol w:w="418"/>
        <w:gridCol w:w="1132"/>
        <w:gridCol w:w="582"/>
        <w:gridCol w:w="410"/>
        <w:gridCol w:w="576"/>
        <w:gridCol w:w="558"/>
        <w:gridCol w:w="567"/>
        <w:gridCol w:w="567"/>
        <w:gridCol w:w="567"/>
        <w:gridCol w:w="567"/>
        <w:gridCol w:w="567"/>
        <w:gridCol w:w="567"/>
        <w:gridCol w:w="567"/>
        <w:gridCol w:w="567"/>
        <w:gridCol w:w="440"/>
        <w:gridCol w:w="440"/>
      </w:tblGrid>
      <w:tr>
        <w:tblPrEx>
          <w:tblCellMar>
            <w:top w:w="0" w:type="dxa"/>
            <w:left w:w="108" w:type="dxa"/>
            <w:bottom w:w="0" w:type="dxa"/>
            <w:right w:w="108" w:type="dxa"/>
          </w:tblCellMar>
        </w:tblPrEx>
        <w:trPr>
          <w:trHeight w:val="300" w:hRule="atLeast"/>
          <w:tblHeader/>
          <w:jc w:val="center"/>
        </w:trPr>
        <w:tc>
          <w:tcPr>
            <w:tcW w:w="418"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课程类别</w:t>
            </w:r>
          </w:p>
        </w:tc>
        <w:tc>
          <w:tcPr>
            <w:tcW w:w="1132"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课程名称</w:t>
            </w:r>
          </w:p>
        </w:tc>
        <w:tc>
          <w:tcPr>
            <w:tcW w:w="582"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学</w:t>
            </w:r>
            <w:r>
              <w:rPr>
                <w:rFonts w:hint="eastAsia" w:ascii="宋体" w:hAnsi="宋体" w:eastAsia="宋体" w:cs="宋体"/>
                <w:b/>
                <w:bCs/>
                <w:color w:val="000000"/>
                <w:kern w:val="0"/>
                <w:sz w:val="18"/>
                <w:szCs w:val="18"/>
              </w:rPr>
              <w:br w:type="textWrapping"/>
            </w:r>
            <w:r>
              <w:rPr>
                <w:rFonts w:hint="eastAsia" w:ascii="宋体" w:hAnsi="宋体" w:eastAsia="宋体" w:cs="宋体"/>
                <w:b/>
                <w:bCs/>
                <w:color w:val="000000"/>
                <w:kern w:val="0"/>
                <w:sz w:val="18"/>
                <w:szCs w:val="18"/>
              </w:rPr>
              <w:t>分</w:t>
            </w:r>
          </w:p>
        </w:tc>
        <w:tc>
          <w:tcPr>
            <w:tcW w:w="410"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总</w:t>
            </w:r>
            <w:r>
              <w:rPr>
                <w:rFonts w:hint="eastAsia" w:ascii="宋体" w:hAnsi="宋体" w:eastAsia="宋体" w:cs="宋体"/>
                <w:b/>
                <w:bCs/>
                <w:color w:val="000000"/>
                <w:kern w:val="0"/>
                <w:sz w:val="18"/>
                <w:szCs w:val="18"/>
              </w:rPr>
              <w:br w:type="textWrapping"/>
            </w:r>
            <w:r>
              <w:rPr>
                <w:rFonts w:hint="eastAsia" w:ascii="宋体" w:hAnsi="宋体" w:eastAsia="宋体" w:cs="宋体"/>
                <w:b/>
                <w:bCs/>
                <w:color w:val="000000"/>
                <w:kern w:val="0"/>
                <w:sz w:val="18"/>
                <w:szCs w:val="18"/>
              </w:rPr>
              <w:t>学</w:t>
            </w:r>
            <w:r>
              <w:rPr>
                <w:rFonts w:hint="eastAsia" w:ascii="宋体" w:hAnsi="宋体" w:eastAsia="宋体" w:cs="宋体"/>
                <w:b/>
                <w:bCs/>
                <w:color w:val="000000"/>
                <w:kern w:val="0"/>
                <w:sz w:val="18"/>
                <w:szCs w:val="18"/>
              </w:rPr>
              <w:br w:type="textWrapping"/>
            </w:r>
            <w:r>
              <w:rPr>
                <w:rFonts w:hint="eastAsia" w:ascii="宋体" w:hAnsi="宋体" w:eastAsia="宋体" w:cs="宋体"/>
                <w:b/>
                <w:bCs/>
                <w:color w:val="000000"/>
                <w:kern w:val="0"/>
                <w:sz w:val="18"/>
                <w:szCs w:val="18"/>
              </w:rPr>
              <w:t>时</w:t>
            </w:r>
          </w:p>
        </w:tc>
        <w:tc>
          <w:tcPr>
            <w:tcW w:w="576"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考试</w:t>
            </w:r>
          </w:p>
        </w:tc>
        <w:tc>
          <w:tcPr>
            <w:tcW w:w="558"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实</w:t>
            </w:r>
            <w:r>
              <w:rPr>
                <w:rFonts w:hint="eastAsia" w:ascii="宋体" w:hAnsi="宋体" w:eastAsia="宋体" w:cs="宋体"/>
                <w:b/>
                <w:bCs/>
                <w:color w:val="000000"/>
                <w:kern w:val="0"/>
                <w:sz w:val="18"/>
                <w:szCs w:val="18"/>
              </w:rPr>
              <w:br w:type="textWrapping"/>
            </w:r>
            <w:r>
              <w:rPr>
                <w:rFonts w:hint="eastAsia" w:ascii="宋体" w:hAnsi="宋体" w:eastAsia="宋体" w:cs="宋体"/>
                <w:b/>
                <w:bCs/>
                <w:color w:val="000000"/>
                <w:kern w:val="0"/>
                <w:sz w:val="18"/>
                <w:szCs w:val="18"/>
              </w:rPr>
              <w:t>践</w:t>
            </w:r>
            <w:r>
              <w:rPr>
                <w:rFonts w:hint="eastAsia" w:ascii="宋体" w:hAnsi="宋体" w:eastAsia="宋体" w:cs="宋体"/>
                <w:b/>
                <w:bCs/>
                <w:color w:val="000000"/>
                <w:kern w:val="0"/>
                <w:sz w:val="18"/>
                <w:szCs w:val="18"/>
              </w:rPr>
              <w:br w:type="textWrapping"/>
            </w:r>
            <w:r>
              <w:rPr>
                <w:rFonts w:hint="eastAsia" w:ascii="宋体" w:hAnsi="宋体" w:eastAsia="宋体" w:cs="宋体"/>
                <w:b/>
                <w:bCs/>
                <w:color w:val="000000"/>
                <w:kern w:val="0"/>
                <w:sz w:val="18"/>
                <w:szCs w:val="18"/>
              </w:rPr>
              <w:t>学</w:t>
            </w:r>
            <w:r>
              <w:rPr>
                <w:rFonts w:hint="eastAsia" w:ascii="宋体" w:hAnsi="宋体" w:eastAsia="宋体" w:cs="宋体"/>
                <w:b/>
                <w:bCs/>
                <w:color w:val="000000"/>
                <w:kern w:val="0"/>
                <w:sz w:val="18"/>
                <w:szCs w:val="18"/>
              </w:rPr>
              <w:br w:type="textWrapping"/>
            </w:r>
            <w:r>
              <w:rPr>
                <w:rFonts w:hint="eastAsia" w:ascii="宋体" w:hAnsi="宋体" w:eastAsia="宋体" w:cs="宋体"/>
                <w:b/>
                <w:bCs/>
                <w:color w:val="000000"/>
                <w:kern w:val="0"/>
                <w:sz w:val="18"/>
                <w:szCs w:val="18"/>
              </w:rPr>
              <w:t>时</w:t>
            </w:r>
          </w:p>
        </w:tc>
        <w:tc>
          <w:tcPr>
            <w:tcW w:w="5415" w:type="dxa"/>
            <w:gridSpan w:val="10"/>
            <w:tcBorders>
              <w:top w:val="single" w:color="000000" w:sz="8" w:space="0"/>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各学期周数、学分分配</w:t>
            </w:r>
          </w:p>
        </w:tc>
      </w:tr>
      <w:tr>
        <w:tblPrEx>
          <w:tblCellMar>
            <w:top w:w="0" w:type="dxa"/>
            <w:left w:w="108" w:type="dxa"/>
            <w:bottom w:w="0" w:type="dxa"/>
            <w:right w:w="108" w:type="dxa"/>
          </w:tblCellMar>
        </w:tblPrEx>
        <w:trPr>
          <w:trHeight w:val="290" w:hRule="atLeast"/>
          <w:tblHeader/>
          <w:jc w:val="center"/>
        </w:trPr>
        <w:tc>
          <w:tcPr>
            <w:tcW w:w="418" w:type="dxa"/>
            <w:vMerge w:val="continue"/>
            <w:tcBorders>
              <w:top w:val="single" w:color="000000" w:sz="8" w:space="0"/>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b/>
                <w:bCs/>
                <w:color w:val="000000"/>
                <w:kern w:val="0"/>
                <w:sz w:val="18"/>
                <w:szCs w:val="18"/>
              </w:rPr>
            </w:pPr>
          </w:p>
        </w:tc>
        <w:tc>
          <w:tcPr>
            <w:tcW w:w="1132" w:type="dxa"/>
            <w:vMerge w:val="continue"/>
            <w:tcBorders>
              <w:top w:val="single" w:color="000000" w:sz="8" w:space="0"/>
              <w:left w:val="nil"/>
              <w:bottom w:val="single" w:color="000000" w:sz="8" w:space="0"/>
              <w:right w:val="single" w:color="000000" w:sz="8" w:space="0"/>
            </w:tcBorders>
            <w:vAlign w:val="center"/>
          </w:tcPr>
          <w:p>
            <w:pPr>
              <w:widowControl/>
              <w:spacing w:line="240" w:lineRule="auto"/>
              <w:ind w:left="-105" w:leftChars="-50" w:right="-105" w:rightChars="-50"/>
              <w:jc w:val="left"/>
              <w:rPr>
                <w:rFonts w:ascii="宋体" w:hAnsi="宋体" w:eastAsia="宋体" w:cs="宋体"/>
                <w:b/>
                <w:bCs/>
                <w:color w:val="000000"/>
                <w:kern w:val="0"/>
                <w:sz w:val="18"/>
                <w:szCs w:val="18"/>
              </w:rPr>
            </w:pPr>
          </w:p>
        </w:tc>
        <w:tc>
          <w:tcPr>
            <w:tcW w:w="582" w:type="dxa"/>
            <w:vMerge w:val="continue"/>
            <w:tcBorders>
              <w:top w:val="single" w:color="000000" w:sz="8" w:space="0"/>
              <w:left w:val="nil"/>
              <w:bottom w:val="single" w:color="000000" w:sz="8" w:space="0"/>
              <w:right w:val="single" w:color="000000" w:sz="8" w:space="0"/>
            </w:tcBorders>
            <w:vAlign w:val="center"/>
          </w:tcPr>
          <w:p>
            <w:pPr>
              <w:widowControl/>
              <w:spacing w:line="240" w:lineRule="auto"/>
              <w:jc w:val="left"/>
              <w:rPr>
                <w:rFonts w:ascii="宋体" w:hAnsi="宋体" w:eastAsia="宋体" w:cs="宋体"/>
                <w:b/>
                <w:bCs/>
                <w:color w:val="000000"/>
                <w:kern w:val="0"/>
                <w:sz w:val="18"/>
                <w:szCs w:val="18"/>
              </w:rPr>
            </w:pPr>
          </w:p>
        </w:tc>
        <w:tc>
          <w:tcPr>
            <w:tcW w:w="410" w:type="dxa"/>
            <w:vMerge w:val="continue"/>
            <w:tcBorders>
              <w:top w:val="single" w:color="000000" w:sz="8" w:space="0"/>
              <w:left w:val="nil"/>
              <w:bottom w:val="single" w:color="000000" w:sz="8" w:space="0"/>
              <w:right w:val="single" w:color="000000" w:sz="8" w:space="0"/>
            </w:tcBorders>
            <w:vAlign w:val="center"/>
          </w:tcPr>
          <w:p>
            <w:pPr>
              <w:widowControl/>
              <w:spacing w:line="240" w:lineRule="auto"/>
              <w:jc w:val="left"/>
              <w:rPr>
                <w:rFonts w:ascii="宋体" w:hAnsi="宋体" w:eastAsia="宋体" w:cs="宋体"/>
                <w:b/>
                <w:bCs/>
                <w:color w:val="000000"/>
                <w:kern w:val="0"/>
                <w:sz w:val="18"/>
                <w:szCs w:val="18"/>
              </w:rPr>
            </w:pPr>
          </w:p>
        </w:tc>
        <w:tc>
          <w:tcPr>
            <w:tcW w:w="576" w:type="dxa"/>
            <w:vMerge w:val="continue"/>
            <w:tcBorders>
              <w:top w:val="single" w:color="000000" w:sz="8" w:space="0"/>
              <w:left w:val="nil"/>
              <w:bottom w:val="single" w:color="000000" w:sz="8" w:space="0"/>
              <w:right w:val="single" w:color="000000" w:sz="8" w:space="0"/>
            </w:tcBorders>
            <w:vAlign w:val="center"/>
          </w:tcPr>
          <w:p>
            <w:pPr>
              <w:widowControl/>
              <w:spacing w:line="240" w:lineRule="auto"/>
              <w:jc w:val="left"/>
              <w:rPr>
                <w:rFonts w:ascii="宋体" w:hAnsi="宋体" w:eastAsia="宋体" w:cs="宋体"/>
                <w:b/>
                <w:bCs/>
                <w:color w:val="000000"/>
                <w:kern w:val="0"/>
                <w:sz w:val="18"/>
                <w:szCs w:val="18"/>
              </w:rPr>
            </w:pPr>
          </w:p>
        </w:tc>
        <w:tc>
          <w:tcPr>
            <w:tcW w:w="558" w:type="dxa"/>
            <w:vMerge w:val="continue"/>
            <w:tcBorders>
              <w:top w:val="single" w:color="000000" w:sz="8" w:space="0"/>
              <w:left w:val="nil"/>
              <w:bottom w:val="single" w:color="000000" w:sz="8" w:space="0"/>
              <w:right w:val="single" w:color="000000" w:sz="8" w:space="0"/>
            </w:tcBorders>
            <w:vAlign w:val="center"/>
          </w:tcPr>
          <w:p>
            <w:pPr>
              <w:widowControl/>
              <w:spacing w:line="240" w:lineRule="auto"/>
              <w:jc w:val="left"/>
              <w:rPr>
                <w:rFonts w:ascii="宋体" w:hAnsi="宋体" w:eastAsia="宋体" w:cs="宋体"/>
                <w:b/>
                <w:bCs/>
                <w:color w:val="000000"/>
                <w:kern w:val="0"/>
                <w:sz w:val="18"/>
                <w:szCs w:val="18"/>
              </w:rPr>
            </w:pPr>
          </w:p>
        </w:tc>
        <w:tc>
          <w:tcPr>
            <w:tcW w:w="567" w:type="dxa"/>
            <w:tcBorders>
              <w:top w:val="nil"/>
              <w:left w:val="nil"/>
              <w:bottom w:val="single" w:color="000000" w:sz="8" w:space="0"/>
              <w:right w:val="single" w:color="000000" w:sz="8" w:space="0"/>
            </w:tcBorders>
            <w:shd w:val="clear" w:color="000000" w:fill="FFFFFF"/>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w:t>
            </w:r>
          </w:p>
        </w:tc>
        <w:tc>
          <w:tcPr>
            <w:tcW w:w="567" w:type="dxa"/>
            <w:tcBorders>
              <w:top w:val="nil"/>
              <w:left w:val="nil"/>
              <w:bottom w:val="single" w:color="000000" w:sz="8" w:space="0"/>
              <w:right w:val="single" w:color="000000" w:sz="8" w:space="0"/>
            </w:tcBorders>
            <w:shd w:val="clear" w:color="000000" w:fill="FFFFFF"/>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w:t>
            </w:r>
          </w:p>
        </w:tc>
        <w:tc>
          <w:tcPr>
            <w:tcW w:w="567" w:type="dxa"/>
            <w:tcBorders>
              <w:top w:val="nil"/>
              <w:left w:val="nil"/>
              <w:bottom w:val="single" w:color="000000" w:sz="8" w:space="0"/>
              <w:right w:val="single" w:color="000000" w:sz="8" w:space="0"/>
            </w:tcBorders>
            <w:shd w:val="clear" w:color="000000" w:fill="FFFFFF"/>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3</w:t>
            </w:r>
          </w:p>
        </w:tc>
        <w:tc>
          <w:tcPr>
            <w:tcW w:w="567" w:type="dxa"/>
            <w:tcBorders>
              <w:top w:val="nil"/>
              <w:left w:val="nil"/>
              <w:bottom w:val="single" w:color="000000" w:sz="8" w:space="0"/>
              <w:right w:val="single" w:color="000000" w:sz="8" w:space="0"/>
            </w:tcBorders>
            <w:shd w:val="clear" w:color="000000" w:fill="FFFFFF"/>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4</w:t>
            </w:r>
          </w:p>
        </w:tc>
        <w:tc>
          <w:tcPr>
            <w:tcW w:w="567" w:type="dxa"/>
            <w:tcBorders>
              <w:top w:val="nil"/>
              <w:left w:val="nil"/>
              <w:bottom w:val="single" w:color="000000" w:sz="8" w:space="0"/>
              <w:right w:val="single" w:color="000000" w:sz="8" w:space="0"/>
            </w:tcBorders>
            <w:shd w:val="clear" w:color="000000" w:fill="FFFFFF"/>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5</w:t>
            </w:r>
          </w:p>
        </w:tc>
        <w:tc>
          <w:tcPr>
            <w:tcW w:w="567" w:type="dxa"/>
            <w:tcBorders>
              <w:top w:val="nil"/>
              <w:left w:val="nil"/>
              <w:bottom w:val="single" w:color="000000" w:sz="8" w:space="0"/>
              <w:right w:val="nil"/>
            </w:tcBorders>
            <w:shd w:val="clear" w:color="000000" w:fill="FFFFFF"/>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6</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7</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8</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9</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10</w:t>
            </w:r>
          </w:p>
        </w:tc>
      </w:tr>
      <w:tr>
        <w:tblPrEx>
          <w:tblCellMar>
            <w:top w:w="0" w:type="dxa"/>
            <w:left w:w="108" w:type="dxa"/>
            <w:bottom w:w="0" w:type="dxa"/>
            <w:right w:w="108" w:type="dxa"/>
          </w:tblCellMar>
        </w:tblPrEx>
        <w:trPr>
          <w:trHeight w:val="420" w:hRule="atLeast"/>
          <w:tblHeader/>
          <w:jc w:val="center"/>
        </w:trPr>
        <w:tc>
          <w:tcPr>
            <w:tcW w:w="418" w:type="dxa"/>
            <w:vMerge w:val="continue"/>
            <w:tcBorders>
              <w:top w:val="single" w:color="000000" w:sz="8" w:space="0"/>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b/>
                <w:bCs/>
                <w:color w:val="000000"/>
                <w:kern w:val="0"/>
                <w:sz w:val="18"/>
                <w:szCs w:val="18"/>
              </w:rPr>
            </w:pPr>
          </w:p>
        </w:tc>
        <w:tc>
          <w:tcPr>
            <w:tcW w:w="1132" w:type="dxa"/>
            <w:vMerge w:val="continue"/>
            <w:tcBorders>
              <w:top w:val="single" w:color="000000" w:sz="8" w:space="0"/>
              <w:left w:val="nil"/>
              <w:bottom w:val="single" w:color="000000" w:sz="8" w:space="0"/>
              <w:right w:val="single" w:color="000000" w:sz="8" w:space="0"/>
            </w:tcBorders>
            <w:vAlign w:val="center"/>
          </w:tcPr>
          <w:p>
            <w:pPr>
              <w:widowControl/>
              <w:spacing w:line="240" w:lineRule="auto"/>
              <w:ind w:left="-105" w:leftChars="-50" w:right="-105" w:rightChars="-50"/>
              <w:jc w:val="left"/>
              <w:rPr>
                <w:rFonts w:ascii="宋体" w:hAnsi="宋体" w:eastAsia="宋体" w:cs="宋体"/>
                <w:b/>
                <w:bCs/>
                <w:color w:val="000000"/>
                <w:kern w:val="0"/>
                <w:sz w:val="18"/>
                <w:szCs w:val="18"/>
              </w:rPr>
            </w:pPr>
          </w:p>
        </w:tc>
        <w:tc>
          <w:tcPr>
            <w:tcW w:w="582" w:type="dxa"/>
            <w:vMerge w:val="continue"/>
            <w:tcBorders>
              <w:top w:val="single" w:color="000000" w:sz="8" w:space="0"/>
              <w:left w:val="nil"/>
              <w:bottom w:val="single" w:color="000000" w:sz="8" w:space="0"/>
              <w:right w:val="single" w:color="000000" w:sz="8" w:space="0"/>
            </w:tcBorders>
            <w:vAlign w:val="center"/>
          </w:tcPr>
          <w:p>
            <w:pPr>
              <w:widowControl/>
              <w:spacing w:line="240" w:lineRule="auto"/>
              <w:jc w:val="left"/>
              <w:rPr>
                <w:rFonts w:ascii="宋体" w:hAnsi="宋体" w:eastAsia="宋体" w:cs="宋体"/>
                <w:b/>
                <w:bCs/>
                <w:color w:val="000000"/>
                <w:kern w:val="0"/>
                <w:sz w:val="18"/>
                <w:szCs w:val="18"/>
              </w:rPr>
            </w:pPr>
          </w:p>
        </w:tc>
        <w:tc>
          <w:tcPr>
            <w:tcW w:w="410" w:type="dxa"/>
            <w:vMerge w:val="continue"/>
            <w:tcBorders>
              <w:top w:val="single" w:color="000000" w:sz="8" w:space="0"/>
              <w:left w:val="nil"/>
              <w:bottom w:val="single" w:color="000000" w:sz="8" w:space="0"/>
              <w:right w:val="single" w:color="000000" w:sz="8" w:space="0"/>
            </w:tcBorders>
            <w:vAlign w:val="center"/>
          </w:tcPr>
          <w:p>
            <w:pPr>
              <w:widowControl/>
              <w:spacing w:line="240" w:lineRule="auto"/>
              <w:jc w:val="left"/>
              <w:rPr>
                <w:rFonts w:ascii="宋体" w:hAnsi="宋体" w:eastAsia="宋体" w:cs="宋体"/>
                <w:b/>
                <w:bCs/>
                <w:color w:val="000000"/>
                <w:kern w:val="0"/>
                <w:sz w:val="18"/>
                <w:szCs w:val="18"/>
              </w:rPr>
            </w:pPr>
          </w:p>
        </w:tc>
        <w:tc>
          <w:tcPr>
            <w:tcW w:w="576" w:type="dxa"/>
            <w:vMerge w:val="continue"/>
            <w:tcBorders>
              <w:top w:val="single" w:color="000000" w:sz="8" w:space="0"/>
              <w:left w:val="nil"/>
              <w:bottom w:val="single" w:color="000000" w:sz="8" w:space="0"/>
              <w:right w:val="single" w:color="000000" w:sz="8" w:space="0"/>
            </w:tcBorders>
            <w:vAlign w:val="center"/>
          </w:tcPr>
          <w:p>
            <w:pPr>
              <w:widowControl/>
              <w:spacing w:line="240" w:lineRule="auto"/>
              <w:jc w:val="left"/>
              <w:rPr>
                <w:rFonts w:ascii="宋体" w:hAnsi="宋体" w:eastAsia="宋体" w:cs="宋体"/>
                <w:b/>
                <w:bCs/>
                <w:color w:val="000000"/>
                <w:kern w:val="0"/>
                <w:sz w:val="18"/>
                <w:szCs w:val="18"/>
              </w:rPr>
            </w:pPr>
          </w:p>
        </w:tc>
        <w:tc>
          <w:tcPr>
            <w:tcW w:w="558" w:type="dxa"/>
            <w:vMerge w:val="continue"/>
            <w:tcBorders>
              <w:top w:val="single" w:color="000000" w:sz="8" w:space="0"/>
              <w:left w:val="nil"/>
              <w:bottom w:val="single" w:color="000000" w:sz="8" w:space="0"/>
              <w:right w:val="single" w:color="000000" w:sz="8" w:space="0"/>
            </w:tcBorders>
            <w:vAlign w:val="center"/>
          </w:tcPr>
          <w:p>
            <w:pPr>
              <w:widowControl/>
              <w:spacing w:line="240" w:lineRule="auto"/>
              <w:jc w:val="left"/>
              <w:rPr>
                <w:rFonts w:ascii="宋体" w:hAnsi="宋体" w:eastAsia="宋体" w:cs="宋体"/>
                <w:b/>
                <w:bCs/>
                <w:color w:val="000000"/>
                <w:kern w:val="0"/>
                <w:sz w:val="18"/>
                <w:szCs w:val="18"/>
              </w:rPr>
            </w:pPr>
          </w:p>
        </w:tc>
        <w:tc>
          <w:tcPr>
            <w:tcW w:w="567" w:type="dxa"/>
            <w:tcBorders>
              <w:top w:val="nil"/>
              <w:left w:val="nil"/>
              <w:bottom w:val="single" w:color="000000" w:sz="8" w:space="0"/>
              <w:right w:val="single" w:color="000000" w:sz="8" w:space="0"/>
            </w:tcBorders>
            <w:shd w:val="clear" w:color="000000" w:fill="FFFFFF"/>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16</w:t>
            </w:r>
          </w:p>
        </w:tc>
        <w:tc>
          <w:tcPr>
            <w:tcW w:w="567" w:type="dxa"/>
            <w:tcBorders>
              <w:top w:val="nil"/>
              <w:left w:val="nil"/>
              <w:bottom w:val="single" w:color="000000" w:sz="8" w:space="0"/>
              <w:right w:val="single" w:color="000000" w:sz="8" w:space="0"/>
            </w:tcBorders>
            <w:shd w:val="clear" w:color="000000" w:fill="FFFFFF"/>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16</w:t>
            </w:r>
          </w:p>
        </w:tc>
        <w:tc>
          <w:tcPr>
            <w:tcW w:w="567" w:type="dxa"/>
            <w:tcBorders>
              <w:top w:val="nil"/>
              <w:left w:val="nil"/>
              <w:bottom w:val="single" w:color="000000" w:sz="8" w:space="0"/>
              <w:right w:val="single" w:color="000000" w:sz="8" w:space="0"/>
            </w:tcBorders>
            <w:shd w:val="clear" w:color="000000" w:fill="FFFFFF"/>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16</w:t>
            </w:r>
          </w:p>
        </w:tc>
        <w:tc>
          <w:tcPr>
            <w:tcW w:w="567" w:type="dxa"/>
            <w:tcBorders>
              <w:top w:val="nil"/>
              <w:left w:val="nil"/>
              <w:bottom w:val="single" w:color="000000" w:sz="8" w:space="0"/>
              <w:right w:val="single" w:color="000000" w:sz="8" w:space="0"/>
            </w:tcBorders>
            <w:shd w:val="clear" w:color="000000" w:fill="FFFFFF"/>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16</w:t>
            </w:r>
          </w:p>
        </w:tc>
        <w:tc>
          <w:tcPr>
            <w:tcW w:w="567" w:type="dxa"/>
            <w:tcBorders>
              <w:top w:val="nil"/>
              <w:left w:val="nil"/>
              <w:bottom w:val="single" w:color="000000" w:sz="8" w:space="0"/>
              <w:right w:val="single" w:color="000000" w:sz="8" w:space="0"/>
            </w:tcBorders>
            <w:shd w:val="clear" w:color="000000" w:fill="FFFFFF"/>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16</w:t>
            </w:r>
          </w:p>
        </w:tc>
        <w:tc>
          <w:tcPr>
            <w:tcW w:w="567" w:type="dxa"/>
            <w:tcBorders>
              <w:top w:val="nil"/>
              <w:left w:val="nil"/>
              <w:bottom w:val="single" w:color="000000" w:sz="8" w:space="0"/>
              <w:right w:val="single" w:color="000000" w:sz="8" w:space="0"/>
            </w:tcBorders>
            <w:shd w:val="clear" w:color="000000" w:fill="FFFFFF"/>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16</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16</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16</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16</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16</w:t>
            </w:r>
          </w:p>
        </w:tc>
      </w:tr>
      <w:tr>
        <w:tblPrEx>
          <w:tblCellMar>
            <w:top w:w="0" w:type="dxa"/>
            <w:left w:w="108" w:type="dxa"/>
            <w:bottom w:w="0" w:type="dxa"/>
            <w:right w:w="108" w:type="dxa"/>
          </w:tblCellMar>
        </w:tblPrEx>
        <w:trPr>
          <w:trHeight w:val="420" w:hRule="atLeast"/>
          <w:jc w:val="center"/>
        </w:trPr>
        <w:tc>
          <w:tcPr>
            <w:tcW w:w="418" w:type="dxa"/>
            <w:tcBorders>
              <w:top w:val="nil"/>
              <w:left w:val="single" w:color="000000" w:sz="8" w:space="0"/>
              <w:bottom w:val="nil"/>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中国特色社会主义</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32</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8</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420" w:hRule="atLeast"/>
          <w:jc w:val="center"/>
        </w:trPr>
        <w:tc>
          <w:tcPr>
            <w:tcW w:w="418" w:type="dxa"/>
            <w:tcBorders>
              <w:top w:val="nil"/>
              <w:left w:val="single" w:color="000000" w:sz="8" w:space="0"/>
              <w:bottom w:val="nil"/>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心理健康与职业生涯</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32</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8</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420" w:hRule="atLeast"/>
          <w:jc w:val="center"/>
        </w:trPr>
        <w:tc>
          <w:tcPr>
            <w:tcW w:w="418" w:type="dxa"/>
            <w:tcBorders>
              <w:top w:val="nil"/>
              <w:left w:val="single" w:color="000000" w:sz="8" w:space="0"/>
              <w:bottom w:val="nil"/>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哲学与人生</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32</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8</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420" w:hRule="atLeast"/>
          <w:jc w:val="center"/>
        </w:trPr>
        <w:tc>
          <w:tcPr>
            <w:tcW w:w="418" w:type="dxa"/>
            <w:tcBorders>
              <w:top w:val="nil"/>
              <w:left w:val="single" w:color="000000" w:sz="8" w:space="0"/>
              <w:bottom w:val="nil"/>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职业道德与法治</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32</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公共基础必修</w:t>
            </w: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形势与政策1</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0.25</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0.25</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形势与政策2</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0.25</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0.25</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形势与政策3</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0.25</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0.25</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形势与政策4</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0.25</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0.25</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形势与政策5</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0.25</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0.25</w:t>
            </w:r>
          </w:p>
        </w:tc>
        <w:tc>
          <w:tcPr>
            <w:tcW w:w="567" w:type="dxa"/>
            <w:tcBorders>
              <w:top w:val="nil"/>
              <w:left w:val="nil"/>
              <w:bottom w:val="single" w:color="000000" w:sz="8" w:space="0"/>
              <w:right w:val="nil"/>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形势与政策6</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0.25</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0.25</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形势与政策7</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0.25</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0.25</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形势与政策8</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0.25</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0.25</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互联网+创业实践</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32</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16</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思想道德与法治</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48</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8</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73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毛泽东思想和中国特色社会主义理论体系概论</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64</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8</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语文1</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64</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8</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语文2</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64</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8</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语文3</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64</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8</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语文4</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32</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语文5</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32</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数学1</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64</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6</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数学2</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64</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6</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数学3</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64</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数学4</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32</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数学5</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32</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48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数学6</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64</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英语1</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64</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6</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英语2</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64</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6</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英语3</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64</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6</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英语4</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64</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6</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英语5</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64</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6</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英语6</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64</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6</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英语7</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32</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6</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英语8</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32</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6</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kern w:val="0"/>
                <w:sz w:val="18"/>
                <w:szCs w:val="18"/>
              </w:rPr>
            </w:pPr>
            <w:r>
              <w:rPr>
                <w:rFonts w:hint="eastAsia" w:ascii="宋体" w:hAnsi="宋体" w:eastAsia="宋体" w:cs="宋体"/>
                <w:kern w:val="0"/>
                <w:sz w:val="18"/>
                <w:szCs w:val="18"/>
              </w:rPr>
              <w:t>历史1</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kern w:val="0"/>
                <w:sz w:val="18"/>
                <w:szCs w:val="18"/>
              </w:rPr>
            </w:pPr>
            <w:r>
              <w:rPr>
                <w:rFonts w:ascii="宋体" w:hAnsi="宋体" w:eastAsia="宋体" w:cs="Calibri"/>
                <w:kern w:val="0"/>
                <w:sz w:val="18"/>
                <w:szCs w:val="18"/>
              </w:rPr>
              <w:t>2</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kern w:val="0"/>
                <w:sz w:val="18"/>
                <w:szCs w:val="18"/>
              </w:rPr>
            </w:pPr>
            <w:r>
              <w:rPr>
                <w:rFonts w:ascii="宋体" w:hAnsi="宋体" w:eastAsia="宋体" w:cs="Calibri"/>
                <w:kern w:val="0"/>
                <w:sz w:val="18"/>
                <w:szCs w:val="18"/>
              </w:rPr>
              <w:t>32</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kern w:val="0"/>
                <w:sz w:val="18"/>
                <w:szCs w:val="18"/>
              </w:rPr>
            </w:pPr>
            <w:r>
              <w:rPr>
                <w:rFonts w:hint="eastAsia" w:ascii="宋体" w:hAnsi="宋体" w:eastAsia="宋体" w:cs="宋体"/>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kern w:val="0"/>
                <w:sz w:val="18"/>
                <w:szCs w:val="18"/>
              </w:rPr>
            </w:pPr>
            <w:r>
              <w:rPr>
                <w:rFonts w:ascii="宋体" w:hAnsi="宋体" w:eastAsia="宋体" w:cs="Calibri"/>
                <w:kern w:val="0"/>
                <w:sz w:val="18"/>
                <w:szCs w:val="18"/>
              </w:rPr>
              <w:t>6</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kern w:val="0"/>
                <w:sz w:val="18"/>
                <w:szCs w:val="18"/>
              </w:rPr>
            </w:pPr>
            <w:r>
              <w:rPr>
                <w:rFonts w:hint="eastAsia" w:ascii="宋体" w:hAnsi="宋体" w:eastAsia="宋体" w:cs="宋体"/>
                <w:kern w:val="0"/>
                <w:sz w:val="18"/>
                <w:szCs w:val="18"/>
              </w:rPr>
              <w:t>历史2</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kern w:val="0"/>
                <w:sz w:val="18"/>
                <w:szCs w:val="18"/>
              </w:rPr>
            </w:pPr>
            <w:r>
              <w:rPr>
                <w:rFonts w:ascii="宋体" w:hAnsi="宋体" w:eastAsia="宋体" w:cs="Calibri"/>
                <w:kern w:val="0"/>
                <w:sz w:val="18"/>
                <w:szCs w:val="18"/>
              </w:rPr>
              <w:t>2</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kern w:val="0"/>
                <w:sz w:val="18"/>
                <w:szCs w:val="18"/>
              </w:rPr>
            </w:pPr>
            <w:r>
              <w:rPr>
                <w:rFonts w:ascii="宋体" w:hAnsi="宋体" w:eastAsia="宋体" w:cs="Calibri"/>
                <w:kern w:val="0"/>
                <w:sz w:val="18"/>
                <w:szCs w:val="18"/>
              </w:rPr>
              <w:t>32</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kern w:val="0"/>
                <w:sz w:val="18"/>
                <w:szCs w:val="18"/>
              </w:rPr>
            </w:pPr>
            <w:r>
              <w:rPr>
                <w:rFonts w:hint="eastAsia" w:ascii="宋体" w:hAnsi="宋体" w:eastAsia="宋体" w:cs="宋体"/>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kern w:val="0"/>
                <w:sz w:val="18"/>
                <w:szCs w:val="18"/>
              </w:rPr>
            </w:pPr>
            <w:r>
              <w:rPr>
                <w:rFonts w:ascii="宋体" w:hAnsi="宋体" w:eastAsia="宋体" w:cs="Calibri"/>
                <w:kern w:val="0"/>
                <w:sz w:val="18"/>
                <w:szCs w:val="18"/>
              </w:rPr>
              <w:t>6</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物理1</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64</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16</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物理2</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64</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16</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军事理论与训练1</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1</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30</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1</w:t>
            </w:r>
            <w:r>
              <w:rPr>
                <w:rFonts w:hint="eastAsia" w:ascii="宋体" w:hAnsi="宋体" w:eastAsia="宋体" w:cs="Calibri"/>
                <w:color w:val="000000"/>
                <w:kern w:val="0"/>
                <w:sz w:val="18"/>
                <w:szCs w:val="18"/>
              </w:rPr>
              <w:t>周</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军事理论与训练2</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32</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24</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信息技术基础1</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48</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32</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信息技术基础2</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48</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32</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信息技术基础3</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48</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32</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53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信息技术基础4</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1</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16</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16</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1</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体育1</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32</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体育2</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32</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体育3</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32</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体育4</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32</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体育5</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32</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体育6</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32</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体育7</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32</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体育8</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32</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应用文写作</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32</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8</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37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心理健康教育</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1</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16</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1</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53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职业生涯规划与职业指导</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1</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16</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nil"/>
              <w:right w:val="nil"/>
            </w:tcBorders>
            <w:shd w:val="clear" w:color="auto" w:fill="auto"/>
            <w:vAlign w:val="center"/>
          </w:tcPr>
          <w:p>
            <w:pPr>
              <w:widowControl/>
              <w:spacing w:line="240" w:lineRule="auto"/>
              <w:jc w:val="center"/>
              <w:rPr>
                <w:rFonts w:ascii="宋体" w:hAnsi="宋体" w:eastAsia="宋体" w:cs="Calibri"/>
                <w:color w:val="000000"/>
                <w:kern w:val="0"/>
                <w:sz w:val="18"/>
                <w:szCs w:val="18"/>
              </w:rPr>
            </w:pP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1</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大学生安全教育</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42</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8</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FF0000"/>
                <w:kern w:val="0"/>
                <w:sz w:val="18"/>
                <w:szCs w:val="18"/>
              </w:rPr>
            </w:pPr>
            <w:r>
              <w:rPr>
                <w:rFonts w:ascii="宋体" w:hAnsi="宋体" w:eastAsia="宋体" w:cs="Calibri"/>
                <w:color w:val="FF0000"/>
                <w:kern w:val="0"/>
                <w:sz w:val="18"/>
                <w:szCs w:val="18"/>
              </w:rPr>
              <w:t>*</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FF0000"/>
                <w:kern w:val="0"/>
                <w:sz w:val="18"/>
                <w:szCs w:val="18"/>
              </w:rPr>
            </w:pPr>
            <w:r>
              <w:rPr>
                <w:rFonts w:ascii="宋体" w:hAnsi="宋体" w:eastAsia="宋体" w:cs="Calibri"/>
                <w:color w:val="FF0000"/>
                <w:kern w:val="0"/>
                <w:sz w:val="18"/>
                <w:szCs w:val="18"/>
              </w:rPr>
              <w:t>*</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Calibri"/>
                <w:color w:val="FF0000"/>
                <w:kern w:val="0"/>
                <w:sz w:val="18"/>
                <w:szCs w:val="18"/>
              </w:rPr>
            </w:pPr>
            <w:r>
              <w:rPr>
                <w:rFonts w:ascii="宋体" w:hAnsi="宋体" w:eastAsia="宋体" w:cs="Calibri"/>
                <w:color w:val="FF0000"/>
                <w:kern w:val="0"/>
                <w:sz w:val="18"/>
                <w:szCs w:val="18"/>
              </w:rPr>
              <w:t>*</w:t>
            </w:r>
          </w:p>
        </w:tc>
        <w:tc>
          <w:tcPr>
            <w:tcW w:w="567"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FF0000"/>
                <w:kern w:val="0"/>
                <w:sz w:val="18"/>
                <w:szCs w:val="18"/>
              </w:rPr>
            </w:pPr>
            <w:r>
              <w:rPr>
                <w:rFonts w:ascii="宋体" w:hAnsi="宋体" w:eastAsia="宋体" w:cs="Calibri"/>
                <w:color w:val="FF0000"/>
                <w:kern w:val="0"/>
                <w:sz w:val="18"/>
                <w:szCs w:val="18"/>
              </w:rPr>
              <w:t>*</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2</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FF0000"/>
                <w:kern w:val="0"/>
                <w:sz w:val="18"/>
                <w:szCs w:val="18"/>
              </w:rPr>
            </w:pPr>
            <w:r>
              <w:rPr>
                <w:rFonts w:ascii="宋体" w:hAnsi="宋体" w:eastAsia="宋体" w:cs="Calibri"/>
                <w:color w:val="FF0000"/>
                <w:kern w:val="0"/>
                <w:sz w:val="18"/>
                <w:szCs w:val="18"/>
              </w:rPr>
              <w:t>*</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劳动教育</w:t>
            </w:r>
          </w:p>
        </w:tc>
        <w:tc>
          <w:tcPr>
            <w:tcW w:w="582" w:type="dxa"/>
            <w:tcBorders>
              <w:top w:val="nil"/>
              <w:left w:val="nil"/>
              <w:bottom w:val="single" w:color="auto"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1</w:t>
            </w:r>
          </w:p>
        </w:tc>
        <w:tc>
          <w:tcPr>
            <w:tcW w:w="410" w:type="dxa"/>
            <w:tcBorders>
              <w:top w:val="nil"/>
              <w:left w:val="nil"/>
              <w:bottom w:val="single" w:color="auto"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16</w:t>
            </w:r>
          </w:p>
        </w:tc>
        <w:tc>
          <w:tcPr>
            <w:tcW w:w="576" w:type="dxa"/>
            <w:tcBorders>
              <w:top w:val="nil"/>
              <w:left w:val="nil"/>
              <w:bottom w:val="single" w:color="auto"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auto"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16</w:t>
            </w:r>
          </w:p>
        </w:tc>
        <w:tc>
          <w:tcPr>
            <w:tcW w:w="567" w:type="dxa"/>
            <w:tcBorders>
              <w:top w:val="nil"/>
              <w:left w:val="nil"/>
              <w:bottom w:val="single" w:color="auto" w:sz="8" w:space="0"/>
              <w:right w:val="single" w:color="000000" w:sz="8" w:space="0"/>
            </w:tcBorders>
            <w:shd w:val="clear" w:color="auto" w:fill="auto"/>
            <w:vAlign w:val="center"/>
          </w:tcPr>
          <w:p>
            <w:pPr>
              <w:widowControl/>
              <w:spacing w:line="240" w:lineRule="auto"/>
              <w:jc w:val="center"/>
              <w:rPr>
                <w:rFonts w:ascii="宋体" w:hAnsi="宋体" w:eastAsia="宋体" w:cs="Calibri"/>
                <w:color w:val="FF0000"/>
                <w:kern w:val="0"/>
                <w:sz w:val="18"/>
                <w:szCs w:val="18"/>
              </w:rPr>
            </w:pPr>
            <w:r>
              <w:rPr>
                <w:rFonts w:ascii="宋体" w:hAnsi="宋体" w:eastAsia="宋体" w:cs="Calibri"/>
                <w:color w:val="FF0000"/>
                <w:kern w:val="0"/>
                <w:sz w:val="18"/>
                <w:szCs w:val="18"/>
              </w:rPr>
              <w:t>　</w:t>
            </w:r>
          </w:p>
        </w:tc>
        <w:tc>
          <w:tcPr>
            <w:tcW w:w="567" w:type="dxa"/>
            <w:tcBorders>
              <w:top w:val="nil"/>
              <w:left w:val="nil"/>
              <w:bottom w:val="single" w:color="auto"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auto" w:sz="8" w:space="0"/>
              <w:right w:val="single" w:color="000000" w:sz="8" w:space="0"/>
            </w:tcBorders>
            <w:shd w:val="clear" w:color="auto" w:fill="auto"/>
            <w:vAlign w:val="center"/>
          </w:tcPr>
          <w:p>
            <w:pPr>
              <w:widowControl/>
              <w:spacing w:line="240" w:lineRule="auto"/>
              <w:jc w:val="center"/>
              <w:rPr>
                <w:rFonts w:ascii="宋体" w:hAnsi="宋体" w:eastAsia="宋体" w:cs="Calibri"/>
                <w:color w:val="FF0000"/>
                <w:kern w:val="0"/>
                <w:sz w:val="18"/>
                <w:szCs w:val="18"/>
              </w:rPr>
            </w:pPr>
            <w:r>
              <w:rPr>
                <w:rFonts w:ascii="宋体" w:hAnsi="宋体" w:eastAsia="宋体" w:cs="Calibri"/>
                <w:color w:val="FF0000"/>
                <w:kern w:val="0"/>
                <w:sz w:val="18"/>
                <w:szCs w:val="18"/>
              </w:rPr>
              <w:t>　</w:t>
            </w:r>
          </w:p>
        </w:tc>
        <w:tc>
          <w:tcPr>
            <w:tcW w:w="567" w:type="dxa"/>
            <w:tcBorders>
              <w:top w:val="nil"/>
              <w:left w:val="nil"/>
              <w:bottom w:val="single" w:color="auto"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auto"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auto"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auto"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567" w:type="dxa"/>
            <w:tcBorders>
              <w:top w:val="nil"/>
              <w:left w:val="nil"/>
              <w:bottom w:val="single" w:color="auto"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c>
          <w:tcPr>
            <w:tcW w:w="440" w:type="dxa"/>
            <w:tcBorders>
              <w:top w:val="nil"/>
              <w:left w:val="nil"/>
              <w:bottom w:val="single" w:color="auto"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1</w:t>
            </w:r>
          </w:p>
        </w:tc>
        <w:tc>
          <w:tcPr>
            <w:tcW w:w="440" w:type="dxa"/>
            <w:tcBorders>
              <w:top w:val="nil"/>
              <w:left w:val="nil"/>
              <w:bottom w:val="single" w:color="auto" w:sz="8" w:space="0"/>
              <w:right w:val="single" w:color="000000" w:sz="8" w:space="0"/>
            </w:tcBorders>
            <w:shd w:val="clear" w:color="auto" w:fill="auto"/>
            <w:vAlign w:val="center"/>
          </w:tcPr>
          <w:p>
            <w:pPr>
              <w:widowControl/>
              <w:spacing w:line="240" w:lineRule="auto"/>
              <w:jc w:val="center"/>
              <w:rPr>
                <w:rFonts w:ascii="宋体" w:hAnsi="宋体" w:eastAsia="宋体" w:cs="Calibri"/>
                <w:color w:val="000000"/>
                <w:kern w:val="0"/>
                <w:sz w:val="18"/>
                <w:szCs w:val="18"/>
              </w:rPr>
            </w:pPr>
            <w:r>
              <w:rPr>
                <w:rFonts w:ascii="宋体" w:hAnsi="宋体" w:eastAsia="宋体" w:cs="Calibri"/>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auto" w:sz="8" w:space="0"/>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小计</w:t>
            </w:r>
          </w:p>
        </w:tc>
        <w:tc>
          <w:tcPr>
            <w:tcW w:w="582"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131</w:t>
            </w:r>
          </w:p>
        </w:tc>
        <w:tc>
          <w:tcPr>
            <w:tcW w:w="410"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2120</w:t>
            </w:r>
          </w:p>
        </w:tc>
        <w:tc>
          <w:tcPr>
            <w:tcW w:w="576"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558"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650</w:t>
            </w:r>
          </w:p>
        </w:tc>
        <w:tc>
          <w:tcPr>
            <w:tcW w:w="567"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23.25</w:t>
            </w:r>
          </w:p>
        </w:tc>
        <w:tc>
          <w:tcPr>
            <w:tcW w:w="567"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25.25</w:t>
            </w:r>
          </w:p>
        </w:tc>
        <w:tc>
          <w:tcPr>
            <w:tcW w:w="567"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19.25</w:t>
            </w:r>
          </w:p>
        </w:tc>
        <w:tc>
          <w:tcPr>
            <w:tcW w:w="567"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15.25</w:t>
            </w:r>
          </w:p>
        </w:tc>
        <w:tc>
          <w:tcPr>
            <w:tcW w:w="567"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11.25</w:t>
            </w:r>
          </w:p>
        </w:tc>
        <w:tc>
          <w:tcPr>
            <w:tcW w:w="567"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10.25</w:t>
            </w:r>
          </w:p>
        </w:tc>
        <w:tc>
          <w:tcPr>
            <w:tcW w:w="567"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10.25</w:t>
            </w:r>
          </w:p>
        </w:tc>
        <w:tc>
          <w:tcPr>
            <w:tcW w:w="567"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15.25</w:t>
            </w:r>
          </w:p>
        </w:tc>
        <w:tc>
          <w:tcPr>
            <w:tcW w:w="440"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w:t>
            </w:r>
          </w:p>
        </w:tc>
        <w:tc>
          <w:tcPr>
            <w:tcW w:w="440"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0</w:t>
            </w:r>
          </w:p>
        </w:tc>
      </w:tr>
      <w:tr>
        <w:tblPrEx>
          <w:tblCellMar>
            <w:top w:w="0" w:type="dxa"/>
            <w:left w:w="108" w:type="dxa"/>
            <w:bottom w:w="0" w:type="dxa"/>
            <w:right w:w="108" w:type="dxa"/>
          </w:tblCellMar>
        </w:tblPrEx>
        <w:trPr>
          <w:trHeight w:val="520" w:hRule="atLeast"/>
          <w:jc w:val="center"/>
        </w:trPr>
        <w:tc>
          <w:tcPr>
            <w:tcW w:w="418"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公共基础选修</w:t>
            </w: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公共艺术选修课</w:t>
            </w:r>
          </w:p>
        </w:tc>
        <w:tc>
          <w:tcPr>
            <w:tcW w:w="582" w:type="dxa"/>
            <w:tcBorders>
              <w:top w:val="single" w:color="auto" w:sz="8" w:space="0"/>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10" w:type="dxa"/>
            <w:tcBorders>
              <w:top w:val="single" w:color="auto" w:sz="8" w:space="0"/>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576" w:type="dxa"/>
            <w:tcBorders>
              <w:top w:val="single" w:color="auto" w:sz="8" w:space="0"/>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single" w:color="auto" w:sz="8" w:space="0"/>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567" w:type="dxa"/>
            <w:tcBorders>
              <w:top w:val="single" w:color="auto" w:sz="8" w:space="0"/>
              <w:left w:val="nil"/>
              <w:bottom w:val="single" w:color="000000" w:sz="8" w:space="0"/>
              <w:right w:val="single" w:color="000000" w:sz="8" w:space="0"/>
            </w:tcBorders>
            <w:shd w:val="clear" w:color="000000" w:fill="FFFFFF"/>
            <w:vAlign w:val="center"/>
          </w:tcPr>
          <w:p>
            <w:pPr>
              <w:widowControl/>
              <w:spacing w:line="240" w:lineRule="auto"/>
              <w:jc w:val="center"/>
              <w:rPr>
                <w:rFonts w:ascii="宋体" w:hAnsi="宋体" w:eastAsia="宋体" w:cs="宋体"/>
                <w:color w:val="FF0000"/>
                <w:kern w:val="0"/>
                <w:sz w:val="18"/>
                <w:szCs w:val="18"/>
              </w:rPr>
            </w:pPr>
            <w:r>
              <w:rPr>
                <w:rFonts w:hint="eastAsia" w:ascii="宋体" w:hAnsi="宋体" w:eastAsia="宋体" w:cs="宋体"/>
                <w:color w:val="FF0000"/>
                <w:kern w:val="0"/>
                <w:sz w:val="18"/>
                <w:szCs w:val="18"/>
              </w:rPr>
              <w:t>　</w:t>
            </w:r>
          </w:p>
        </w:tc>
        <w:tc>
          <w:tcPr>
            <w:tcW w:w="567" w:type="dxa"/>
            <w:tcBorders>
              <w:top w:val="single" w:color="auto" w:sz="8" w:space="0"/>
              <w:left w:val="nil"/>
              <w:bottom w:val="single" w:color="000000" w:sz="8" w:space="0"/>
              <w:right w:val="single" w:color="000000" w:sz="8" w:space="0"/>
            </w:tcBorders>
            <w:shd w:val="clear" w:color="000000" w:fill="FFFFFF"/>
            <w:vAlign w:val="center"/>
          </w:tcPr>
          <w:p>
            <w:pPr>
              <w:widowControl/>
              <w:spacing w:line="240" w:lineRule="auto"/>
              <w:jc w:val="center"/>
              <w:rPr>
                <w:rFonts w:ascii="宋体" w:hAnsi="宋体" w:eastAsia="宋体" w:cs="宋体"/>
                <w:color w:val="FF0000"/>
                <w:kern w:val="0"/>
                <w:sz w:val="18"/>
                <w:szCs w:val="18"/>
              </w:rPr>
            </w:pPr>
            <w:r>
              <w:rPr>
                <w:rFonts w:hint="eastAsia" w:ascii="宋体" w:hAnsi="宋体" w:eastAsia="宋体" w:cs="宋体"/>
                <w:color w:val="FF0000"/>
                <w:kern w:val="0"/>
                <w:sz w:val="18"/>
                <w:szCs w:val="18"/>
              </w:rPr>
              <w:t>　</w:t>
            </w:r>
          </w:p>
        </w:tc>
        <w:tc>
          <w:tcPr>
            <w:tcW w:w="567" w:type="dxa"/>
            <w:tcBorders>
              <w:top w:val="single" w:color="auto" w:sz="8" w:space="0"/>
              <w:left w:val="nil"/>
              <w:bottom w:val="single" w:color="000000" w:sz="8" w:space="0"/>
              <w:right w:val="single" w:color="000000" w:sz="8" w:space="0"/>
            </w:tcBorders>
            <w:shd w:val="clear" w:color="000000" w:fill="FFFFFF"/>
            <w:vAlign w:val="center"/>
          </w:tcPr>
          <w:p>
            <w:pPr>
              <w:widowControl/>
              <w:spacing w:line="240" w:lineRule="auto"/>
              <w:jc w:val="center"/>
              <w:rPr>
                <w:rFonts w:ascii="宋体" w:hAnsi="宋体" w:eastAsia="宋体" w:cs="宋体"/>
                <w:color w:val="FF0000"/>
                <w:kern w:val="0"/>
                <w:sz w:val="18"/>
                <w:szCs w:val="18"/>
              </w:rPr>
            </w:pPr>
            <w:r>
              <w:rPr>
                <w:rFonts w:hint="eastAsia" w:ascii="宋体" w:hAnsi="宋体" w:eastAsia="宋体" w:cs="宋体"/>
                <w:color w:val="FF0000"/>
                <w:kern w:val="0"/>
                <w:sz w:val="18"/>
                <w:szCs w:val="18"/>
              </w:rPr>
              <w:t>　</w:t>
            </w:r>
          </w:p>
        </w:tc>
        <w:tc>
          <w:tcPr>
            <w:tcW w:w="1700" w:type="dxa"/>
            <w:gridSpan w:val="3"/>
            <w:tcBorders>
              <w:top w:val="single" w:color="auto" w:sz="8" w:space="0"/>
              <w:left w:val="nil"/>
              <w:bottom w:val="single" w:color="000000" w:sz="8" w:space="0"/>
              <w:right w:val="nil"/>
            </w:tcBorders>
            <w:shd w:val="clear" w:color="000000" w:fill="FFFFFF"/>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567" w:type="dxa"/>
            <w:tcBorders>
              <w:top w:val="single" w:color="auto" w:sz="8" w:space="0"/>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single" w:color="auto" w:sz="8" w:space="0"/>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single" w:color="auto" w:sz="8" w:space="0"/>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single" w:color="auto" w:sz="8" w:space="0"/>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55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公共通识选修课</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64</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567" w:type="dxa"/>
            <w:tcBorders>
              <w:top w:val="nil"/>
              <w:left w:val="nil"/>
              <w:bottom w:val="single" w:color="000000" w:sz="8" w:space="0"/>
              <w:right w:val="single" w:color="000000" w:sz="8" w:space="0"/>
            </w:tcBorders>
            <w:shd w:val="clear" w:color="000000" w:fill="FFFFFF"/>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000000" w:fill="FFFFFF"/>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000000" w:fill="FFFFFF"/>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1700" w:type="dxa"/>
            <w:gridSpan w:val="3"/>
            <w:tcBorders>
              <w:top w:val="nil"/>
              <w:left w:val="nil"/>
              <w:bottom w:val="single" w:color="000000" w:sz="8" w:space="0"/>
              <w:right w:val="nil"/>
            </w:tcBorders>
            <w:shd w:val="clear" w:color="000000" w:fill="FFFFFF"/>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1574" w:type="dxa"/>
            <w:gridSpan w:val="3"/>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小计</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6</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96</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0</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4</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0</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0</w:t>
            </w:r>
          </w:p>
        </w:tc>
      </w:tr>
      <w:tr>
        <w:tblPrEx>
          <w:tblCellMar>
            <w:top w:w="0" w:type="dxa"/>
            <w:left w:w="108" w:type="dxa"/>
            <w:bottom w:w="0" w:type="dxa"/>
            <w:right w:w="108" w:type="dxa"/>
          </w:tblCellMar>
        </w:tblPrEx>
        <w:trPr>
          <w:trHeight w:val="290" w:hRule="atLeast"/>
          <w:jc w:val="center"/>
        </w:trPr>
        <w:tc>
          <w:tcPr>
            <w:tcW w:w="418" w:type="dxa"/>
            <w:vMerge w:val="restart"/>
            <w:tcBorders>
              <w:top w:val="nil"/>
              <w:left w:val="single" w:color="000000" w:sz="8" w:space="0"/>
              <w:bottom w:val="nil"/>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专业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必修</w:t>
            </w: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kern w:val="0"/>
                <w:sz w:val="18"/>
                <w:szCs w:val="18"/>
              </w:rPr>
            </w:pPr>
            <w:r>
              <w:rPr>
                <w:rFonts w:hint="eastAsia" w:ascii="宋体" w:hAnsi="宋体" w:eastAsia="宋体" w:cs="宋体"/>
                <w:kern w:val="0"/>
                <w:sz w:val="18"/>
                <w:szCs w:val="18"/>
              </w:rPr>
              <w:t>专业导论</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nil"/>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kern w:val="0"/>
                <w:sz w:val="18"/>
                <w:szCs w:val="18"/>
              </w:rPr>
            </w:pPr>
            <w:r>
              <w:rPr>
                <w:rFonts w:hint="eastAsia" w:ascii="宋体" w:hAnsi="宋体" w:eastAsia="宋体" w:cs="宋体"/>
                <w:kern w:val="0"/>
                <w:sz w:val="18"/>
                <w:szCs w:val="18"/>
              </w:rPr>
              <w:t>企业认知实习▲</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1周</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1周</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nil"/>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kern w:val="0"/>
                <w:sz w:val="18"/>
                <w:szCs w:val="18"/>
              </w:rPr>
            </w:pPr>
            <w:r>
              <w:rPr>
                <w:rFonts w:hint="eastAsia" w:ascii="宋体" w:hAnsi="宋体" w:eastAsia="宋体" w:cs="宋体"/>
                <w:kern w:val="0"/>
                <w:sz w:val="18"/>
                <w:szCs w:val="18"/>
              </w:rPr>
              <w:t>机械制图★</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128</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nil"/>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kern w:val="0"/>
                <w:sz w:val="18"/>
                <w:szCs w:val="18"/>
              </w:rPr>
            </w:pPr>
            <w:r>
              <w:rPr>
                <w:rFonts w:hint="eastAsia" w:ascii="宋体" w:hAnsi="宋体" w:eastAsia="宋体" w:cs="宋体"/>
                <w:kern w:val="0"/>
                <w:sz w:val="18"/>
                <w:szCs w:val="18"/>
              </w:rPr>
              <w:t>电工基础★</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96</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nil"/>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kern w:val="0"/>
                <w:sz w:val="18"/>
                <w:szCs w:val="18"/>
              </w:rPr>
            </w:pPr>
            <w:r>
              <w:rPr>
                <w:rFonts w:hint="eastAsia" w:ascii="宋体" w:hAnsi="宋体" w:eastAsia="宋体" w:cs="宋体"/>
                <w:kern w:val="0"/>
                <w:sz w:val="18"/>
                <w:szCs w:val="18"/>
              </w:rPr>
              <w:t>钳工实训▲</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2周</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nil"/>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kern w:val="0"/>
                <w:sz w:val="18"/>
                <w:szCs w:val="18"/>
              </w:rPr>
            </w:pPr>
            <w:r>
              <w:rPr>
                <w:rFonts w:hint="eastAsia" w:ascii="宋体" w:hAnsi="宋体" w:eastAsia="宋体" w:cs="宋体"/>
                <w:kern w:val="0"/>
                <w:sz w:val="18"/>
                <w:szCs w:val="18"/>
              </w:rPr>
              <w:t>机械基础</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128</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nil"/>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kern w:val="0"/>
                <w:sz w:val="18"/>
                <w:szCs w:val="18"/>
              </w:rPr>
            </w:pPr>
            <w:r>
              <w:rPr>
                <w:rFonts w:hint="eastAsia" w:ascii="宋体" w:hAnsi="宋体" w:eastAsia="宋体" w:cs="宋体"/>
                <w:kern w:val="0"/>
                <w:sz w:val="18"/>
                <w:szCs w:val="18"/>
              </w:rPr>
              <w:t>机械CAD</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64</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64</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nil"/>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kern w:val="0"/>
                <w:sz w:val="18"/>
                <w:szCs w:val="18"/>
              </w:rPr>
            </w:pPr>
            <w:r>
              <w:rPr>
                <w:rFonts w:hint="eastAsia" w:ascii="宋体" w:hAnsi="宋体" w:eastAsia="宋体" w:cs="宋体"/>
                <w:kern w:val="0"/>
                <w:sz w:val="18"/>
                <w:szCs w:val="18"/>
              </w:rPr>
              <w:t>电子技术</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128</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nil"/>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kern w:val="0"/>
                <w:sz w:val="18"/>
                <w:szCs w:val="18"/>
              </w:rPr>
            </w:pPr>
            <w:r>
              <w:rPr>
                <w:rFonts w:hint="eastAsia" w:ascii="宋体" w:hAnsi="宋体" w:eastAsia="宋体" w:cs="宋体"/>
                <w:kern w:val="0"/>
                <w:sz w:val="18"/>
                <w:szCs w:val="18"/>
              </w:rPr>
              <w:t>电机拖动与控制★</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192</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84</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nil"/>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kern w:val="0"/>
                <w:sz w:val="18"/>
                <w:szCs w:val="18"/>
              </w:rPr>
            </w:pPr>
            <w:r>
              <w:rPr>
                <w:rFonts w:hint="eastAsia" w:ascii="宋体" w:hAnsi="宋体" w:eastAsia="宋体" w:cs="宋体"/>
                <w:kern w:val="0"/>
                <w:sz w:val="18"/>
                <w:szCs w:val="18"/>
              </w:rPr>
              <w:t>生产实习▲</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1周</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1周</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nil"/>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kern w:val="0"/>
                <w:sz w:val="18"/>
                <w:szCs w:val="18"/>
              </w:rPr>
            </w:pPr>
            <w:r>
              <w:rPr>
                <w:rFonts w:hint="eastAsia" w:ascii="宋体" w:hAnsi="宋体" w:eastAsia="宋体" w:cs="宋体"/>
                <w:kern w:val="0"/>
                <w:sz w:val="18"/>
                <w:szCs w:val="18"/>
              </w:rPr>
              <w:t>PLC控制技术★</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96</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490" w:hRule="atLeast"/>
          <w:jc w:val="center"/>
        </w:trPr>
        <w:tc>
          <w:tcPr>
            <w:tcW w:w="418" w:type="dxa"/>
            <w:vMerge w:val="continue"/>
            <w:tcBorders>
              <w:top w:val="nil"/>
              <w:left w:val="single" w:color="000000" w:sz="8" w:space="0"/>
              <w:bottom w:val="nil"/>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机电技术专项技能训练▲</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90</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3周</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nil"/>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single" w:color="auto" w:sz="8" w:space="0"/>
              <w:bottom w:val="single" w:color="auto" w:sz="8" w:space="0"/>
              <w:right w:val="single" w:color="auto" w:sz="8" w:space="0"/>
            </w:tcBorders>
            <w:shd w:val="clear" w:color="000000" w:fill="FFFFFF"/>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程序设计基础</w:t>
            </w:r>
          </w:p>
        </w:tc>
        <w:tc>
          <w:tcPr>
            <w:tcW w:w="582" w:type="dxa"/>
            <w:tcBorders>
              <w:top w:val="nil"/>
              <w:left w:val="nil"/>
              <w:bottom w:val="single" w:color="auto" w:sz="8" w:space="0"/>
              <w:right w:val="single" w:color="auto" w:sz="8" w:space="0"/>
            </w:tcBorders>
            <w:shd w:val="clear" w:color="000000" w:fill="FFFFFF"/>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10" w:type="dxa"/>
            <w:tcBorders>
              <w:top w:val="nil"/>
              <w:left w:val="nil"/>
              <w:bottom w:val="single" w:color="auto" w:sz="8" w:space="0"/>
              <w:right w:val="single" w:color="auto" w:sz="8" w:space="0"/>
            </w:tcBorders>
            <w:shd w:val="clear" w:color="000000" w:fill="FFFFFF"/>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64</w:t>
            </w:r>
          </w:p>
        </w:tc>
        <w:tc>
          <w:tcPr>
            <w:tcW w:w="576" w:type="dxa"/>
            <w:tcBorders>
              <w:top w:val="nil"/>
              <w:left w:val="nil"/>
              <w:bottom w:val="single" w:color="auto" w:sz="8" w:space="0"/>
              <w:right w:val="single" w:color="auto" w:sz="8" w:space="0"/>
            </w:tcBorders>
            <w:shd w:val="clear" w:color="000000" w:fill="FFFFFF"/>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auto" w:sz="8" w:space="0"/>
              <w:right w:val="single" w:color="auto" w:sz="8" w:space="0"/>
            </w:tcBorders>
            <w:shd w:val="clear" w:color="000000" w:fill="FFFFFF"/>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nil"/>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kern w:val="0"/>
                <w:sz w:val="18"/>
                <w:szCs w:val="18"/>
              </w:rPr>
            </w:pPr>
            <w:r>
              <w:rPr>
                <w:rFonts w:hint="eastAsia" w:ascii="宋体" w:hAnsi="宋体" w:eastAsia="宋体" w:cs="宋体"/>
                <w:kern w:val="0"/>
                <w:sz w:val="18"/>
                <w:szCs w:val="18"/>
              </w:rPr>
              <w:t>传感器与检测技术</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nil"/>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数控加工技术</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128</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96</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nil"/>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气压与液压传动</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64</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490" w:hRule="atLeast"/>
          <w:jc w:val="center"/>
        </w:trPr>
        <w:tc>
          <w:tcPr>
            <w:tcW w:w="418" w:type="dxa"/>
            <w:vMerge w:val="continue"/>
            <w:tcBorders>
              <w:top w:val="nil"/>
              <w:left w:val="single" w:color="000000" w:sz="8" w:space="0"/>
              <w:bottom w:val="nil"/>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自动线安装与调试★▲</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126</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6+1周</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490" w:hRule="atLeast"/>
          <w:jc w:val="center"/>
        </w:trPr>
        <w:tc>
          <w:tcPr>
            <w:tcW w:w="418" w:type="dxa"/>
            <w:vMerge w:val="continue"/>
            <w:tcBorders>
              <w:top w:val="nil"/>
              <w:left w:val="single" w:color="000000" w:sz="8" w:space="0"/>
              <w:bottom w:val="nil"/>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kern w:val="0"/>
                <w:sz w:val="18"/>
                <w:szCs w:val="18"/>
              </w:rPr>
            </w:pPr>
            <w:r>
              <w:rPr>
                <w:rFonts w:hint="eastAsia" w:ascii="宋体" w:hAnsi="宋体" w:eastAsia="宋体" w:cs="宋体"/>
                <w:kern w:val="0"/>
                <w:sz w:val="18"/>
                <w:szCs w:val="18"/>
              </w:rPr>
              <w:t>工业机器人操作与编程</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nil"/>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kern w:val="0"/>
                <w:sz w:val="18"/>
                <w:szCs w:val="18"/>
              </w:rPr>
            </w:pPr>
            <w:r>
              <w:rPr>
                <w:rFonts w:hint="eastAsia" w:ascii="宋体" w:hAnsi="宋体" w:eastAsia="宋体" w:cs="宋体"/>
                <w:kern w:val="0"/>
                <w:sz w:val="18"/>
                <w:szCs w:val="18"/>
              </w:rPr>
              <w:t>单片机控制技术</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490" w:hRule="atLeast"/>
          <w:jc w:val="center"/>
        </w:trPr>
        <w:tc>
          <w:tcPr>
            <w:tcW w:w="418" w:type="dxa"/>
            <w:vMerge w:val="continue"/>
            <w:tcBorders>
              <w:top w:val="nil"/>
              <w:left w:val="single" w:color="000000" w:sz="8" w:space="0"/>
              <w:bottom w:val="nil"/>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kern w:val="0"/>
                <w:sz w:val="18"/>
                <w:szCs w:val="18"/>
              </w:rPr>
            </w:pPr>
            <w:r>
              <w:rPr>
                <w:rFonts w:hint="eastAsia" w:ascii="宋体" w:hAnsi="宋体" w:eastAsia="宋体" w:cs="宋体"/>
                <w:kern w:val="0"/>
                <w:sz w:val="18"/>
                <w:szCs w:val="18"/>
              </w:rPr>
              <w:t>机电一体化系统集成★</w:t>
            </w:r>
          </w:p>
        </w:tc>
        <w:tc>
          <w:tcPr>
            <w:tcW w:w="582"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410" w:type="dxa"/>
            <w:tcBorders>
              <w:top w:val="nil"/>
              <w:left w:val="nil"/>
              <w:bottom w:val="single" w:color="auto" w:sz="8" w:space="0"/>
              <w:right w:val="single" w:color="auto" w:sz="8" w:space="0"/>
            </w:tcBorders>
            <w:shd w:val="clear" w:color="auto" w:fill="auto"/>
            <w:vAlign w:val="center"/>
          </w:tcPr>
          <w:p>
            <w:pPr>
              <w:widowControl/>
              <w:spacing w:line="240" w:lineRule="auto"/>
              <w:ind w:left="-105" w:leftChars="-50" w:right="-105" w:rightChars="-50"/>
              <w:jc w:val="center"/>
              <w:rPr>
                <w:rFonts w:ascii="宋体" w:hAnsi="宋体" w:eastAsia="宋体" w:cs="宋体"/>
                <w:kern w:val="0"/>
                <w:sz w:val="18"/>
                <w:szCs w:val="18"/>
              </w:rPr>
            </w:pPr>
            <w:r>
              <w:rPr>
                <w:rFonts w:hint="eastAsia" w:ascii="宋体" w:hAnsi="宋体" w:eastAsia="宋体" w:cs="宋体"/>
                <w:kern w:val="0"/>
                <w:sz w:val="18"/>
                <w:szCs w:val="18"/>
              </w:rPr>
              <w:t>94</w:t>
            </w:r>
          </w:p>
        </w:tc>
        <w:tc>
          <w:tcPr>
            <w:tcW w:w="576"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ascii="宋体" w:hAnsi="宋体" w:eastAsia="宋体" w:cs="宋体"/>
                <w:kern w:val="0"/>
                <w:sz w:val="18"/>
                <w:szCs w:val="18"/>
              </w:rPr>
            </w:pPr>
            <w:r>
              <w:rPr>
                <w:rFonts w:hint="eastAsia" w:ascii="宋体" w:hAnsi="宋体" w:eastAsia="宋体" w:cs="宋体"/>
                <w:kern w:val="0"/>
                <w:sz w:val="18"/>
                <w:szCs w:val="18"/>
              </w:rPr>
              <w:t>考试</w:t>
            </w:r>
          </w:p>
        </w:tc>
        <w:tc>
          <w:tcPr>
            <w:tcW w:w="558"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ascii="宋体" w:hAnsi="宋体" w:eastAsia="宋体" w:cs="宋体"/>
                <w:kern w:val="0"/>
                <w:sz w:val="18"/>
                <w:szCs w:val="18"/>
              </w:rPr>
            </w:pPr>
            <w:r>
              <w:rPr>
                <w:rFonts w:hint="eastAsia" w:ascii="宋体" w:hAnsi="宋体" w:eastAsia="宋体" w:cs="宋体"/>
                <w:kern w:val="0"/>
                <w:sz w:val="18"/>
                <w:szCs w:val="18"/>
              </w:rPr>
              <w:t>66</w:t>
            </w:r>
          </w:p>
        </w:tc>
        <w:tc>
          <w:tcPr>
            <w:tcW w:w="567"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ascii="宋体" w:hAnsi="宋体" w:eastAsia="宋体" w:cs="Times New Roman"/>
                <w:kern w:val="0"/>
                <w:sz w:val="18"/>
                <w:szCs w:val="18"/>
              </w:rPr>
            </w:pPr>
            <w:r>
              <w:rPr>
                <w:rFonts w:ascii="宋体" w:hAnsi="宋体" w:eastAsia="宋体" w:cs="Times New Roman"/>
                <w:kern w:val="0"/>
                <w:sz w:val="18"/>
                <w:szCs w:val="18"/>
              </w:rPr>
              <w:t>　</w:t>
            </w:r>
          </w:p>
        </w:tc>
        <w:tc>
          <w:tcPr>
            <w:tcW w:w="567"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ascii="宋体" w:hAnsi="宋体" w:eastAsia="宋体" w:cs="Times New Roman"/>
                <w:kern w:val="0"/>
                <w:sz w:val="18"/>
                <w:szCs w:val="18"/>
              </w:rPr>
            </w:pPr>
            <w:r>
              <w:rPr>
                <w:rFonts w:ascii="宋体" w:hAnsi="宋体" w:eastAsia="宋体" w:cs="Times New Roman"/>
                <w:kern w:val="0"/>
                <w:sz w:val="18"/>
                <w:szCs w:val="18"/>
              </w:rPr>
              <w:t>　</w:t>
            </w:r>
          </w:p>
        </w:tc>
        <w:tc>
          <w:tcPr>
            <w:tcW w:w="567"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ascii="宋体" w:hAnsi="宋体" w:eastAsia="宋体" w:cs="Times New Roman"/>
                <w:kern w:val="0"/>
                <w:sz w:val="18"/>
                <w:szCs w:val="18"/>
              </w:rPr>
            </w:pPr>
            <w:r>
              <w:rPr>
                <w:rFonts w:ascii="宋体" w:hAnsi="宋体" w:eastAsia="宋体" w:cs="Times New Roman"/>
                <w:kern w:val="0"/>
                <w:sz w:val="18"/>
                <w:szCs w:val="18"/>
              </w:rPr>
              <w:t>　</w:t>
            </w:r>
          </w:p>
        </w:tc>
        <w:tc>
          <w:tcPr>
            <w:tcW w:w="567"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ascii="宋体" w:hAnsi="宋体" w:eastAsia="宋体" w:cs="Times New Roman"/>
                <w:kern w:val="0"/>
                <w:sz w:val="18"/>
                <w:szCs w:val="18"/>
              </w:rPr>
            </w:pPr>
            <w:r>
              <w:rPr>
                <w:rFonts w:ascii="宋体" w:hAnsi="宋体" w:eastAsia="宋体" w:cs="Times New Roman"/>
                <w:kern w:val="0"/>
                <w:sz w:val="18"/>
                <w:szCs w:val="18"/>
              </w:rPr>
              <w:t>　</w:t>
            </w:r>
          </w:p>
        </w:tc>
        <w:tc>
          <w:tcPr>
            <w:tcW w:w="567"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567" w:type="dxa"/>
            <w:tcBorders>
              <w:top w:val="nil"/>
              <w:left w:val="nil"/>
              <w:bottom w:val="single" w:color="auto" w:sz="8" w:space="0"/>
              <w:right w:val="single" w:color="auto" w:sz="8" w:space="0"/>
            </w:tcBorders>
            <w:shd w:val="clear" w:color="auto" w:fill="auto"/>
            <w:vAlign w:val="center"/>
          </w:tcPr>
          <w:p>
            <w:pPr>
              <w:widowControl/>
              <w:spacing w:line="240" w:lineRule="auto"/>
              <w:jc w:val="center"/>
              <w:rPr>
                <w:rFonts w:ascii="宋体" w:hAnsi="宋体" w:eastAsia="宋体" w:cs="Times New Roman"/>
                <w:kern w:val="0"/>
                <w:sz w:val="18"/>
                <w:szCs w:val="18"/>
              </w:rPr>
            </w:pPr>
            <w:r>
              <w:rPr>
                <w:rFonts w:ascii="宋体" w:hAnsi="宋体" w:eastAsia="宋体" w:cs="Times New Roman"/>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FF0000"/>
                <w:kern w:val="0"/>
                <w:sz w:val="18"/>
                <w:szCs w:val="18"/>
              </w:rPr>
            </w:pPr>
            <w:r>
              <w:rPr>
                <w:rFonts w:hint="eastAsia" w:ascii="宋体" w:hAnsi="宋体" w:eastAsia="宋体" w:cs="宋体"/>
                <w:color w:val="FF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kern w:val="0"/>
                <w:sz w:val="18"/>
                <w:szCs w:val="18"/>
              </w:rPr>
            </w:pPr>
            <w:r>
              <w:rPr>
                <w:rFonts w:hint="eastAsia" w:ascii="宋体" w:hAnsi="宋体" w:eastAsia="宋体" w:cs="宋体"/>
                <w:kern w:val="0"/>
                <w:sz w:val="18"/>
                <w:szCs w:val="18"/>
              </w:rPr>
              <w:t>4+1周</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kern w:val="0"/>
                <w:sz w:val="18"/>
                <w:szCs w:val="18"/>
              </w:rPr>
            </w:pP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nil"/>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kern w:val="0"/>
                <w:sz w:val="18"/>
                <w:szCs w:val="18"/>
              </w:rPr>
            </w:pPr>
            <w:r>
              <w:rPr>
                <w:rFonts w:hint="eastAsia" w:ascii="宋体" w:hAnsi="宋体" w:eastAsia="宋体" w:cs="宋体"/>
                <w:kern w:val="0"/>
                <w:sz w:val="18"/>
                <w:szCs w:val="18"/>
              </w:rPr>
              <w:t>电气绘图技术</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nil"/>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kern w:val="0"/>
                <w:sz w:val="18"/>
                <w:szCs w:val="18"/>
              </w:rPr>
            </w:pPr>
            <w:r>
              <w:rPr>
                <w:rFonts w:hint="eastAsia" w:ascii="宋体" w:hAnsi="宋体" w:eastAsia="宋体" w:cs="宋体"/>
                <w:kern w:val="0"/>
                <w:sz w:val="18"/>
                <w:szCs w:val="18"/>
              </w:rPr>
              <w:t>专业英语</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nil"/>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综合实习1▲</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240</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240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8周</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nil"/>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综合实习2▲</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480</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nil"/>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16周</w:t>
            </w:r>
          </w:p>
        </w:tc>
      </w:tr>
      <w:tr>
        <w:tblPrEx>
          <w:tblCellMar>
            <w:top w:w="0" w:type="dxa"/>
            <w:left w:w="108" w:type="dxa"/>
            <w:bottom w:w="0" w:type="dxa"/>
            <w:right w:w="108" w:type="dxa"/>
          </w:tblCellMar>
        </w:tblPrEx>
        <w:trPr>
          <w:trHeight w:val="290" w:hRule="atLeast"/>
          <w:jc w:val="center"/>
        </w:trPr>
        <w:tc>
          <w:tcPr>
            <w:tcW w:w="418" w:type="dxa"/>
            <w:vMerge w:val="continue"/>
            <w:tcBorders>
              <w:top w:val="nil"/>
              <w:left w:val="single" w:color="000000" w:sz="8" w:space="0"/>
              <w:bottom w:val="nil"/>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小计</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129</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2554</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1722</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8</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13</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19</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19</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12</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19</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8</w:t>
            </w:r>
          </w:p>
        </w:tc>
        <w:tc>
          <w:tcPr>
            <w:tcW w:w="440"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13</w:t>
            </w:r>
          </w:p>
        </w:tc>
        <w:tc>
          <w:tcPr>
            <w:tcW w:w="440"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16</w:t>
            </w:r>
          </w:p>
        </w:tc>
      </w:tr>
      <w:tr>
        <w:tblPrEx>
          <w:tblCellMar>
            <w:top w:w="0" w:type="dxa"/>
            <w:left w:w="108" w:type="dxa"/>
            <w:bottom w:w="0" w:type="dxa"/>
            <w:right w:w="108" w:type="dxa"/>
          </w:tblCellMar>
        </w:tblPrEx>
        <w:trPr>
          <w:trHeight w:val="290" w:hRule="atLeast"/>
          <w:jc w:val="center"/>
        </w:trPr>
        <w:tc>
          <w:tcPr>
            <w:tcW w:w="418"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专业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选修</w:t>
            </w: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创新创业教育</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nil"/>
              <w:bottom w:val="single" w:color="000000" w:sz="8" w:space="0"/>
              <w:right w:val="nil"/>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409" w:hRule="atLeast"/>
          <w:jc w:val="center"/>
        </w:trPr>
        <w:tc>
          <w:tcPr>
            <w:tcW w:w="418" w:type="dxa"/>
            <w:vMerge w:val="continue"/>
            <w:tcBorders>
              <w:top w:val="single" w:color="auto" w:sz="8" w:space="0"/>
              <w:left w:val="single" w:color="auto" w:sz="8" w:space="0"/>
              <w:bottom w:val="single" w:color="000000" w:sz="8" w:space="0"/>
              <w:right w:val="single" w:color="auto"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产品营销</w:t>
            </w:r>
          </w:p>
        </w:tc>
        <w:tc>
          <w:tcPr>
            <w:tcW w:w="582"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410"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576"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考查（二选一）</w:t>
            </w:r>
          </w:p>
        </w:tc>
        <w:tc>
          <w:tcPr>
            <w:tcW w:w="558"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24</w:t>
            </w:r>
          </w:p>
        </w:tc>
        <w:tc>
          <w:tcPr>
            <w:tcW w:w="567"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567"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single" w:color="auto" w:sz="8" w:space="0"/>
              <w:left w:val="single" w:color="auto" w:sz="8" w:space="0"/>
              <w:bottom w:val="single" w:color="000000" w:sz="8" w:space="0"/>
              <w:right w:val="single" w:color="auto"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生产过程管理</w:t>
            </w:r>
          </w:p>
        </w:tc>
        <w:tc>
          <w:tcPr>
            <w:tcW w:w="582"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410"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76"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left="-105" w:leftChars="-50" w:right="-105" w:rightChars="-50"/>
              <w:jc w:val="left"/>
              <w:rPr>
                <w:rFonts w:ascii="宋体" w:hAnsi="宋体" w:eastAsia="宋体" w:cs="宋体"/>
                <w:color w:val="000000"/>
                <w:kern w:val="0"/>
                <w:sz w:val="18"/>
                <w:szCs w:val="18"/>
              </w:rPr>
            </w:pPr>
          </w:p>
        </w:tc>
        <w:tc>
          <w:tcPr>
            <w:tcW w:w="55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67"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67"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67"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67"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67"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67"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67"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67"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440"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440"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554" w:hRule="atLeast"/>
          <w:jc w:val="center"/>
        </w:trPr>
        <w:tc>
          <w:tcPr>
            <w:tcW w:w="418" w:type="dxa"/>
            <w:vMerge w:val="continue"/>
            <w:tcBorders>
              <w:top w:val="single" w:color="auto" w:sz="8" w:space="0"/>
              <w:left w:val="single" w:color="auto" w:sz="8" w:space="0"/>
              <w:bottom w:val="single" w:color="000000" w:sz="8" w:space="0"/>
              <w:right w:val="single" w:color="auto"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3D打印技术</w:t>
            </w:r>
          </w:p>
        </w:tc>
        <w:tc>
          <w:tcPr>
            <w:tcW w:w="582"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410"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576"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考查（二选一）</w:t>
            </w:r>
          </w:p>
        </w:tc>
        <w:tc>
          <w:tcPr>
            <w:tcW w:w="558"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67"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440"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490" w:hRule="atLeast"/>
          <w:jc w:val="center"/>
        </w:trPr>
        <w:tc>
          <w:tcPr>
            <w:tcW w:w="418" w:type="dxa"/>
            <w:vMerge w:val="continue"/>
            <w:tcBorders>
              <w:top w:val="single" w:color="auto" w:sz="8" w:space="0"/>
              <w:left w:val="single" w:color="auto" w:sz="8" w:space="0"/>
              <w:bottom w:val="single" w:color="000000" w:sz="8" w:space="0"/>
              <w:right w:val="single" w:color="auto"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python编程与人工智能</w:t>
            </w:r>
          </w:p>
        </w:tc>
        <w:tc>
          <w:tcPr>
            <w:tcW w:w="582"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410"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76"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left="-105" w:leftChars="-50" w:right="-105" w:rightChars="-50"/>
              <w:jc w:val="left"/>
              <w:rPr>
                <w:rFonts w:ascii="宋体" w:hAnsi="宋体" w:eastAsia="宋体" w:cs="宋体"/>
                <w:color w:val="000000"/>
                <w:kern w:val="0"/>
                <w:sz w:val="18"/>
                <w:szCs w:val="18"/>
              </w:rPr>
            </w:pPr>
          </w:p>
        </w:tc>
        <w:tc>
          <w:tcPr>
            <w:tcW w:w="55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67"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67"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67"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67"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67"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67"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67"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67"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440"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440"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572" w:hRule="atLeast"/>
          <w:jc w:val="center"/>
        </w:trPr>
        <w:tc>
          <w:tcPr>
            <w:tcW w:w="418" w:type="dxa"/>
            <w:vMerge w:val="continue"/>
            <w:tcBorders>
              <w:top w:val="single" w:color="auto" w:sz="8" w:space="0"/>
              <w:left w:val="single" w:color="auto" w:sz="8" w:space="0"/>
              <w:bottom w:val="single" w:color="000000" w:sz="8" w:space="0"/>
              <w:right w:val="single" w:color="auto"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电力电子技术</w:t>
            </w:r>
          </w:p>
        </w:tc>
        <w:tc>
          <w:tcPr>
            <w:tcW w:w="582"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410"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576"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考查（二选一）</w:t>
            </w:r>
          </w:p>
        </w:tc>
        <w:tc>
          <w:tcPr>
            <w:tcW w:w="558"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ascii="宋体" w:hAnsi="宋体" w:eastAsia="宋体" w:cs="宋体"/>
                <w:color w:val="000000"/>
                <w:kern w:val="0"/>
                <w:sz w:val="18"/>
                <w:szCs w:val="18"/>
              </w:rPr>
              <w:t>30</w:t>
            </w:r>
          </w:p>
        </w:tc>
        <w:tc>
          <w:tcPr>
            <w:tcW w:w="567"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440"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single" w:color="auto" w:sz="8" w:space="0"/>
              <w:left w:val="single" w:color="auto" w:sz="8" w:space="0"/>
              <w:bottom w:val="single" w:color="000000" w:sz="8" w:space="0"/>
              <w:right w:val="single" w:color="auto"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工业机器人技术应用</w:t>
            </w:r>
          </w:p>
        </w:tc>
        <w:tc>
          <w:tcPr>
            <w:tcW w:w="582"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410"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76" w:type="dxa"/>
            <w:vMerge w:val="continue"/>
            <w:tcBorders>
              <w:top w:val="nil"/>
              <w:left w:val="single" w:color="000000" w:sz="8" w:space="0"/>
              <w:bottom w:val="single" w:color="000000" w:sz="8" w:space="0"/>
              <w:right w:val="single" w:color="000000" w:sz="8" w:space="0"/>
            </w:tcBorders>
            <w:vAlign w:val="center"/>
          </w:tcPr>
          <w:p>
            <w:pPr>
              <w:widowControl/>
              <w:spacing w:line="240" w:lineRule="auto"/>
              <w:ind w:left="-105" w:leftChars="-50" w:right="-105" w:rightChars="-50"/>
              <w:jc w:val="left"/>
              <w:rPr>
                <w:rFonts w:ascii="宋体" w:hAnsi="宋体" w:eastAsia="宋体" w:cs="宋体"/>
                <w:color w:val="000000"/>
                <w:kern w:val="0"/>
                <w:sz w:val="18"/>
                <w:szCs w:val="18"/>
              </w:rPr>
            </w:pPr>
          </w:p>
        </w:tc>
        <w:tc>
          <w:tcPr>
            <w:tcW w:w="55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67"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67"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67"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67"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67"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67"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67"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67"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440"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440"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490" w:hRule="atLeast"/>
          <w:jc w:val="center"/>
        </w:trPr>
        <w:tc>
          <w:tcPr>
            <w:tcW w:w="418" w:type="dxa"/>
            <w:vMerge w:val="continue"/>
            <w:tcBorders>
              <w:top w:val="single" w:color="auto" w:sz="8" w:space="0"/>
              <w:left w:val="single" w:color="auto" w:sz="8" w:space="0"/>
              <w:bottom w:val="single" w:color="000000" w:sz="8" w:space="0"/>
              <w:right w:val="single" w:color="auto"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虚拟仪器（LABVIEW）</w:t>
            </w:r>
          </w:p>
        </w:tc>
        <w:tc>
          <w:tcPr>
            <w:tcW w:w="582"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410"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576"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考查（二选一）</w:t>
            </w:r>
          </w:p>
        </w:tc>
        <w:tc>
          <w:tcPr>
            <w:tcW w:w="558" w:type="dxa"/>
            <w:vMerge w:val="restart"/>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67"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567"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0"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440" w:type="dxa"/>
            <w:vMerge w:val="restart"/>
            <w:tcBorders>
              <w:top w:val="nil"/>
              <w:left w:val="single" w:color="000000" w:sz="8" w:space="0"/>
              <w:bottom w:val="single" w:color="000000" w:sz="8" w:space="0"/>
              <w:right w:val="single" w:color="000000" w:sz="8" w:space="0"/>
            </w:tcBorders>
            <w:shd w:val="clear" w:color="auto" w:fill="auto"/>
            <w:noWrap/>
            <w:vAlign w:val="center"/>
          </w:tcPr>
          <w:p>
            <w:pPr>
              <w:widowControl/>
              <w:spacing w:line="240" w:lineRule="auto"/>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290" w:hRule="atLeast"/>
          <w:jc w:val="center"/>
        </w:trPr>
        <w:tc>
          <w:tcPr>
            <w:tcW w:w="418" w:type="dxa"/>
            <w:vMerge w:val="continue"/>
            <w:tcBorders>
              <w:top w:val="single" w:color="auto" w:sz="8" w:space="0"/>
              <w:left w:val="single" w:color="auto" w:sz="8" w:space="0"/>
              <w:bottom w:val="single" w:color="000000" w:sz="8" w:space="0"/>
              <w:right w:val="single" w:color="auto"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CAD/CAM应用</w:t>
            </w:r>
          </w:p>
        </w:tc>
        <w:tc>
          <w:tcPr>
            <w:tcW w:w="582"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410"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76"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58"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67"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67"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67"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67"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67"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67"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67"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567"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440"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c>
          <w:tcPr>
            <w:tcW w:w="440" w:type="dxa"/>
            <w:vMerge w:val="continue"/>
            <w:tcBorders>
              <w:top w:val="nil"/>
              <w:left w:val="single" w:color="000000" w:sz="8" w:space="0"/>
              <w:bottom w:val="single" w:color="000000" w:sz="8" w:space="0"/>
              <w:right w:val="single" w:color="000000" w:sz="8" w:space="0"/>
            </w:tcBorders>
            <w:vAlign w:val="center"/>
          </w:tcPr>
          <w:p>
            <w:pPr>
              <w:widowControl/>
              <w:spacing w:line="240" w:lineRule="auto"/>
              <w:jc w:val="left"/>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290" w:hRule="atLeast"/>
          <w:jc w:val="center"/>
        </w:trPr>
        <w:tc>
          <w:tcPr>
            <w:tcW w:w="418" w:type="dxa"/>
            <w:vMerge w:val="continue"/>
            <w:tcBorders>
              <w:top w:val="single" w:color="auto" w:sz="8" w:space="0"/>
              <w:left w:val="single" w:color="auto" w:sz="8" w:space="0"/>
              <w:bottom w:val="single" w:color="000000" w:sz="8" w:space="0"/>
              <w:right w:val="single" w:color="auto" w:sz="8" w:space="0"/>
            </w:tcBorders>
            <w:vAlign w:val="center"/>
          </w:tcPr>
          <w:p>
            <w:pPr>
              <w:widowControl/>
              <w:spacing w:line="240" w:lineRule="auto"/>
              <w:jc w:val="left"/>
              <w:rPr>
                <w:rFonts w:ascii="宋体" w:hAnsi="宋体" w:eastAsia="宋体" w:cs="宋体"/>
                <w:color w:val="000000"/>
                <w:kern w:val="0"/>
                <w:sz w:val="18"/>
                <w:szCs w:val="18"/>
              </w:rPr>
            </w:pPr>
          </w:p>
        </w:tc>
        <w:tc>
          <w:tcPr>
            <w:tcW w:w="1132"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小计</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14</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224</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12</w:t>
            </w:r>
            <w:r>
              <w:rPr>
                <w:rFonts w:ascii="宋体" w:hAnsi="宋体" w:eastAsia="宋体" w:cs="宋体"/>
                <w:b/>
                <w:bCs/>
                <w:color w:val="000000"/>
                <w:kern w:val="0"/>
                <w:sz w:val="18"/>
                <w:szCs w:val="18"/>
              </w:rPr>
              <w:t>6</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0</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5</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3</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6</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0</w:t>
            </w:r>
          </w:p>
        </w:tc>
      </w:tr>
      <w:tr>
        <w:tblPrEx>
          <w:tblCellMar>
            <w:top w:w="0" w:type="dxa"/>
            <w:left w:w="108" w:type="dxa"/>
            <w:bottom w:w="0" w:type="dxa"/>
            <w:right w:w="108" w:type="dxa"/>
          </w:tblCellMar>
        </w:tblPrEx>
        <w:trPr>
          <w:trHeight w:val="300" w:hRule="atLeast"/>
          <w:jc w:val="center"/>
        </w:trPr>
        <w:tc>
          <w:tcPr>
            <w:tcW w:w="1550" w:type="dxa"/>
            <w:gridSpan w:val="2"/>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合计</w:t>
            </w:r>
          </w:p>
        </w:tc>
        <w:tc>
          <w:tcPr>
            <w:tcW w:w="582"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280</w:t>
            </w:r>
          </w:p>
        </w:tc>
        <w:tc>
          <w:tcPr>
            <w:tcW w:w="41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4994</w:t>
            </w:r>
          </w:p>
        </w:tc>
        <w:tc>
          <w:tcPr>
            <w:tcW w:w="576" w:type="dxa"/>
            <w:tcBorders>
              <w:top w:val="nil"/>
              <w:left w:val="nil"/>
              <w:bottom w:val="single" w:color="000000" w:sz="8" w:space="0"/>
              <w:right w:val="single" w:color="000000" w:sz="8" w:space="0"/>
            </w:tcBorders>
            <w:shd w:val="clear" w:color="auto" w:fill="auto"/>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c>
          <w:tcPr>
            <w:tcW w:w="558"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249</w:t>
            </w:r>
            <w:r>
              <w:rPr>
                <w:rFonts w:ascii="宋体" w:hAnsi="宋体" w:eastAsia="宋体" w:cs="宋体"/>
                <w:b/>
                <w:bCs/>
                <w:color w:val="000000"/>
                <w:kern w:val="0"/>
                <w:sz w:val="18"/>
                <w:szCs w:val="18"/>
              </w:rPr>
              <w:t>8</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25.25</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33.25</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32.25</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34.25</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30.25</w:t>
            </w:r>
          </w:p>
        </w:tc>
        <w:tc>
          <w:tcPr>
            <w:tcW w:w="567" w:type="dxa"/>
            <w:tcBorders>
              <w:top w:val="nil"/>
              <w:left w:val="nil"/>
              <w:bottom w:val="single" w:color="000000" w:sz="8" w:space="0"/>
              <w:right w:val="nil"/>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26.25</w:t>
            </w:r>
          </w:p>
        </w:tc>
        <w:tc>
          <w:tcPr>
            <w:tcW w:w="567"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34.25</w:t>
            </w:r>
          </w:p>
        </w:tc>
        <w:tc>
          <w:tcPr>
            <w:tcW w:w="567"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28.25</w:t>
            </w:r>
          </w:p>
        </w:tc>
        <w:tc>
          <w:tcPr>
            <w:tcW w:w="440" w:type="dxa"/>
            <w:tcBorders>
              <w:top w:val="nil"/>
              <w:left w:val="nil"/>
              <w:bottom w:val="single" w:color="000000" w:sz="8" w:space="0"/>
              <w:right w:val="single" w:color="000000" w:sz="8" w:space="0"/>
            </w:tcBorders>
            <w:shd w:val="clear" w:color="auto" w:fill="auto"/>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20</w:t>
            </w:r>
          </w:p>
        </w:tc>
        <w:tc>
          <w:tcPr>
            <w:tcW w:w="440" w:type="dxa"/>
            <w:tcBorders>
              <w:top w:val="nil"/>
              <w:left w:val="nil"/>
              <w:bottom w:val="single" w:color="000000" w:sz="8" w:space="0"/>
              <w:right w:val="single" w:color="000000" w:sz="8" w:space="0"/>
            </w:tcBorders>
            <w:shd w:val="clear" w:color="auto" w:fill="auto"/>
            <w:noWrap/>
            <w:vAlign w:val="center"/>
          </w:tcPr>
          <w:p>
            <w:pPr>
              <w:widowControl/>
              <w:spacing w:line="240" w:lineRule="auto"/>
              <w:ind w:left="-105" w:leftChars="-50" w:right="-105" w:rightChars="-50"/>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16</w:t>
            </w:r>
          </w:p>
        </w:tc>
      </w:tr>
    </w:tbl>
    <w:p>
      <w:pPr>
        <w:ind w:firstLine="420" w:firstLineChars="200"/>
        <w:rPr>
          <w:rFonts w:ascii="宋体" w:hAnsi="宋体" w:eastAsia="宋体" w:cs="Times New Roman"/>
          <w:szCs w:val="21"/>
        </w:rPr>
      </w:pPr>
      <w:r>
        <w:rPr>
          <w:rFonts w:ascii="Times New Roman" w:hAnsi="Times New Roman" w:eastAsia="宋体" w:cs="Times New Roman"/>
          <w:szCs w:val="21"/>
        </w:rPr>
        <w:t>注：</w:t>
      </w:r>
      <w:bookmarkStart w:id="71" w:name="_Hlk43645754"/>
      <w:r>
        <w:rPr>
          <w:rFonts w:ascii="Times New Roman" w:hAnsi="Times New Roman" w:eastAsia="宋体" w:cs="Times New Roman"/>
          <w:szCs w:val="21"/>
        </w:rPr>
        <w:t>1.</w:t>
      </w:r>
      <w:r>
        <w:rPr>
          <w:rFonts w:hint="eastAsia"/>
        </w:rPr>
        <w:t xml:space="preserve"> </w:t>
      </w:r>
      <w:r>
        <w:rPr>
          <w:rFonts w:hint="eastAsia" w:ascii="宋体" w:hAnsi="宋体" w:eastAsia="宋体" w:cs="楷体"/>
          <w:szCs w:val="21"/>
        </w:rPr>
        <w:t>带*符号的为大学生安全教育课程模块中的禁毒课程教育，每学期安排2课时；★所示为专业核心课程；▲表示为有整周实训的课程</w:t>
      </w:r>
      <w:r>
        <w:rPr>
          <w:rFonts w:hint="eastAsia" w:ascii="宋体" w:hAnsi="宋体" w:eastAsia="宋体" w:cs="Times New Roman"/>
          <w:szCs w:val="21"/>
        </w:rPr>
        <w:t>。</w:t>
      </w:r>
    </w:p>
    <w:p>
      <w:pPr>
        <w:ind w:firstLine="420" w:firstLineChars="200"/>
        <w:rPr>
          <w:rFonts w:ascii="宋体" w:hAnsi="宋体" w:eastAsia="宋体" w:cs="楷体"/>
          <w:szCs w:val="21"/>
        </w:rPr>
      </w:pPr>
      <w:r>
        <w:rPr>
          <w:rFonts w:hint="eastAsia" w:ascii="宋体" w:hAnsi="宋体" w:eastAsia="宋体" w:cs="楷体"/>
          <w:szCs w:val="21"/>
        </w:rPr>
        <w:t>2</w:t>
      </w:r>
      <w:r>
        <w:rPr>
          <w:rFonts w:ascii="宋体" w:hAnsi="宋体" w:eastAsia="宋体" w:cs="楷体"/>
          <w:szCs w:val="21"/>
        </w:rPr>
        <w:t>.</w:t>
      </w:r>
      <w:r>
        <w:rPr>
          <w:rFonts w:hint="eastAsia"/>
        </w:rPr>
        <w:t xml:space="preserve"> </w:t>
      </w:r>
      <w:r>
        <w:rPr>
          <w:rFonts w:hint="eastAsia" w:ascii="宋体" w:hAnsi="宋体" w:eastAsia="宋体" w:cs="楷体"/>
          <w:szCs w:val="21"/>
        </w:rPr>
        <w:t>公共艺术选修可以在4-6学期内完成；公共通识选修第一个2学分在4-6学期内完成，第二个2学分可以在7-10学期内完成。</w:t>
      </w:r>
    </w:p>
    <w:p>
      <w:pPr>
        <w:tabs>
          <w:tab w:val="left" w:pos="312"/>
        </w:tabs>
        <w:overflowPunct w:val="0"/>
        <w:adjustRightInd w:val="0"/>
        <w:ind w:left="300" w:firstLine="105" w:firstLineChars="50"/>
        <w:rPr>
          <w:rFonts w:ascii="宋体" w:hAnsi="宋体" w:eastAsia="宋体" w:cs="Times New Roman"/>
          <w:szCs w:val="21"/>
        </w:rPr>
      </w:pPr>
      <w:r>
        <w:rPr>
          <w:rFonts w:hint="eastAsia" w:ascii="宋体" w:hAnsi="宋体" w:eastAsia="宋体" w:cs="楷体"/>
          <w:szCs w:val="21"/>
        </w:rPr>
        <w:t>3</w:t>
      </w:r>
      <w:r>
        <w:rPr>
          <w:rFonts w:ascii="宋体" w:hAnsi="宋体" w:eastAsia="宋体" w:cs="楷体"/>
          <w:szCs w:val="21"/>
        </w:rPr>
        <w:t>.</w:t>
      </w:r>
      <w:r>
        <w:rPr>
          <w:rFonts w:hint="eastAsia" w:ascii="宋体" w:hAnsi="宋体" w:eastAsia="宋体" w:cs="楷体"/>
          <w:szCs w:val="21"/>
        </w:rPr>
        <w:t>理论教学不少于16学时折合1学分；实训周</w:t>
      </w:r>
      <w:r>
        <w:rPr>
          <w:rFonts w:ascii="宋体" w:hAnsi="宋体" w:eastAsia="宋体" w:cs="Times New Roman"/>
          <w:szCs w:val="21"/>
        </w:rPr>
        <w:t>周学时数为30</w:t>
      </w:r>
      <w:r>
        <w:rPr>
          <w:rFonts w:hint="eastAsia" w:ascii="宋体" w:hAnsi="宋体" w:eastAsia="宋体" w:cs="Times New Roman"/>
          <w:szCs w:val="21"/>
        </w:rPr>
        <w:t>，计一个学分</w:t>
      </w:r>
      <w:bookmarkStart w:id="72" w:name="OLE_LINK1"/>
      <w:r>
        <w:rPr>
          <w:rFonts w:hint="eastAsia" w:ascii="宋体" w:hAnsi="宋体" w:eastAsia="宋体" w:cs="Times New Roman"/>
          <w:szCs w:val="21"/>
        </w:rPr>
        <w:t>。</w:t>
      </w:r>
      <w:bookmarkEnd w:id="72"/>
    </w:p>
    <w:p>
      <w:pPr>
        <w:tabs>
          <w:tab w:val="left" w:pos="312"/>
        </w:tabs>
        <w:ind w:firstLine="420" w:firstLineChars="200"/>
        <w:rPr>
          <w:rFonts w:ascii="宋体" w:hAnsi="宋体"/>
        </w:rPr>
      </w:pPr>
      <w:r>
        <w:rPr>
          <w:rFonts w:ascii="宋体" w:hAnsi="宋体" w:eastAsia="宋体" w:cs="Times New Roman"/>
          <w:szCs w:val="21"/>
        </w:rPr>
        <w:t>4.</w:t>
      </w:r>
      <w:r>
        <w:rPr>
          <w:rFonts w:hint="eastAsia"/>
        </w:rPr>
        <w:t>本专业</w:t>
      </w:r>
      <w:r>
        <w:rPr>
          <w:rFonts w:hint="eastAsia" w:ascii="宋体" w:hAnsi="宋体" w:eastAsia="宋体" w:cs="Times New Roman"/>
          <w:szCs w:val="21"/>
        </w:rPr>
        <w:t>总学分28</w:t>
      </w:r>
      <w:r>
        <w:rPr>
          <w:rFonts w:ascii="宋体" w:hAnsi="宋体" w:eastAsia="宋体" w:cs="Times New Roman"/>
          <w:szCs w:val="21"/>
        </w:rPr>
        <w:t>0</w:t>
      </w:r>
      <w:r>
        <w:rPr>
          <w:rFonts w:hint="eastAsia" w:ascii="宋体" w:hAnsi="宋体" w:eastAsia="宋体" w:cs="Times New Roman"/>
          <w:szCs w:val="21"/>
        </w:rPr>
        <w:t>学分；</w:t>
      </w:r>
      <w:r>
        <w:rPr>
          <w:rFonts w:hint="eastAsia"/>
        </w:rPr>
        <w:t>其中选修课占比</w:t>
      </w:r>
      <w:r>
        <w:t>7.1</w:t>
      </w:r>
      <w:r>
        <w:rPr>
          <w:rFonts w:hint="eastAsia"/>
        </w:rPr>
        <w:t>%，实践性课时占比</w:t>
      </w:r>
      <w:r>
        <w:rPr>
          <w:rFonts w:hint="eastAsia" w:ascii="宋体" w:hAnsi="宋体"/>
        </w:rPr>
        <w:t>5</w:t>
      </w:r>
      <w:r>
        <w:rPr>
          <w:rFonts w:ascii="宋体" w:hAnsi="宋体"/>
        </w:rPr>
        <w:t>0</w:t>
      </w:r>
      <w:r>
        <w:rPr>
          <w:rFonts w:hint="eastAsia" w:ascii="宋体" w:hAnsi="宋体"/>
        </w:rPr>
        <w:t>%。</w:t>
      </w:r>
      <w:bookmarkEnd w:id="71"/>
    </w:p>
    <w:p>
      <w:pPr>
        <w:tabs>
          <w:tab w:val="left" w:pos="312"/>
        </w:tabs>
        <w:ind w:firstLine="420" w:firstLineChars="200"/>
        <w:rPr>
          <w:rFonts w:ascii="宋体" w:hAnsi="宋体" w:eastAsia="宋体" w:cs="Times New Roman"/>
          <w:szCs w:val="21"/>
        </w:rPr>
      </w:pPr>
      <w:r>
        <w:rPr>
          <w:rFonts w:hint="eastAsia" w:ascii="宋体" w:hAnsi="宋体"/>
        </w:rPr>
        <w:t>5</w:t>
      </w:r>
      <w:r>
        <w:rPr>
          <w:rFonts w:ascii="宋体" w:hAnsi="宋体"/>
        </w:rPr>
        <w:t>.</w:t>
      </w:r>
      <w:r>
        <w:rPr>
          <w:rFonts w:hint="eastAsia" w:ascii="宋体" w:hAnsi="宋体" w:eastAsia="宋体"/>
        </w:rPr>
        <w:t>按照16周计算，中职校可以根据学校情况调整周数，可以增加周数；低于16周，总课时不能少于16周的总课时；调整成18周后，总课时可相应提高。</w:t>
      </w:r>
    </w:p>
    <w:p>
      <w:pPr>
        <w:overflowPunct w:val="0"/>
        <w:adjustRightInd w:val="0"/>
        <w:outlineLvl w:val="0"/>
        <w:rPr>
          <w:rFonts w:eastAsia="黑体"/>
          <w:sz w:val="24"/>
          <w:szCs w:val="24"/>
        </w:rPr>
      </w:pPr>
      <w:bookmarkStart w:id="73" w:name="_Toc42631929"/>
      <w:bookmarkStart w:id="74" w:name="_Toc33811198"/>
      <w:bookmarkStart w:id="75" w:name="_Toc28251"/>
      <w:bookmarkStart w:id="76" w:name="_Toc29610"/>
      <w:bookmarkStart w:id="77" w:name="_Toc20011"/>
      <w:bookmarkStart w:id="78" w:name="_Toc28692"/>
      <w:bookmarkStart w:id="79" w:name="_Toc426109813"/>
      <w:bookmarkStart w:id="80" w:name="_Toc19971"/>
      <w:r>
        <w:rPr>
          <w:rFonts w:hint="eastAsia" w:eastAsia="黑体"/>
          <w:sz w:val="24"/>
          <w:szCs w:val="24"/>
        </w:rPr>
        <w:t>八、实施保障</w:t>
      </w:r>
      <w:bookmarkEnd w:id="73"/>
      <w:bookmarkEnd w:id="74"/>
    </w:p>
    <w:p>
      <w:pPr>
        <w:pStyle w:val="4"/>
        <w:keepNext w:val="0"/>
        <w:keepLines w:val="0"/>
        <w:widowControl w:val="0"/>
        <w:spacing w:line="360" w:lineRule="auto"/>
        <w:ind w:firstLine="0" w:firstLineChars="0"/>
        <w:jc w:val="both"/>
        <w:rPr>
          <w:rFonts w:ascii="黑体" w:hAnsi="黑体" w:eastAsia="黑体" w:cs="Times New Roman"/>
          <w:bCs w:val="0"/>
          <w:kern w:val="0"/>
          <w:szCs w:val="20"/>
          <w:lang w:val="zh-CN" w:eastAsia="zh-CN"/>
        </w:rPr>
      </w:pPr>
      <w:bookmarkStart w:id="81" w:name="_Toc42631930"/>
      <w:bookmarkStart w:id="82" w:name="_Toc33811199"/>
      <w:r>
        <w:rPr>
          <w:rFonts w:hint="eastAsia" w:ascii="黑体" w:hAnsi="黑体" w:eastAsia="黑体" w:cs="Times New Roman"/>
          <w:bCs w:val="0"/>
          <w:kern w:val="0"/>
          <w:szCs w:val="20"/>
          <w:lang w:val="zh-CN" w:eastAsia="zh-CN"/>
        </w:rPr>
        <w:t>（一）师资队伍</w:t>
      </w:r>
      <w:bookmarkEnd w:id="81"/>
      <w:bookmarkEnd w:id="82"/>
    </w:p>
    <w:p>
      <w:pPr>
        <w:ind w:firstLine="422" w:firstLineChars="200"/>
        <w:rPr>
          <w:rFonts w:ascii="宋体" w:hAnsi="宋体"/>
          <w:b/>
          <w:bCs/>
          <w:szCs w:val="21"/>
        </w:rPr>
      </w:pPr>
      <w:bookmarkStart w:id="83" w:name="_Hlk40864007"/>
      <w:r>
        <w:rPr>
          <w:rFonts w:hint="eastAsia" w:ascii="宋体" w:hAnsi="宋体"/>
          <w:b/>
          <w:bCs/>
          <w:szCs w:val="21"/>
        </w:rPr>
        <w:t>1</w:t>
      </w:r>
      <w:r>
        <w:rPr>
          <w:rFonts w:ascii="宋体" w:hAnsi="宋体"/>
          <w:b/>
          <w:bCs/>
          <w:szCs w:val="21"/>
        </w:rPr>
        <w:t>.</w:t>
      </w:r>
      <w:r>
        <w:rPr>
          <w:rFonts w:hint="eastAsia" w:ascii="宋体" w:hAnsi="宋体"/>
          <w:b/>
          <w:bCs/>
          <w:szCs w:val="21"/>
        </w:rPr>
        <w:t>队伍结构</w:t>
      </w:r>
    </w:p>
    <w:p>
      <w:pPr>
        <w:ind w:firstLine="420" w:firstLineChars="200"/>
        <w:rPr>
          <w:rFonts w:ascii="宋体" w:hAnsi="宋体"/>
          <w:szCs w:val="21"/>
        </w:rPr>
      </w:pPr>
      <w:r>
        <w:rPr>
          <w:rFonts w:hint="eastAsia" w:ascii="宋体" w:hAnsi="宋体"/>
          <w:szCs w:val="21"/>
        </w:rPr>
        <w:t>本专业专任教师</w:t>
      </w:r>
      <w:r>
        <w:rPr>
          <w:rFonts w:ascii="宋体" w:hAnsi="宋体"/>
          <w:szCs w:val="21"/>
        </w:rPr>
        <w:t>17</w:t>
      </w:r>
      <w:r>
        <w:rPr>
          <w:rFonts w:hint="eastAsia" w:ascii="宋体" w:hAnsi="宋体"/>
          <w:szCs w:val="21"/>
        </w:rPr>
        <w:t>人，副高及高级讲师职称</w:t>
      </w:r>
      <w:r>
        <w:rPr>
          <w:rFonts w:ascii="宋体" w:hAnsi="宋体"/>
          <w:szCs w:val="21"/>
        </w:rPr>
        <w:t>5</w:t>
      </w:r>
      <w:r>
        <w:rPr>
          <w:rFonts w:hint="eastAsia" w:ascii="宋体" w:hAnsi="宋体"/>
          <w:szCs w:val="21"/>
        </w:rPr>
        <w:t>人，中级</w:t>
      </w:r>
      <w:r>
        <w:rPr>
          <w:rFonts w:ascii="宋体" w:hAnsi="宋体"/>
          <w:szCs w:val="21"/>
        </w:rPr>
        <w:t>9</w:t>
      </w:r>
      <w:r>
        <w:rPr>
          <w:rFonts w:hint="eastAsia" w:ascii="宋体" w:hAnsi="宋体"/>
          <w:szCs w:val="21"/>
        </w:rPr>
        <w:t>人；双师素质教师占专业教师比</w:t>
      </w:r>
      <w:r>
        <w:rPr>
          <w:rFonts w:ascii="宋体" w:hAnsi="宋体"/>
          <w:szCs w:val="21"/>
        </w:rPr>
        <w:t>59</w:t>
      </w:r>
      <w:r>
        <w:rPr>
          <w:rFonts w:hint="eastAsia" w:ascii="宋体" w:hAnsi="宋体"/>
          <w:szCs w:val="21"/>
        </w:rPr>
        <w:t>%；博士生研究生1人，硕士学位研究生</w:t>
      </w:r>
      <w:r>
        <w:rPr>
          <w:rFonts w:ascii="宋体" w:hAnsi="宋体"/>
          <w:szCs w:val="21"/>
        </w:rPr>
        <w:t>9</w:t>
      </w:r>
      <w:r>
        <w:rPr>
          <w:rFonts w:hint="eastAsia" w:ascii="宋体" w:hAnsi="宋体"/>
          <w:szCs w:val="21"/>
        </w:rPr>
        <w:t>人；中青年教师占比</w:t>
      </w:r>
      <w:r>
        <w:rPr>
          <w:rFonts w:ascii="宋体" w:hAnsi="宋体"/>
          <w:szCs w:val="21"/>
        </w:rPr>
        <w:t>76.5</w:t>
      </w:r>
      <w:r>
        <w:rPr>
          <w:rFonts w:hint="eastAsia" w:ascii="宋体" w:hAnsi="宋体"/>
          <w:szCs w:val="21"/>
        </w:rPr>
        <w:t>%。</w:t>
      </w:r>
    </w:p>
    <w:p>
      <w:pPr>
        <w:ind w:firstLine="420" w:firstLineChars="200"/>
        <w:rPr>
          <w:rFonts w:ascii="宋体" w:hAnsi="宋体"/>
          <w:b/>
          <w:bCs/>
          <w:szCs w:val="21"/>
        </w:rPr>
      </w:pPr>
      <w:r>
        <w:fldChar w:fldCharType="begin"/>
      </w:r>
      <w:r>
        <w:instrText xml:space="preserve"> HYPERLINK \l "_Toc26287" </w:instrText>
      </w:r>
      <w:r>
        <w:fldChar w:fldCharType="separate"/>
      </w:r>
      <w:r>
        <w:rPr>
          <w:rFonts w:ascii="宋体" w:hAnsi="宋体"/>
          <w:b/>
          <w:bCs/>
          <w:szCs w:val="21"/>
        </w:rPr>
        <w:t>2.</w:t>
      </w:r>
      <w:r>
        <w:rPr>
          <w:rFonts w:hint="eastAsia" w:ascii="宋体" w:hAnsi="宋体"/>
          <w:b/>
          <w:bCs/>
          <w:szCs w:val="21"/>
        </w:rPr>
        <w:t>专任教师</w:t>
      </w:r>
      <w:r>
        <w:rPr>
          <w:rFonts w:hint="eastAsia" w:ascii="宋体" w:hAnsi="宋体"/>
          <w:b/>
          <w:bCs/>
          <w:szCs w:val="21"/>
        </w:rPr>
        <w:fldChar w:fldCharType="end"/>
      </w:r>
      <w:r>
        <w:rPr>
          <w:rFonts w:hint="eastAsia" w:ascii="宋体" w:hAnsi="宋体"/>
          <w:b/>
          <w:bCs/>
          <w:szCs w:val="21"/>
        </w:rPr>
        <w:t>任职资格</w:t>
      </w:r>
    </w:p>
    <w:p>
      <w:pPr>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）校内专业专任教师具有大学本科以上学历，相应教师资格证书、6个月以上企业实践经历。</w:t>
      </w:r>
    </w:p>
    <w:p>
      <w:pPr>
        <w:ind w:firstLine="420"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）校内专职专任教师要求熟悉1门外语，具备一定程度的双语教学能力。</w:t>
      </w:r>
    </w:p>
    <w:p>
      <w:pPr>
        <w:ind w:firstLine="420" w:firstLineChars="200"/>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）具有本专业职业资格证书（三级及以上）或相应技术职称。</w:t>
      </w:r>
    </w:p>
    <w:p>
      <w:pPr>
        <w:ind w:firstLine="422" w:firstLineChars="200"/>
        <w:rPr>
          <w:rFonts w:ascii="宋体" w:hAnsi="宋体"/>
          <w:b/>
          <w:bCs/>
          <w:szCs w:val="21"/>
        </w:rPr>
      </w:pPr>
      <w:r>
        <w:rPr>
          <w:rFonts w:ascii="宋体" w:hAnsi="宋体"/>
          <w:b/>
          <w:bCs/>
          <w:szCs w:val="21"/>
        </w:rPr>
        <w:t>3.</w:t>
      </w:r>
      <w:r>
        <w:rPr>
          <w:rFonts w:hint="eastAsia" w:ascii="宋体" w:hAnsi="宋体"/>
          <w:b/>
          <w:bCs/>
          <w:szCs w:val="21"/>
        </w:rPr>
        <w:t>专业带头人</w:t>
      </w:r>
    </w:p>
    <w:p>
      <w:pPr>
        <w:ind w:firstLine="420" w:firstLineChars="200"/>
        <w:rPr>
          <w:rFonts w:ascii="宋体" w:hAnsi="宋体"/>
          <w:szCs w:val="21"/>
        </w:rPr>
      </w:pPr>
      <w:r>
        <w:rPr>
          <w:rFonts w:hint="eastAsia" w:ascii="宋体" w:hAnsi="宋体"/>
          <w:szCs w:val="21"/>
        </w:rPr>
        <w:t>专业带头人具有副高及以上专业技术职务，具备扎实专业知识、活跃学术思想、较强的组织协调能力和改革创新精神，能够带领教学团队开展专业建设、教学改革、技术服务。</w:t>
      </w:r>
    </w:p>
    <w:p>
      <w:pPr>
        <w:ind w:firstLine="420" w:firstLineChars="200"/>
        <w:rPr>
          <w:rFonts w:ascii="宋体" w:hAnsi="宋体"/>
          <w:b/>
          <w:bCs/>
          <w:szCs w:val="21"/>
        </w:rPr>
      </w:pPr>
      <w:r>
        <w:fldChar w:fldCharType="begin"/>
      </w:r>
      <w:r>
        <w:instrText xml:space="preserve"> HYPERLINK \l "_Toc22178" </w:instrText>
      </w:r>
      <w:r>
        <w:fldChar w:fldCharType="separate"/>
      </w:r>
      <w:r>
        <w:rPr>
          <w:rFonts w:ascii="宋体" w:hAnsi="宋体"/>
          <w:b/>
          <w:bCs/>
          <w:szCs w:val="21"/>
        </w:rPr>
        <w:t>4.</w:t>
      </w:r>
      <w:r>
        <w:rPr>
          <w:rFonts w:hint="eastAsia" w:ascii="宋体" w:hAnsi="宋体"/>
          <w:b/>
          <w:bCs/>
          <w:szCs w:val="21"/>
        </w:rPr>
        <w:t>兼职教师</w:t>
      </w:r>
      <w:r>
        <w:rPr>
          <w:rFonts w:hint="eastAsia" w:ascii="宋体" w:hAnsi="宋体"/>
          <w:b/>
          <w:bCs/>
          <w:szCs w:val="21"/>
        </w:rPr>
        <w:fldChar w:fldCharType="end"/>
      </w:r>
      <w:r>
        <w:rPr>
          <w:rFonts w:hint="eastAsia" w:ascii="宋体" w:hAnsi="宋体"/>
          <w:b/>
          <w:bCs/>
          <w:szCs w:val="21"/>
        </w:rPr>
        <w:t>任职资格</w:t>
      </w:r>
    </w:p>
    <w:p>
      <w:pPr>
        <w:ind w:firstLine="420" w:firstLineChars="200"/>
        <w:rPr>
          <w:rFonts w:ascii="宋体" w:hAnsi="宋体" w:eastAsia="宋体" w:cs="仿宋"/>
          <w:szCs w:val="21"/>
        </w:rPr>
      </w:pPr>
      <w:r>
        <w:rPr>
          <w:rFonts w:hint="eastAsia" w:ascii="宋体" w:hAnsi="宋体"/>
          <w:szCs w:val="21"/>
        </w:rPr>
        <w:t>企业兼职教师主要来自于相关行业国内外知名企业，具备良好的思想政治素质、职业道德和工匠精神，具有扎实的机电专业知识和丰富的工作经验，全部具有中级及以上相关专业职称或高级职业技能等级证书，承担专业课程教学、实习实训指导和学生职业发展规划指导等教学任务。</w:t>
      </w:r>
    </w:p>
    <w:bookmarkEnd w:id="83"/>
    <w:p>
      <w:pPr>
        <w:pStyle w:val="4"/>
        <w:keepNext w:val="0"/>
        <w:keepLines w:val="0"/>
        <w:widowControl w:val="0"/>
        <w:spacing w:line="360" w:lineRule="auto"/>
        <w:ind w:firstLine="0" w:firstLineChars="0"/>
        <w:jc w:val="both"/>
        <w:rPr>
          <w:rFonts w:ascii="黑体" w:hAnsi="黑体" w:eastAsia="黑体" w:cs="Times New Roman"/>
          <w:bCs w:val="0"/>
          <w:kern w:val="0"/>
          <w:szCs w:val="20"/>
          <w:lang w:val="zh-CN" w:eastAsia="zh-CN"/>
        </w:rPr>
      </w:pPr>
      <w:bookmarkStart w:id="84" w:name="_Toc33811200"/>
      <w:bookmarkStart w:id="85" w:name="_Toc42631931"/>
      <w:r>
        <w:rPr>
          <w:rFonts w:hint="eastAsia" w:ascii="黑体" w:hAnsi="黑体" w:eastAsia="黑体" w:cs="Times New Roman"/>
          <w:bCs w:val="0"/>
          <w:kern w:val="0"/>
          <w:szCs w:val="20"/>
          <w:lang w:val="zh-CN" w:eastAsia="zh-CN"/>
        </w:rPr>
        <w:t>（二）教学设施</w:t>
      </w:r>
      <w:bookmarkEnd w:id="84"/>
      <w:bookmarkEnd w:id="85"/>
    </w:p>
    <w:p>
      <w:pPr>
        <w:pStyle w:val="96"/>
        <w:spacing w:line="300" w:lineRule="auto"/>
        <w:ind w:firstLine="442"/>
        <w:rPr>
          <w:color w:val="000000"/>
          <w:sz w:val="21"/>
          <w:szCs w:val="21"/>
        </w:rPr>
      </w:pPr>
      <w:r>
        <w:rPr>
          <w:rFonts w:hint="eastAsia"/>
          <w:color w:val="000000"/>
          <w:sz w:val="21"/>
          <w:szCs w:val="21"/>
        </w:rPr>
        <w:t>教学设施主要包括课程教学、实习实训所需的专业教室、实训室和实训基地。</w:t>
      </w:r>
    </w:p>
    <w:p>
      <w:pPr>
        <w:pStyle w:val="96"/>
        <w:spacing w:line="300" w:lineRule="auto"/>
        <w:ind w:firstLine="442"/>
        <w:rPr>
          <w:color w:val="000000"/>
          <w:sz w:val="21"/>
          <w:szCs w:val="21"/>
        </w:rPr>
      </w:pPr>
      <w:r>
        <w:rPr>
          <w:rFonts w:hint="eastAsia"/>
          <w:color w:val="000000"/>
          <w:sz w:val="21"/>
          <w:szCs w:val="21"/>
        </w:rPr>
        <w:t>1.专业教室</w:t>
      </w:r>
    </w:p>
    <w:p>
      <w:pPr>
        <w:pStyle w:val="96"/>
        <w:spacing w:line="300" w:lineRule="auto"/>
        <w:ind w:firstLine="442"/>
        <w:rPr>
          <w:color w:val="000000"/>
          <w:sz w:val="21"/>
          <w:szCs w:val="21"/>
        </w:rPr>
      </w:pPr>
      <w:r>
        <w:rPr>
          <w:rFonts w:hint="eastAsia"/>
          <w:color w:val="000000"/>
          <w:sz w:val="21"/>
          <w:szCs w:val="21"/>
        </w:rPr>
        <w:t>智慧教室7间，配有黑（白）板及书写工具、电脑、投影、音响等设备，装有电子班牌，安装有网络安全防护实施。教室和走廊安装了应急照明装置，标志明显，状态良好，逃生通道畅通无阻，符合紧急疏散要求。</w:t>
      </w:r>
    </w:p>
    <w:p>
      <w:pPr>
        <w:pStyle w:val="96"/>
        <w:spacing w:line="300" w:lineRule="auto"/>
        <w:ind w:firstLine="442"/>
        <w:rPr>
          <w:color w:val="000000"/>
          <w:sz w:val="21"/>
          <w:szCs w:val="21"/>
        </w:rPr>
      </w:pPr>
      <w:r>
        <w:rPr>
          <w:color w:val="000000"/>
          <w:sz w:val="21"/>
          <w:szCs w:val="21"/>
        </w:rPr>
        <w:t>2.</w:t>
      </w:r>
      <w:r>
        <w:rPr>
          <w:rFonts w:hint="eastAsia"/>
          <w:color w:val="000000"/>
          <w:sz w:val="21"/>
          <w:szCs w:val="21"/>
        </w:rPr>
        <w:t>校内实训室基本要求</w:t>
      </w:r>
    </w:p>
    <w:p>
      <w:pPr>
        <w:pStyle w:val="96"/>
        <w:spacing w:line="300" w:lineRule="auto"/>
        <w:ind w:firstLine="442"/>
        <w:rPr>
          <w:color w:val="000000"/>
          <w:sz w:val="21"/>
          <w:szCs w:val="21"/>
        </w:rPr>
      </w:pPr>
      <w:r>
        <w:rPr>
          <w:rFonts w:hint="eastAsia"/>
          <w:color w:val="000000"/>
          <w:sz w:val="21"/>
          <w:szCs w:val="21"/>
        </w:rPr>
        <w:t>校内主要实训教学条件配置条件见表</w:t>
      </w:r>
      <w:r>
        <w:rPr>
          <w:rFonts w:eastAsia="PMingLiU"/>
          <w:color w:val="000000"/>
          <w:sz w:val="21"/>
          <w:szCs w:val="21"/>
        </w:rPr>
        <w:t>7</w:t>
      </w:r>
      <w:r>
        <w:rPr>
          <w:rFonts w:hint="eastAsia"/>
          <w:color w:val="000000"/>
          <w:sz w:val="21"/>
          <w:szCs w:val="21"/>
        </w:rPr>
        <w:t>。</w:t>
      </w:r>
    </w:p>
    <w:p>
      <w:pPr>
        <w:pStyle w:val="34"/>
        <w:rPr>
          <w:rFonts w:ascii="宋体" w:hAnsi="宋体" w:eastAsia="宋体" w:cs="Times New Roman"/>
          <w:sz w:val="18"/>
          <w:szCs w:val="18"/>
        </w:rPr>
      </w:pPr>
      <w:r>
        <w:rPr>
          <w:rFonts w:ascii="宋体" w:hAnsi="宋体" w:eastAsia="宋体" w:cs="Times New Roman"/>
          <w:sz w:val="18"/>
          <w:szCs w:val="18"/>
        </w:rPr>
        <w:t>表7  校内主要实训教学条件配置表</w:t>
      </w:r>
    </w:p>
    <w:tbl>
      <w:tblPr>
        <w:tblStyle w:val="18"/>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787"/>
        <w:gridCol w:w="2977"/>
        <w:gridCol w:w="851"/>
        <w:gridCol w:w="2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blHeader/>
        </w:trPr>
        <w:tc>
          <w:tcPr>
            <w:tcW w:w="652"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b/>
                <w:sz w:val="18"/>
                <w:szCs w:val="18"/>
              </w:rPr>
            </w:pPr>
            <w:r>
              <w:rPr>
                <w:rFonts w:hint="eastAsia" w:ascii="宋体" w:hAnsi="宋体" w:eastAsia="宋体" w:cs="仿宋"/>
                <w:b/>
                <w:sz w:val="18"/>
                <w:szCs w:val="18"/>
                <w:lang w:bidi="ar"/>
              </w:rPr>
              <w:t>序号</w:t>
            </w:r>
          </w:p>
        </w:tc>
        <w:tc>
          <w:tcPr>
            <w:tcW w:w="178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b/>
                <w:sz w:val="18"/>
                <w:szCs w:val="18"/>
              </w:rPr>
            </w:pPr>
            <w:r>
              <w:rPr>
                <w:rFonts w:hint="eastAsia" w:ascii="宋体" w:hAnsi="宋体" w:eastAsia="宋体" w:cs="仿宋"/>
                <w:b/>
                <w:sz w:val="18"/>
                <w:szCs w:val="18"/>
                <w:lang w:bidi="ar"/>
              </w:rPr>
              <w:t>实训室名称</w:t>
            </w:r>
          </w:p>
        </w:tc>
        <w:tc>
          <w:tcPr>
            <w:tcW w:w="297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b/>
                <w:sz w:val="18"/>
                <w:szCs w:val="18"/>
              </w:rPr>
            </w:pPr>
            <w:r>
              <w:rPr>
                <w:rFonts w:hint="eastAsia" w:ascii="宋体" w:hAnsi="宋体" w:eastAsia="宋体" w:cs="仿宋"/>
                <w:b/>
                <w:sz w:val="18"/>
                <w:szCs w:val="18"/>
                <w:lang w:bidi="ar"/>
              </w:rPr>
              <w:t>设 备 名 称</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b/>
                <w:sz w:val="18"/>
                <w:szCs w:val="18"/>
              </w:rPr>
            </w:pPr>
            <w:r>
              <w:rPr>
                <w:rFonts w:hint="eastAsia" w:ascii="宋体" w:hAnsi="宋体" w:eastAsia="宋体" w:cs="仿宋"/>
                <w:b/>
                <w:sz w:val="18"/>
                <w:szCs w:val="18"/>
                <w:lang w:bidi="ar"/>
              </w:rPr>
              <w:t>工位数</w:t>
            </w:r>
          </w:p>
        </w:tc>
        <w:tc>
          <w:tcPr>
            <w:tcW w:w="2081"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b/>
                <w:sz w:val="18"/>
                <w:szCs w:val="18"/>
              </w:rPr>
            </w:pPr>
            <w:r>
              <w:rPr>
                <w:rFonts w:hint="eastAsia" w:ascii="宋体" w:hAnsi="宋体" w:eastAsia="宋体" w:cs="仿宋"/>
                <w:b/>
                <w:sz w:val="18"/>
                <w:szCs w:val="18"/>
                <w:lang w:bidi="ar"/>
              </w:rPr>
              <w:t>适用课程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652"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hint="eastAsia" w:ascii="宋体" w:hAnsi="宋体" w:eastAsia="宋体" w:cs="仿宋"/>
                <w:sz w:val="18"/>
                <w:szCs w:val="18"/>
                <w:lang w:bidi="ar"/>
              </w:rPr>
              <w:t>1</w:t>
            </w:r>
          </w:p>
        </w:tc>
        <w:tc>
          <w:tcPr>
            <w:tcW w:w="178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hint="eastAsia" w:ascii="宋体" w:hAnsi="宋体" w:eastAsia="宋体" w:cs="仿宋"/>
                <w:sz w:val="18"/>
                <w:szCs w:val="18"/>
                <w:lang w:bidi="ar"/>
              </w:rPr>
              <w:t>钳工实训室</w:t>
            </w:r>
          </w:p>
        </w:tc>
        <w:tc>
          <w:tcPr>
            <w:tcW w:w="297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hint="eastAsia" w:ascii="宋体" w:hAnsi="宋体" w:eastAsia="宋体" w:cs="仿宋"/>
                <w:sz w:val="18"/>
                <w:szCs w:val="18"/>
                <w:lang w:bidi="ar"/>
              </w:rPr>
              <w:t>台钻、钳作台、砂轮机、划线平台等</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hint="eastAsia" w:ascii="宋体" w:hAnsi="宋体" w:eastAsia="宋体" w:cs="仿宋"/>
                <w:sz w:val="18"/>
                <w:szCs w:val="18"/>
                <w:lang w:bidi="ar"/>
              </w:rPr>
              <w:t>50</w:t>
            </w:r>
          </w:p>
        </w:tc>
        <w:tc>
          <w:tcPr>
            <w:tcW w:w="2081"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hint="eastAsia" w:ascii="宋体" w:hAnsi="宋体" w:eastAsia="宋体" w:cs="仿宋"/>
                <w:sz w:val="18"/>
                <w:szCs w:val="18"/>
                <w:lang w:bidi="ar"/>
              </w:rPr>
              <w:t>钳工实训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652"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hint="eastAsia" w:ascii="宋体" w:hAnsi="宋体" w:eastAsia="宋体" w:cs="仿宋"/>
                <w:sz w:val="18"/>
                <w:szCs w:val="18"/>
                <w:lang w:bidi="ar"/>
              </w:rPr>
              <w:t>2</w:t>
            </w:r>
          </w:p>
        </w:tc>
        <w:tc>
          <w:tcPr>
            <w:tcW w:w="178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hint="eastAsia" w:ascii="宋体" w:hAnsi="宋体" w:eastAsia="宋体" w:cs="Times New Roman"/>
                <w:sz w:val="18"/>
                <w:szCs w:val="18"/>
              </w:rPr>
              <w:t>学校实习工厂</w:t>
            </w:r>
          </w:p>
        </w:tc>
        <w:tc>
          <w:tcPr>
            <w:tcW w:w="297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hint="eastAsia" w:ascii="宋体" w:hAnsi="宋体" w:eastAsia="宋体" w:cs="仿宋"/>
                <w:sz w:val="18"/>
                <w:szCs w:val="18"/>
                <w:lang w:bidi="ar"/>
              </w:rPr>
              <w:t>普通车床、普通铣床、磨床等</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hint="eastAsia" w:ascii="宋体" w:hAnsi="宋体" w:eastAsia="宋体" w:cs="仿宋"/>
                <w:sz w:val="18"/>
                <w:szCs w:val="18"/>
                <w:lang w:bidi="ar"/>
              </w:rPr>
              <w:t>50</w:t>
            </w:r>
          </w:p>
        </w:tc>
        <w:tc>
          <w:tcPr>
            <w:tcW w:w="2081"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hint="eastAsia" w:ascii="宋体" w:hAnsi="宋体" w:eastAsia="宋体" w:cs="仿宋"/>
                <w:sz w:val="18"/>
                <w:szCs w:val="18"/>
                <w:lang w:bidi="ar"/>
              </w:rPr>
              <w:t>生产实习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652"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hint="eastAsia" w:ascii="宋体" w:hAnsi="宋体" w:eastAsia="宋体" w:cs="仿宋"/>
                <w:sz w:val="18"/>
                <w:szCs w:val="18"/>
                <w:lang w:bidi="ar"/>
              </w:rPr>
              <w:t>3</w:t>
            </w:r>
          </w:p>
        </w:tc>
        <w:tc>
          <w:tcPr>
            <w:tcW w:w="178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ascii="宋体" w:hAnsi="宋体" w:eastAsia="宋体" w:cs="Times New Roman"/>
                <w:kern w:val="0"/>
                <w:sz w:val="18"/>
                <w:szCs w:val="18"/>
              </w:rPr>
              <w:t>绘图实训室</w:t>
            </w:r>
          </w:p>
        </w:tc>
        <w:tc>
          <w:tcPr>
            <w:tcW w:w="297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ascii="宋体" w:hAnsi="宋体" w:eastAsia="宋体" w:cs="Times New Roman"/>
                <w:sz w:val="18"/>
                <w:szCs w:val="18"/>
              </w:rPr>
              <w:t>绘图板、以及单级减速器、装拆工具、游标卡尺、内（外）卡、钢尺</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ascii="宋体" w:hAnsi="宋体" w:eastAsia="宋体" w:cs="Times New Roman"/>
                <w:sz w:val="18"/>
                <w:szCs w:val="18"/>
              </w:rPr>
              <w:t>50</w:t>
            </w:r>
          </w:p>
        </w:tc>
        <w:tc>
          <w:tcPr>
            <w:tcW w:w="2081"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hint="eastAsia" w:ascii="宋体" w:hAnsi="宋体" w:eastAsia="宋体" w:cs="Times New Roman"/>
                <w:sz w:val="18"/>
                <w:szCs w:val="18"/>
              </w:rPr>
              <w:t>机械制图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652"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hint="eastAsia" w:ascii="宋体" w:hAnsi="宋体" w:eastAsia="宋体" w:cs="仿宋"/>
                <w:sz w:val="18"/>
                <w:szCs w:val="18"/>
                <w:lang w:bidi="ar"/>
              </w:rPr>
              <w:t>4</w:t>
            </w:r>
          </w:p>
        </w:tc>
        <w:tc>
          <w:tcPr>
            <w:tcW w:w="178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ascii="宋体" w:hAnsi="宋体" w:eastAsia="宋体" w:cs="Times New Roman"/>
                <w:sz w:val="18"/>
                <w:szCs w:val="18"/>
              </w:rPr>
              <w:t>机械结构分析与应用实训室</w:t>
            </w:r>
          </w:p>
        </w:tc>
        <w:tc>
          <w:tcPr>
            <w:tcW w:w="297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ascii="宋体" w:hAnsi="宋体" w:eastAsia="宋体" w:cs="Times New Roman"/>
                <w:sz w:val="18"/>
                <w:szCs w:val="18"/>
              </w:rPr>
              <w:t>传动机构、轮系、轴系</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ascii="宋体" w:hAnsi="宋体" w:eastAsia="宋体" w:cs="Times New Roman"/>
                <w:sz w:val="18"/>
                <w:szCs w:val="18"/>
              </w:rPr>
              <w:t>48</w:t>
            </w:r>
          </w:p>
        </w:tc>
        <w:tc>
          <w:tcPr>
            <w:tcW w:w="2081"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仿宋"/>
                <w:sz w:val="18"/>
                <w:szCs w:val="18"/>
              </w:rPr>
            </w:pPr>
            <w:r>
              <w:rPr>
                <w:rFonts w:ascii="宋体" w:hAnsi="宋体" w:eastAsia="宋体" w:cs="Times New Roman"/>
                <w:sz w:val="18"/>
                <w:szCs w:val="18"/>
              </w:rPr>
              <w:t>机械基础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52"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hint="eastAsia" w:ascii="宋体" w:hAnsi="宋体" w:eastAsia="宋体" w:cs="仿宋"/>
                <w:sz w:val="18"/>
                <w:szCs w:val="18"/>
                <w:lang w:bidi="ar"/>
              </w:rPr>
              <w:t>5</w:t>
            </w:r>
          </w:p>
        </w:tc>
        <w:tc>
          <w:tcPr>
            <w:tcW w:w="178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ascii="宋体" w:hAnsi="宋体" w:eastAsia="宋体" w:cs="Times New Roman"/>
                <w:sz w:val="18"/>
                <w:szCs w:val="18"/>
              </w:rPr>
              <w:t>多媒体机房</w:t>
            </w:r>
          </w:p>
        </w:tc>
        <w:tc>
          <w:tcPr>
            <w:tcW w:w="297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ascii="宋体" w:hAnsi="宋体" w:eastAsia="宋体" w:cs="Times New Roman"/>
                <w:sz w:val="18"/>
                <w:szCs w:val="18"/>
              </w:rPr>
              <w:t>投影设备、计算机、软件</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ascii="宋体" w:hAnsi="宋体" w:eastAsia="宋体" w:cs="Times New Roman"/>
                <w:sz w:val="18"/>
                <w:szCs w:val="18"/>
              </w:rPr>
              <w:t>48</w:t>
            </w:r>
          </w:p>
        </w:tc>
        <w:tc>
          <w:tcPr>
            <w:tcW w:w="2081"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仿宋"/>
                <w:sz w:val="18"/>
                <w:szCs w:val="18"/>
              </w:rPr>
            </w:pPr>
            <w:r>
              <w:rPr>
                <w:rFonts w:hint="eastAsia" w:ascii="宋体" w:hAnsi="宋体" w:eastAsia="宋体" w:cs="Times New Roman"/>
                <w:sz w:val="18"/>
                <w:szCs w:val="18"/>
              </w:rPr>
              <w:t>机械</w:t>
            </w:r>
            <w:r>
              <w:rPr>
                <w:rFonts w:ascii="宋体" w:hAnsi="宋体" w:eastAsia="宋体" w:cs="Times New Roman"/>
                <w:sz w:val="18"/>
                <w:szCs w:val="18"/>
              </w:rPr>
              <w:t>CAD</w:t>
            </w:r>
            <w:r>
              <w:rPr>
                <w:rFonts w:hint="eastAsia" w:ascii="宋体" w:hAnsi="宋体" w:eastAsia="宋体" w:cs="Times New Roman"/>
                <w:sz w:val="18"/>
                <w:szCs w:val="18"/>
              </w:rPr>
              <w:t>、</w:t>
            </w:r>
            <w:r>
              <w:rPr>
                <w:rFonts w:hint="eastAsia" w:ascii="宋体" w:hAnsi="宋体" w:eastAsia="宋体" w:cs="宋体"/>
                <w:kern w:val="0"/>
                <w:sz w:val="18"/>
                <w:szCs w:val="18"/>
              </w:rPr>
              <w:t>电气绘图技术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652"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hint="eastAsia" w:ascii="宋体" w:hAnsi="宋体" w:eastAsia="宋体" w:cs="仿宋"/>
                <w:sz w:val="18"/>
                <w:szCs w:val="18"/>
                <w:lang w:bidi="ar"/>
              </w:rPr>
              <w:t>6</w:t>
            </w:r>
          </w:p>
        </w:tc>
        <w:tc>
          <w:tcPr>
            <w:tcW w:w="178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ascii="宋体" w:hAnsi="宋体" w:eastAsia="宋体" w:cs="Times New Roman"/>
                <w:sz w:val="18"/>
                <w:szCs w:val="18"/>
              </w:rPr>
              <w:t>电子技术实训室</w:t>
            </w:r>
          </w:p>
        </w:tc>
        <w:tc>
          <w:tcPr>
            <w:tcW w:w="297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ascii="宋体" w:hAnsi="宋体" w:eastAsia="宋体" w:cs="Times New Roman"/>
                <w:kern w:val="0"/>
                <w:sz w:val="18"/>
                <w:szCs w:val="18"/>
              </w:rPr>
              <w:t>电子技术实训装置</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ascii="宋体" w:hAnsi="宋体" w:eastAsia="宋体" w:cs="Times New Roman"/>
                <w:sz w:val="18"/>
                <w:szCs w:val="18"/>
              </w:rPr>
              <w:t>48</w:t>
            </w:r>
          </w:p>
        </w:tc>
        <w:tc>
          <w:tcPr>
            <w:tcW w:w="2081"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仿宋"/>
                <w:sz w:val="18"/>
                <w:szCs w:val="18"/>
              </w:rPr>
            </w:pPr>
            <w:r>
              <w:rPr>
                <w:rFonts w:ascii="宋体" w:hAnsi="宋体" w:eastAsia="宋体" w:cs="Times New Roman"/>
                <w:sz w:val="18"/>
                <w:szCs w:val="18"/>
              </w:rPr>
              <w:t>电子技术、</w:t>
            </w:r>
            <w:r>
              <w:rPr>
                <w:rFonts w:hint="eastAsia" w:ascii="宋体" w:hAnsi="宋体" w:eastAsia="宋体" w:cs="Times New Roman"/>
                <w:sz w:val="18"/>
                <w:szCs w:val="18"/>
              </w:rPr>
              <w:t>机电技术专项</w:t>
            </w:r>
            <w:r>
              <w:rPr>
                <w:rFonts w:ascii="宋体" w:hAnsi="宋体" w:eastAsia="宋体" w:cs="Times New Roman"/>
                <w:kern w:val="0"/>
                <w:sz w:val="18"/>
                <w:szCs w:val="18"/>
              </w:rPr>
              <w:t>技能训练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652"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hint="eastAsia" w:ascii="宋体" w:hAnsi="宋体" w:eastAsia="宋体" w:cs="仿宋"/>
                <w:sz w:val="18"/>
                <w:szCs w:val="18"/>
                <w:lang w:bidi="ar"/>
              </w:rPr>
              <w:t>7</w:t>
            </w:r>
          </w:p>
        </w:tc>
        <w:tc>
          <w:tcPr>
            <w:tcW w:w="178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ascii="宋体" w:hAnsi="宋体" w:eastAsia="宋体" w:cs="Times New Roman"/>
                <w:sz w:val="18"/>
                <w:szCs w:val="18"/>
              </w:rPr>
              <w:t>电机拖动实训室</w:t>
            </w:r>
          </w:p>
        </w:tc>
        <w:tc>
          <w:tcPr>
            <w:tcW w:w="297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ascii="宋体" w:hAnsi="宋体" w:eastAsia="宋体" w:cs="Times New Roman"/>
                <w:kern w:val="0"/>
                <w:sz w:val="18"/>
                <w:szCs w:val="18"/>
              </w:rPr>
              <w:t>电气控制实训装置、机床电气实训装置</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ascii="宋体" w:hAnsi="宋体" w:eastAsia="宋体" w:cs="Times New Roman"/>
                <w:sz w:val="18"/>
                <w:szCs w:val="18"/>
              </w:rPr>
              <w:t>48</w:t>
            </w:r>
          </w:p>
        </w:tc>
        <w:tc>
          <w:tcPr>
            <w:tcW w:w="2081"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仿宋"/>
                <w:sz w:val="18"/>
                <w:szCs w:val="18"/>
              </w:rPr>
            </w:pPr>
            <w:r>
              <w:rPr>
                <w:rFonts w:ascii="宋体" w:hAnsi="宋体" w:eastAsia="宋体" w:cs="Times New Roman"/>
                <w:sz w:val="18"/>
                <w:szCs w:val="18"/>
              </w:rPr>
              <w:t>电机拖动与控制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652"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hint="eastAsia" w:ascii="宋体" w:hAnsi="宋体" w:eastAsia="宋体" w:cs="仿宋"/>
                <w:sz w:val="18"/>
                <w:szCs w:val="18"/>
                <w:lang w:bidi="ar"/>
              </w:rPr>
              <w:t>8</w:t>
            </w:r>
          </w:p>
        </w:tc>
        <w:tc>
          <w:tcPr>
            <w:tcW w:w="178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ascii="宋体" w:hAnsi="宋体" w:eastAsia="宋体" w:cs="Times New Roman"/>
                <w:kern w:val="0"/>
                <w:sz w:val="18"/>
                <w:szCs w:val="18"/>
              </w:rPr>
              <w:t>可编程控制器实训室</w:t>
            </w:r>
          </w:p>
        </w:tc>
        <w:tc>
          <w:tcPr>
            <w:tcW w:w="297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kern w:val="0"/>
                <w:sz w:val="18"/>
                <w:szCs w:val="18"/>
              </w:rPr>
            </w:pPr>
            <w:r>
              <w:rPr>
                <w:rFonts w:ascii="宋体" w:hAnsi="宋体" w:eastAsia="宋体" w:cs="Times New Roman"/>
                <w:kern w:val="0"/>
                <w:sz w:val="18"/>
                <w:szCs w:val="18"/>
              </w:rPr>
              <w:t>可编程控制实训装置，PLC模拟仿真软件，实物装置</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ascii="宋体" w:hAnsi="宋体" w:eastAsia="宋体" w:cs="Times New Roman"/>
                <w:sz w:val="18"/>
                <w:szCs w:val="18"/>
              </w:rPr>
              <w:t>48</w:t>
            </w:r>
          </w:p>
        </w:tc>
        <w:tc>
          <w:tcPr>
            <w:tcW w:w="2081"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仿宋"/>
                <w:sz w:val="18"/>
                <w:szCs w:val="18"/>
              </w:rPr>
            </w:pPr>
            <w:r>
              <w:rPr>
                <w:rFonts w:hint="eastAsia" w:ascii="宋体" w:hAnsi="宋体" w:eastAsia="宋体" w:cs="Times New Roman"/>
                <w:kern w:val="0"/>
                <w:sz w:val="18"/>
                <w:szCs w:val="18"/>
              </w:rPr>
              <w:t>P</w:t>
            </w:r>
            <w:r>
              <w:rPr>
                <w:rFonts w:ascii="宋体" w:hAnsi="宋体" w:eastAsia="宋体" w:cs="Times New Roman"/>
                <w:kern w:val="0"/>
                <w:sz w:val="18"/>
                <w:szCs w:val="18"/>
              </w:rPr>
              <w:t>LC</w:t>
            </w:r>
            <w:r>
              <w:rPr>
                <w:rFonts w:hint="eastAsia" w:ascii="宋体" w:hAnsi="宋体" w:eastAsia="宋体" w:cs="Times New Roman"/>
                <w:kern w:val="0"/>
                <w:sz w:val="18"/>
                <w:szCs w:val="18"/>
              </w:rPr>
              <w:t>控制技术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trPr>
        <w:tc>
          <w:tcPr>
            <w:tcW w:w="652"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hint="eastAsia" w:ascii="宋体" w:hAnsi="宋体" w:eastAsia="宋体" w:cs="仿宋"/>
                <w:sz w:val="18"/>
                <w:szCs w:val="18"/>
                <w:lang w:bidi="ar"/>
              </w:rPr>
              <w:t>9</w:t>
            </w:r>
          </w:p>
        </w:tc>
        <w:tc>
          <w:tcPr>
            <w:tcW w:w="178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hint="eastAsia" w:ascii="宋体" w:hAnsi="宋体" w:eastAsia="宋体" w:cs="Times New Roman"/>
                <w:kern w:val="0"/>
                <w:sz w:val="18"/>
                <w:szCs w:val="18"/>
              </w:rPr>
              <w:t>维修</w:t>
            </w:r>
            <w:r>
              <w:rPr>
                <w:rFonts w:ascii="宋体" w:hAnsi="宋体" w:eastAsia="宋体" w:cs="Times New Roman"/>
                <w:kern w:val="0"/>
                <w:sz w:val="18"/>
                <w:szCs w:val="18"/>
              </w:rPr>
              <w:t>电工实训室</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74" w:rightChars="83"/>
              <w:jc w:val="center"/>
              <w:rPr>
                <w:rFonts w:ascii="宋体" w:hAnsi="宋体" w:eastAsia="宋体" w:cs="仿宋"/>
                <w:kern w:val="0"/>
                <w:sz w:val="18"/>
                <w:szCs w:val="18"/>
              </w:rPr>
            </w:pPr>
            <w:r>
              <w:rPr>
                <w:rFonts w:ascii="宋体" w:hAnsi="宋体" w:eastAsia="宋体" w:cs="Times New Roman"/>
                <w:kern w:val="0"/>
                <w:sz w:val="18"/>
                <w:szCs w:val="18"/>
              </w:rPr>
              <w:t>电子技术实训装置、电气控制线路安装板、常用机床电气控制电路板、可编程控制实训台</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ascii="宋体" w:hAnsi="宋体" w:eastAsia="宋体" w:cs="Times New Roman"/>
                <w:sz w:val="18"/>
                <w:szCs w:val="18"/>
              </w:rPr>
              <w:t>各48</w:t>
            </w:r>
          </w:p>
        </w:tc>
        <w:tc>
          <w:tcPr>
            <w:tcW w:w="2081"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仿宋"/>
                <w:sz w:val="18"/>
                <w:szCs w:val="18"/>
              </w:rPr>
            </w:pPr>
            <w:r>
              <w:rPr>
                <w:rFonts w:ascii="宋体" w:hAnsi="宋体" w:eastAsia="宋体" w:cs="Times New Roman"/>
                <w:kern w:val="0"/>
                <w:sz w:val="18"/>
                <w:szCs w:val="18"/>
              </w:rPr>
              <w:t>电工基础</w:t>
            </w:r>
            <w:r>
              <w:rPr>
                <w:rFonts w:hint="eastAsia" w:ascii="宋体" w:hAnsi="宋体" w:eastAsia="宋体" w:cs="Times New Roman"/>
                <w:kern w:val="0"/>
                <w:sz w:val="18"/>
                <w:szCs w:val="18"/>
              </w:rPr>
              <w:t>、</w:t>
            </w:r>
            <w:r>
              <w:rPr>
                <w:rFonts w:ascii="宋体" w:hAnsi="宋体" w:eastAsia="宋体" w:cs="Times New Roman"/>
                <w:kern w:val="0"/>
                <w:sz w:val="18"/>
                <w:szCs w:val="18"/>
              </w:rPr>
              <w:t>电机拖动与控制</w:t>
            </w:r>
            <w:r>
              <w:rPr>
                <w:rFonts w:hint="eastAsia" w:ascii="宋体" w:hAnsi="宋体" w:eastAsia="宋体" w:cs="Times New Roman"/>
                <w:kern w:val="0"/>
                <w:sz w:val="18"/>
                <w:szCs w:val="18"/>
              </w:rPr>
              <w:t>、P</w:t>
            </w:r>
            <w:r>
              <w:rPr>
                <w:rFonts w:ascii="宋体" w:hAnsi="宋体" w:eastAsia="宋体" w:cs="Times New Roman"/>
                <w:kern w:val="0"/>
                <w:sz w:val="18"/>
                <w:szCs w:val="18"/>
              </w:rPr>
              <w:t>LC</w:t>
            </w:r>
            <w:r>
              <w:rPr>
                <w:rFonts w:hint="eastAsia" w:ascii="宋体" w:hAnsi="宋体" w:eastAsia="宋体" w:cs="Times New Roman"/>
                <w:kern w:val="0"/>
                <w:sz w:val="18"/>
                <w:szCs w:val="18"/>
              </w:rPr>
              <w:t>控制技术、机电技术专项</w:t>
            </w:r>
            <w:r>
              <w:rPr>
                <w:rFonts w:ascii="宋体" w:hAnsi="宋体" w:eastAsia="宋体" w:cs="Times New Roman"/>
                <w:kern w:val="0"/>
                <w:sz w:val="18"/>
                <w:szCs w:val="18"/>
              </w:rPr>
              <w:t>技能实训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652"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hint="eastAsia" w:ascii="宋体" w:hAnsi="宋体" w:eastAsia="宋体" w:cs="仿宋"/>
                <w:sz w:val="18"/>
                <w:szCs w:val="18"/>
                <w:lang w:bidi="ar"/>
              </w:rPr>
              <w:t>10</w:t>
            </w:r>
          </w:p>
        </w:tc>
        <w:tc>
          <w:tcPr>
            <w:tcW w:w="178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kern w:val="0"/>
                <w:sz w:val="18"/>
                <w:szCs w:val="18"/>
              </w:rPr>
            </w:pPr>
            <w:r>
              <w:rPr>
                <w:rFonts w:hint="eastAsia" w:ascii="宋体" w:hAnsi="宋体" w:eastAsia="宋体" w:cs="仿宋"/>
                <w:kern w:val="0"/>
                <w:sz w:val="18"/>
                <w:szCs w:val="18"/>
                <w:lang w:bidi="ar"/>
              </w:rPr>
              <w:t>自动线</w:t>
            </w:r>
            <w:r>
              <w:rPr>
                <w:rFonts w:hint="eastAsia" w:ascii="宋体" w:hAnsi="宋体" w:eastAsia="宋体"/>
                <w:kern w:val="0"/>
                <w:sz w:val="18"/>
                <w:szCs w:val="18"/>
              </w:rPr>
              <w:t>智慧实训室</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74" w:rightChars="83"/>
              <w:jc w:val="center"/>
              <w:rPr>
                <w:rFonts w:ascii="宋体" w:hAnsi="宋体" w:eastAsia="宋体" w:cs="仿宋"/>
                <w:kern w:val="0"/>
                <w:sz w:val="18"/>
                <w:szCs w:val="18"/>
              </w:rPr>
            </w:pPr>
            <w:r>
              <w:rPr>
                <w:rFonts w:hint="eastAsia" w:ascii="宋体" w:hAnsi="宋体" w:eastAsia="宋体" w:cs="仿宋"/>
                <w:kern w:val="0"/>
                <w:sz w:val="18"/>
                <w:szCs w:val="18"/>
                <w:lang w:bidi="ar"/>
              </w:rPr>
              <w:t>自动生产线装拆装置</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hint="eastAsia" w:ascii="宋体" w:hAnsi="宋体" w:eastAsia="宋体" w:cs="仿宋"/>
                <w:sz w:val="18"/>
                <w:szCs w:val="18"/>
                <w:lang w:bidi="ar"/>
              </w:rPr>
              <w:t>48</w:t>
            </w:r>
          </w:p>
        </w:tc>
        <w:tc>
          <w:tcPr>
            <w:tcW w:w="2081"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仿宋"/>
                <w:kern w:val="0"/>
                <w:sz w:val="18"/>
                <w:szCs w:val="18"/>
              </w:rPr>
            </w:pPr>
            <w:r>
              <w:rPr>
                <w:rFonts w:hint="eastAsia" w:ascii="宋体" w:hAnsi="宋体" w:eastAsia="宋体" w:cs="仿宋"/>
                <w:kern w:val="0"/>
                <w:sz w:val="18"/>
                <w:szCs w:val="18"/>
                <w:lang w:bidi="ar"/>
              </w:rPr>
              <w:t>自动线安装与调试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652"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hint="eastAsia" w:ascii="宋体" w:hAnsi="宋体" w:eastAsia="宋体" w:cs="仿宋"/>
                <w:sz w:val="18"/>
                <w:szCs w:val="18"/>
                <w:lang w:bidi="ar"/>
              </w:rPr>
              <w:t>11</w:t>
            </w:r>
          </w:p>
        </w:tc>
        <w:tc>
          <w:tcPr>
            <w:tcW w:w="178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kern w:val="0"/>
                <w:sz w:val="18"/>
                <w:szCs w:val="18"/>
              </w:rPr>
            </w:pPr>
            <w:r>
              <w:rPr>
                <w:rFonts w:hint="eastAsia" w:ascii="宋体" w:hAnsi="宋体" w:eastAsia="宋体" w:cs="仿宋"/>
                <w:kern w:val="0"/>
                <w:sz w:val="18"/>
                <w:szCs w:val="18"/>
                <w:lang w:bidi="ar"/>
              </w:rPr>
              <w:t>电力电子技术实训室</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74" w:rightChars="83"/>
              <w:jc w:val="center"/>
              <w:rPr>
                <w:rFonts w:ascii="宋体" w:hAnsi="宋体" w:eastAsia="宋体" w:cs="仿宋"/>
                <w:kern w:val="0"/>
                <w:sz w:val="18"/>
                <w:szCs w:val="18"/>
              </w:rPr>
            </w:pPr>
            <w:r>
              <w:rPr>
                <w:rFonts w:hint="eastAsia" w:ascii="宋体" w:hAnsi="宋体" w:eastAsia="宋体" w:cs="仿宋"/>
                <w:kern w:val="0"/>
                <w:sz w:val="18"/>
                <w:szCs w:val="18"/>
                <w:lang w:bidi="ar"/>
              </w:rPr>
              <w:t>电力电子技术装置</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hint="eastAsia" w:ascii="宋体" w:hAnsi="宋体" w:eastAsia="宋体" w:cs="仿宋"/>
                <w:sz w:val="18"/>
                <w:szCs w:val="18"/>
                <w:lang w:bidi="ar"/>
              </w:rPr>
              <w:t>44</w:t>
            </w:r>
          </w:p>
        </w:tc>
        <w:tc>
          <w:tcPr>
            <w:tcW w:w="2081"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仿宋"/>
                <w:kern w:val="0"/>
                <w:sz w:val="18"/>
                <w:szCs w:val="18"/>
              </w:rPr>
            </w:pPr>
            <w:r>
              <w:rPr>
                <w:rFonts w:hint="eastAsia" w:ascii="宋体" w:hAnsi="宋体" w:eastAsia="宋体" w:cs="仿宋"/>
                <w:kern w:val="0"/>
                <w:sz w:val="18"/>
                <w:szCs w:val="18"/>
                <w:lang w:bidi="ar"/>
              </w:rPr>
              <w:t>电力电子技术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652"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hint="eastAsia" w:ascii="宋体" w:hAnsi="宋体" w:eastAsia="宋体" w:cs="仿宋"/>
                <w:sz w:val="18"/>
                <w:szCs w:val="18"/>
                <w:lang w:bidi="ar"/>
              </w:rPr>
              <w:t>12</w:t>
            </w:r>
          </w:p>
        </w:tc>
        <w:tc>
          <w:tcPr>
            <w:tcW w:w="178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kern w:val="0"/>
                <w:sz w:val="18"/>
                <w:szCs w:val="18"/>
                <w:highlight w:val="yellow"/>
              </w:rPr>
            </w:pPr>
            <w:r>
              <w:rPr>
                <w:rFonts w:hint="eastAsia" w:ascii="宋体" w:hAnsi="宋体" w:eastAsia="宋体" w:cs="仿宋"/>
                <w:kern w:val="0"/>
                <w:sz w:val="18"/>
                <w:szCs w:val="18"/>
                <w:lang w:bidi="ar"/>
              </w:rPr>
              <w:t>数控加工实训室</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74" w:rightChars="83"/>
              <w:jc w:val="center"/>
              <w:rPr>
                <w:rFonts w:ascii="宋体" w:hAnsi="宋体" w:eastAsia="宋体" w:cs="仿宋"/>
                <w:kern w:val="0"/>
                <w:sz w:val="18"/>
                <w:szCs w:val="18"/>
                <w:highlight w:val="yellow"/>
              </w:rPr>
            </w:pPr>
            <w:r>
              <w:rPr>
                <w:rFonts w:hint="eastAsia" w:ascii="宋体" w:hAnsi="宋体" w:eastAsia="宋体" w:cs="仿宋"/>
                <w:kern w:val="0"/>
                <w:sz w:val="18"/>
                <w:szCs w:val="18"/>
                <w:lang w:bidi="ar"/>
              </w:rPr>
              <w:t>数控车床、数控铣床、加工中心</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highlight w:val="yellow"/>
              </w:rPr>
            </w:pPr>
            <w:r>
              <w:rPr>
                <w:rFonts w:hint="eastAsia" w:ascii="宋体" w:hAnsi="宋体" w:eastAsia="宋体" w:cs="仿宋"/>
                <w:sz w:val="18"/>
                <w:szCs w:val="18"/>
                <w:lang w:bidi="ar"/>
              </w:rPr>
              <w:t>44</w:t>
            </w:r>
          </w:p>
        </w:tc>
        <w:tc>
          <w:tcPr>
            <w:tcW w:w="2081"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仿宋"/>
                <w:kern w:val="0"/>
                <w:sz w:val="18"/>
                <w:szCs w:val="18"/>
                <w:highlight w:val="yellow"/>
              </w:rPr>
            </w:pPr>
            <w:r>
              <w:rPr>
                <w:rFonts w:hint="eastAsia" w:ascii="宋体" w:hAnsi="宋体" w:eastAsia="宋体" w:cs="仿宋"/>
                <w:kern w:val="0"/>
                <w:sz w:val="18"/>
                <w:szCs w:val="18"/>
                <w:lang w:bidi="ar"/>
              </w:rPr>
              <w:t>数控加工技术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652"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hint="eastAsia" w:ascii="宋体" w:hAnsi="宋体" w:eastAsia="宋体" w:cs="仿宋"/>
                <w:sz w:val="18"/>
                <w:szCs w:val="18"/>
                <w:lang w:bidi="ar"/>
              </w:rPr>
              <w:t>13</w:t>
            </w:r>
          </w:p>
        </w:tc>
        <w:tc>
          <w:tcPr>
            <w:tcW w:w="178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kern w:val="0"/>
                <w:sz w:val="18"/>
                <w:szCs w:val="18"/>
              </w:rPr>
            </w:pPr>
            <w:r>
              <w:rPr>
                <w:rFonts w:ascii="宋体" w:hAnsi="宋体" w:eastAsia="宋体" w:cs="Times New Roman"/>
                <w:kern w:val="0"/>
                <w:sz w:val="18"/>
                <w:szCs w:val="18"/>
              </w:rPr>
              <w:t>气压传动实训室</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74" w:rightChars="83"/>
              <w:jc w:val="center"/>
              <w:rPr>
                <w:rFonts w:ascii="宋体" w:hAnsi="宋体" w:eastAsia="宋体" w:cs="仿宋"/>
                <w:kern w:val="0"/>
                <w:sz w:val="18"/>
                <w:szCs w:val="18"/>
              </w:rPr>
            </w:pPr>
            <w:r>
              <w:rPr>
                <w:rFonts w:ascii="宋体" w:hAnsi="宋体" w:eastAsia="宋体" w:cs="Times New Roman"/>
                <w:kern w:val="0"/>
                <w:sz w:val="18"/>
                <w:szCs w:val="18"/>
              </w:rPr>
              <w:t>气压传动实训装置</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ascii="宋体" w:hAnsi="宋体" w:eastAsia="宋体" w:cs="Times New Roman"/>
                <w:sz w:val="18"/>
                <w:szCs w:val="18"/>
              </w:rPr>
              <w:t>44</w:t>
            </w:r>
          </w:p>
        </w:tc>
        <w:tc>
          <w:tcPr>
            <w:tcW w:w="2081"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仿宋"/>
                <w:kern w:val="0"/>
                <w:sz w:val="18"/>
                <w:szCs w:val="18"/>
              </w:rPr>
            </w:pPr>
            <w:r>
              <w:rPr>
                <w:rFonts w:hint="eastAsia" w:ascii="宋体" w:hAnsi="宋体" w:eastAsia="宋体" w:cs="Times New Roman"/>
                <w:kern w:val="0"/>
                <w:sz w:val="18"/>
                <w:szCs w:val="18"/>
              </w:rPr>
              <w:t>气压与液压传动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652"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hint="eastAsia" w:ascii="宋体" w:hAnsi="宋体" w:eastAsia="宋体" w:cs="仿宋"/>
                <w:sz w:val="18"/>
                <w:szCs w:val="18"/>
                <w:lang w:bidi="ar"/>
              </w:rPr>
              <w:t>14</w:t>
            </w:r>
          </w:p>
        </w:tc>
        <w:tc>
          <w:tcPr>
            <w:tcW w:w="178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kern w:val="0"/>
                <w:sz w:val="18"/>
                <w:szCs w:val="18"/>
              </w:rPr>
            </w:pPr>
            <w:r>
              <w:rPr>
                <w:rFonts w:ascii="宋体" w:hAnsi="宋体" w:eastAsia="宋体" w:cs="Times New Roman"/>
                <w:kern w:val="0"/>
                <w:sz w:val="18"/>
                <w:szCs w:val="18"/>
              </w:rPr>
              <w:t>工业机器人技术应用</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74" w:rightChars="83"/>
              <w:jc w:val="center"/>
              <w:rPr>
                <w:rFonts w:ascii="宋体" w:hAnsi="宋体" w:eastAsia="宋体" w:cs="仿宋"/>
                <w:kern w:val="0"/>
                <w:sz w:val="18"/>
                <w:szCs w:val="18"/>
              </w:rPr>
            </w:pPr>
            <w:r>
              <w:rPr>
                <w:rFonts w:ascii="宋体" w:hAnsi="宋体" w:eastAsia="宋体" w:cs="Times New Roman"/>
                <w:kern w:val="0"/>
                <w:sz w:val="18"/>
                <w:szCs w:val="18"/>
              </w:rPr>
              <w:t>ABB工业机器人</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ascii="宋体" w:hAnsi="宋体" w:eastAsia="宋体" w:cs="Times New Roman"/>
                <w:sz w:val="18"/>
                <w:szCs w:val="18"/>
              </w:rPr>
              <w:t>40</w:t>
            </w:r>
          </w:p>
        </w:tc>
        <w:tc>
          <w:tcPr>
            <w:tcW w:w="2081"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Times New Roman"/>
                <w:kern w:val="0"/>
                <w:sz w:val="18"/>
                <w:szCs w:val="18"/>
              </w:rPr>
            </w:pPr>
            <w:r>
              <w:rPr>
                <w:rFonts w:hint="eastAsia" w:ascii="宋体" w:hAnsi="宋体" w:eastAsia="宋体" w:cs="Times New Roman"/>
                <w:kern w:val="0"/>
                <w:sz w:val="18"/>
                <w:szCs w:val="18"/>
              </w:rPr>
              <w:t>工业机器人操作与编程</w:t>
            </w:r>
          </w:p>
          <w:p>
            <w:pPr>
              <w:widowControl/>
              <w:spacing w:line="240" w:lineRule="auto"/>
              <w:jc w:val="center"/>
              <w:rPr>
                <w:rFonts w:ascii="宋体" w:hAnsi="宋体" w:eastAsia="宋体" w:cs="仿宋"/>
                <w:kern w:val="0"/>
                <w:sz w:val="18"/>
                <w:szCs w:val="18"/>
              </w:rPr>
            </w:pPr>
            <w:r>
              <w:rPr>
                <w:rFonts w:hint="eastAsia" w:ascii="宋体" w:hAnsi="宋体" w:eastAsia="宋体" w:cs="Times New Roman"/>
                <w:kern w:val="0"/>
                <w:sz w:val="18"/>
                <w:szCs w:val="18"/>
              </w:rPr>
              <w:t>工业机器人技术应用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652"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hint="eastAsia" w:ascii="宋体" w:hAnsi="宋体" w:eastAsia="宋体" w:cs="仿宋"/>
                <w:sz w:val="18"/>
                <w:szCs w:val="18"/>
                <w:lang w:bidi="ar"/>
              </w:rPr>
              <w:t>15</w:t>
            </w:r>
          </w:p>
        </w:tc>
        <w:tc>
          <w:tcPr>
            <w:tcW w:w="178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kern w:val="0"/>
                <w:sz w:val="18"/>
                <w:szCs w:val="18"/>
              </w:rPr>
            </w:pPr>
            <w:r>
              <w:rPr>
                <w:rFonts w:hint="eastAsia" w:ascii="宋体" w:hAnsi="宋体"/>
                <w:kern w:val="0"/>
                <w:sz w:val="18"/>
              </w:rPr>
              <w:t>机电一体化系统集成实训室</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74" w:rightChars="83"/>
              <w:jc w:val="center"/>
              <w:rPr>
                <w:rFonts w:ascii="宋体" w:hAnsi="宋体" w:eastAsia="宋体" w:cs="仿宋"/>
                <w:kern w:val="0"/>
                <w:sz w:val="18"/>
                <w:szCs w:val="18"/>
              </w:rPr>
            </w:pPr>
            <w:r>
              <w:rPr>
                <w:rFonts w:hint="eastAsia" w:ascii="宋体" w:hAnsi="宋体" w:eastAsia="宋体" w:cs="仿宋"/>
                <w:kern w:val="0"/>
                <w:sz w:val="18"/>
                <w:szCs w:val="18"/>
                <w:lang w:bidi="ar"/>
              </w:rPr>
              <w:t>机电设备系统集成实训装置</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cs="仿宋"/>
                <w:sz w:val="18"/>
                <w:szCs w:val="18"/>
              </w:rPr>
            </w:pPr>
            <w:r>
              <w:rPr>
                <w:rFonts w:ascii="宋体" w:hAnsi="宋体" w:eastAsia="宋体" w:cs="仿宋"/>
                <w:sz w:val="18"/>
                <w:szCs w:val="18"/>
                <w:lang w:bidi="ar"/>
              </w:rPr>
              <w:t>12</w:t>
            </w:r>
          </w:p>
        </w:tc>
        <w:tc>
          <w:tcPr>
            <w:tcW w:w="2081"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仿宋"/>
                <w:kern w:val="0"/>
                <w:sz w:val="18"/>
                <w:szCs w:val="18"/>
              </w:rPr>
            </w:pPr>
            <w:r>
              <w:rPr>
                <w:rFonts w:ascii="宋体" w:hAnsi="宋体" w:eastAsia="宋体"/>
                <w:sz w:val="18"/>
                <w:szCs w:val="18"/>
              </w:rPr>
              <w:t>机电一体化系统集成</w:t>
            </w:r>
          </w:p>
        </w:tc>
      </w:tr>
    </w:tbl>
    <w:p>
      <w:pPr>
        <w:pStyle w:val="34"/>
        <w:rPr>
          <w:rFonts w:ascii="宋体" w:hAnsi="宋体" w:eastAsia="宋体" w:cs="Times New Roman"/>
          <w:sz w:val="18"/>
          <w:szCs w:val="18"/>
        </w:rPr>
      </w:pPr>
    </w:p>
    <w:bookmarkEnd w:id="75"/>
    <w:bookmarkEnd w:id="76"/>
    <w:bookmarkEnd w:id="77"/>
    <w:bookmarkEnd w:id="78"/>
    <w:bookmarkEnd w:id="79"/>
    <w:bookmarkEnd w:id="80"/>
    <w:p>
      <w:pPr>
        <w:pStyle w:val="96"/>
        <w:spacing w:line="300" w:lineRule="auto"/>
        <w:ind w:firstLine="442"/>
        <w:rPr>
          <w:color w:val="000000"/>
          <w:sz w:val="21"/>
          <w:szCs w:val="21"/>
        </w:rPr>
      </w:pPr>
      <w:r>
        <w:rPr>
          <w:color w:val="000000"/>
          <w:sz w:val="21"/>
          <w:szCs w:val="21"/>
        </w:rPr>
        <w:t>3</w:t>
      </w:r>
      <w:r>
        <w:rPr>
          <w:rFonts w:hint="eastAsia"/>
          <w:color w:val="000000"/>
          <w:sz w:val="21"/>
          <w:szCs w:val="21"/>
        </w:rPr>
        <w:t>.学生实习基地基本要求</w:t>
      </w:r>
    </w:p>
    <w:p>
      <w:pPr>
        <w:pStyle w:val="96"/>
        <w:spacing w:line="300" w:lineRule="auto"/>
        <w:ind w:firstLine="442"/>
        <w:rPr>
          <w:color w:val="000000"/>
          <w:sz w:val="21"/>
          <w:szCs w:val="21"/>
        </w:rPr>
      </w:pPr>
      <w:r>
        <w:rPr>
          <w:rFonts w:hint="eastAsia"/>
          <w:color w:val="000000"/>
          <w:sz w:val="21"/>
          <w:szCs w:val="21"/>
        </w:rPr>
        <w:t>与相关企业建立校企合作关系，为本专业提供尽可能多的与专业相关的校外实习基地。校外实习基地，原则上为教师提供企业实践岗位，为学生提供认识实习、随岗实习、轮岗实习及毕业顶岗实习等各类实习岗位。主要校外实习基地见表</w:t>
      </w:r>
      <w:r>
        <w:rPr>
          <w:rFonts w:eastAsia="PMingLiU"/>
          <w:color w:val="000000"/>
          <w:sz w:val="21"/>
          <w:szCs w:val="21"/>
        </w:rPr>
        <w:t>8</w:t>
      </w:r>
      <w:r>
        <w:rPr>
          <w:rFonts w:hint="eastAsia"/>
          <w:color w:val="000000"/>
          <w:sz w:val="21"/>
          <w:szCs w:val="21"/>
        </w:rPr>
        <w:t>。</w:t>
      </w:r>
    </w:p>
    <w:p>
      <w:pPr>
        <w:jc w:val="center"/>
        <w:rPr>
          <w:rFonts w:ascii="宋体" w:hAnsi="宋体"/>
          <w:b/>
          <w:bCs/>
          <w:sz w:val="18"/>
          <w:szCs w:val="18"/>
        </w:rPr>
      </w:pPr>
      <w:r>
        <w:rPr>
          <w:rFonts w:hint="eastAsia" w:ascii="宋体" w:hAnsi="宋体"/>
          <w:b/>
          <w:bCs/>
          <w:sz w:val="18"/>
          <w:szCs w:val="18"/>
        </w:rPr>
        <w:t>表</w:t>
      </w:r>
      <w:r>
        <w:rPr>
          <w:rFonts w:ascii="宋体" w:hAnsi="宋体"/>
          <w:b/>
          <w:bCs/>
          <w:sz w:val="18"/>
          <w:szCs w:val="18"/>
        </w:rPr>
        <w:t>8</w:t>
      </w:r>
      <w:r>
        <w:rPr>
          <w:rFonts w:hint="eastAsia" w:ascii="宋体" w:hAnsi="宋体"/>
          <w:b/>
          <w:bCs/>
          <w:sz w:val="18"/>
          <w:szCs w:val="18"/>
        </w:rPr>
        <w:t xml:space="preserve">  校外主要实习基地</w:t>
      </w:r>
    </w:p>
    <w:tbl>
      <w:tblPr>
        <w:tblStyle w:val="18"/>
        <w:tblW w:w="8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7"/>
        <w:gridCol w:w="3260"/>
        <w:gridCol w:w="1134"/>
        <w:gridCol w:w="3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01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宋体" w:hAnsi="宋体"/>
                <w:b/>
                <w:sz w:val="18"/>
              </w:rPr>
            </w:pPr>
            <w:r>
              <w:rPr>
                <w:rFonts w:hint="eastAsia" w:ascii="宋体" w:hAnsi="宋体"/>
                <w:b/>
                <w:sz w:val="18"/>
              </w:rPr>
              <w:t>序号</w:t>
            </w:r>
          </w:p>
        </w:tc>
        <w:tc>
          <w:tcPr>
            <w:tcW w:w="3260"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宋体" w:hAnsi="宋体"/>
                <w:b/>
                <w:sz w:val="18"/>
              </w:rPr>
            </w:pPr>
            <w:r>
              <w:rPr>
                <w:rFonts w:hint="eastAsia" w:ascii="宋体" w:hAnsi="宋体"/>
                <w:b/>
                <w:sz w:val="18"/>
              </w:rPr>
              <w:t>单位</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宋体" w:hAnsi="宋体"/>
                <w:b/>
                <w:sz w:val="18"/>
              </w:rPr>
            </w:pPr>
            <w:r>
              <w:rPr>
                <w:rFonts w:hint="eastAsia" w:ascii="宋体" w:hAnsi="宋体"/>
                <w:b/>
                <w:sz w:val="18"/>
              </w:rPr>
              <w:t>序号</w:t>
            </w:r>
          </w:p>
        </w:tc>
        <w:tc>
          <w:tcPr>
            <w:tcW w:w="351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宋体" w:hAnsi="宋体"/>
                <w:b/>
                <w:sz w:val="18"/>
              </w:rPr>
            </w:pPr>
            <w:r>
              <w:rPr>
                <w:rFonts w:hint="eastAsia" w:ascii="宋体" w:hAnsi="宋体"/>
                <w:b/>
                <w:sz w:val="18"/>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01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宋体" w:hAnsi="宋体"/>
                <w:sz w:val="18"/>
              </w:rPr>
            </w:pPr>
            <w:r>
              <w:rPr>
                <w:rFonts w:hint="eastAsia" w:ascii="宋体" w:hAnsi="宋体"/>
                <w:sz w:val="18"/>
              </w:rPr>
              <w:t>1</w:t>
            </w:r>
          </w:p>
        </w:tc>
        <w:tc>
          <w:tcPr>
            <w:tcW w:w="32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上海通用汽车有限公司</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sz w:val="18"/>
              </w:rPr>
              <w:t>7</w:t>
            </w:r>
          </w:p>
        </w:tc>
        <w:tc>
          <w:tcPr>
            <w:tcW w:w="351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上海微电子装备（集团）股份有限公司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01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宋体" w:hAnsi="宋体"/>
                <w:sz w:val="18"/>
              </w:rPr>
            </w:pPr>
            <w:r>
              <w:rPr>
                <w:rFonts w:hint="eastAsia" w:ascii="宋体" w:hAnsi="宋体"/>
                <w:sz w:val="18"/>
              </w:rPr>
              <w:t>2</w:t>
            </w:r>
          </w:p>
        </w:tc>
        <w:tc>
          <w:tcPr>
            <w:tcW w:w="32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上海大众汽车有限公司</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sz w:val="18"/>
              </w:rPr>
              <w:t>8</w:t>
            </w:r>
          </w:p>
        </w:tc>
        <w:tc>
          <w:tcPr>
            <w:tcW w:w="351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上海ABB（中国）工程有限公司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01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宋体" w:hAnsi="宋体"/>
                <w:sz w:val="18"/>
              </w:rPr>
            </w:pPr>
            <w:r>
              <w:rPr>
                <w:rFonts w:hint="eastAsia" w:ascii="宋体" w:hAnsi="宋体"/>
                <w:sz w:val="18"/>
              </w:rPr>
              <w:t>3</w:t>
            </w:r>
          </w:p>
        </w:tc>
        <w:tc>
          <w:tcPr>
            <w:tcW w:w="32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中国人民解放军第4724工厂</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sz w:val="18"/>
              </w:rPr>
              <w:t>9</w:t>
            </w:r>
          </w:p>
        </w:tc>
        <w:tc>
          <w:tcPr>
            <w:tcW w:w="351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上海空间电源研究所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01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宋体" w:hAnsi="宋体"/>
                <w:sz w:val="18"/>
              </w:rPr>
            </w:pPr>
            <w:r>
              <w:rPr>
                <w:rFonts w:hint="eastAsia" w:ascii="宋体" w:hAnsi="宋体"/>
                <w:sz w:val="18"/>
              </w:rPr>
              <w:t>4</w:t>
            </w:r>
          </w:p>
        </w:tc>
        <w:tc>
          <w:tcPr>
            <w:tcW w:w="32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上海申通地铁集团有限公司</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sz w:val="18"/>
              </w:rPr>
              <w:t>10</w:t>
            </w:r>
          </w:p>
        </w:tc>
        <w:tc>
          <w:tcPr>
            <w:tcW w:w="351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上海华驿汽车技术有限公司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01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宋体" w:hAnsi="宋体"/>
                <w:sz w:val="18"/>
              </w:rPr>
            </w:pPr>
            <w:r>
              <w:rPr>
                <w:rFonts w:hint="eastAsia" w:ascii="宋体" w:hAnsi="宋体"/>
                <w:sz w:val="18"/>
              </w:rPr>
              <w:t>5</w:t>
            </w:r>
          </w:p>
        </w:tc>
        <w:tc>
          <w:tcPr>
            <w:tcW w:w="32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上海宝钢集团公司</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sz w:val="18"/>
              </w:rPr>
              <w:t>11</w:t>
            </w:r>
          </w:p>
        </w:tc>
        <w:tc>
          <w:tcPr>
            <w:tcW w:w="351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上海航天控制技术研究所803所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01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宋体" w:hAnsi="宋体"/>
                <w:sz w:val="18"/>
              </w:rPr>
            </w:pPr>
            <w:r>
              <w:rPr>
                <w:rFonts w:hint="eastAsia" w:ascii="宋体" w:hAnsi="宋体"/>
                <w:sz w:val="18"/>
              </w:rPr>
              <w:t>6</w:t>
            </w:r>
          </w:p>
        </w:tc>
        <w:tc>
          <w:tcPr>
            <w:tcW w:w="326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上海电气电站临港工厂</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sz w:val="18"/>
              </w:rPr>
              <w:t>12</w:t>
            </w:r>
          </w:p>
        </w:tc>
        <w:tc>
          <w:tcPr>
            <w:tcW w:w="351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上海现代先进超精密制造中心有限公司</w:t>
            </w:r>
          </w:p>
        </w:tc>
      </w:tr>
    </w:tbl>
    <w:p>
      <w:pPr>
        <w:pStyle w:val="96"/>
        <w:spacing w:line="300" w:lineRule="auto"/>
        <w:ind w:firstLine="442"/>
        <w:rPr>
          <w:rFonts w:eastAsia="PMingLiU"/>
          <w:color w:val="000000"/>
          <w:sz w:val="21"/>
          <w:szCs w:val="21"/>
        </w:rPr>
      </w:pPr>
    </w:p>
    <w:p>
      <w:pPr>
        <w:pStyle w:val="96"/>
        <w:spacing w:line="300" w:lineRule="auto"/>
        <w:ind w:firstLine="442"/>
        <w:rPr>
          <w:color w:val="000000"/>
          <w:sz w:val="21"/>
          <w:szCs w:val="21"/>
        </w:rPr>
      </w:pPr>
      <w:r>
        <w:rPr>
          <w:color w:val="000000"/>
          <w:sz w:val="21"/>
          <w:szCs w:val="21"/>
        </w:rPr>
        <w:t>4</w:t>
      </w:r>
      <w:r>
        <w:rPr>
          <w:rFonts w:hint="eastAsia"/>
          <w:color w:val="000000"/>
          <w:sz w:val="21"/>
          <w:szCs w:val="21"/>
        </w:rPr>
        <w:t>.信息化教学条件</w:t>
      </w:r>
    </w:p>
    <w:p>
      <w:pPr>
        <w:pStyle w:val="96"/>
        <w:spacing w:line="300" w:lineRule="auto"/>
        <w:ind w:firstLine="442"/>
        <w:rPr>
          <w:color w:val="000000"/>
          <w:sz w:val="21"/>
          <w:szCs w:val="21"/>
        </w:rPr>
      </w:pPr>
      <w:r>
        <w:rPr>
          <w:rFonts w:hint="eastAsia"/>
          <w:color w:val="000000"/>
          <w:sz w:val="21"/>
          <w:szCs w:val="21"/>
        </w:rPr>
        <w:t>学校建有精品课程、教育资源中心等网络学习平台，与高等教育出版社共建精品在线开放平台，利用数字化教学资源库、文献资料、常见问题解答等的信息化条件，开展教师网络教学，在线答疑，学生在线学习。利用智能制造技术协同创新平台，发布学校企业信息，开展企业技术培训，指导学生创新。</w:t>
      </w:r>
    </w:p>
    <w:p>
      <w:pPr>
        <w:pStyle w:val="4"/>
        <w:keepNext w:val="0"/>
        <w:keepLines w:val="0"/>
        <w:widowControl w:val="0"/>
        <w:spacing w:line="360" w:lineRule="auto"/>
        <w:ind w:firstLine="0" w:firstLineChars="0"/>
        <w:jc w:val="both"/>
        <w:rPr>
          <w:rFonts w:ascii="黑体" w:hAnsi="黑体" w:eastAsia="黑体" w:cs="Times New Roman"/>
          <w:bCs w:val="0"/>
          <w:kern w:val="0"/>
          <w:szCs w:val="20"/>
          <w:lang w:val="zh-CN" w:eastAsia="zh-CN"/>
        </w:rPr>
      </w:pPr>
      <w:bookmarkStart w:id="86" w:name="_Toc42631932"/>
      <w:r>
        <w:rPr>
          <w:rFonts w:ascii="黑体" w:hAnsi="黑体" w:eastAsia="黑体" w:cs="Times New Roman"/>
          <w:bCs w:val="0"/>
          <w:kern w:val="0"/>
          <w:szCs w:val="20"/>
          <w:lang w:val="zh-CN" w:eastAsia="zh-CN"/>
        </w:rPr>
        <w:t>（三）教学资源</w:t>
      </w:r>
      <w:bookmarkEnd w:id="86"/>
    </w:p>
    <w:p>
      <w:pPr>
        <w:pStyle w:val="96"/>
        <w:spacing w:line="300" w:lineRule="auto"/>
        <w:ind w:firstLine="442"/>
        <w:rPr>
          <w:color w:val="000000"/>
          <w:sz w:val="21"/>
          <w:szCs w:val="21"/>
        </w:rPr>
      </w:pPr>
      <w:r>
        <w:rPr>
          <w:rFonts w:hint="eastAsia"/>
          <w:color w:val="000000"/>
          <w:sz w:val="21"/>
          <w:szCs w:val="21"/>
        </w:rPr>
        <w:t>1.教材选用基本要求</w:t>
      </w:r>
    </w:p>
    <w:p>
      <w:pPr>
        <w:pStyle w:val="96"/>
        <w:spacing w:line="300" w:lineRule="auto"/>
        <w:ind w:firstLine="442"/>
        <w:rPr>
          <w:color w:val="000000"/>
          <w:sz w:val="21"/>
          <w:szCs w:val="21"/>
        </w:rPr>
      </w:pPr>
      <w:r>
        <w:rPr>
          <w:rFonts w:hint="eastAsia"/>
          <w:color w:val="000000"/>
          <w:sz w:val="21"/>
          <w:szCs w:val="21"/>
        </w:rPr>
        <w:t>（1）教材和讲义优化选用职业教育国家规划教材、省级规划教材，结合实训室的设备条件，选用校企合作自编校本教材，自编校本教材不仅是高职院校教材的补充,还是高职院校自身教学特色的一种体现，本专业已拥有一定数量特色鲜明、有较高水平的自编校本教材及讲义。</w:t>
      </w:r>
    </w:p>
    <w:p>
      <w:pPr>
        <w:pStyle w:val="96"/>
        <w:spacing w:line="300" w:lineRule="auto"/>
        <w:ind w:firstLine="442"/>
        <w:rPr>
          <w:color w:val="000000"/>
          <w:sz w:val="21"/>
          <w:szCs w:val="21"/>
        </w:rPr>
      </w:pPr>
      <w:r>
        <w:rPr>
          <w:rFonts w:hint="eastAsia"/>
          <w:color w:val="000000"/>
          <w:sz w:val="21"/>
          <w:szCs w:val="21"/>
        </w:rPr>
        <w:t>（2）除自编校本教材外，还可选用反映机电一体化技术最新发展水平、特色鲜明，并能够满足高等职业教育培养目标要求的规划教材，并尽量选用近三年出版的高职高专教材。</w:t>
      </w:r>
    </w:p>
    <w:p>
      <w:pPr>
        <w:pStyle w:val="96"/>
        <w:spacing w:line="300" w:lineRule="auto"/>
        <w:ind w:firstLine="442"/>
        <w:rPr>
          <w:color w:val="000000"/>
          <w:sz w:val="21"/>
          <w:szCs w:val="21"/>
        </w:rPr>
      </w:pPr>
      <w:r>
        <w:rPr>
          <w:rFonts w:hint="eastAsia"/>
          <w:color w:val="000000"/>
          <w:sz w:val="21"/>
          <w:szCs w:val="21"/>
        </w:rPr>
        <w:t>2.图书文献配备基本要求</w:t>
      </w:r>
    </w:p>
    <w:p>
      <w:pPr>
        <w:pStyle w:val="96"/>
        <w:spacing w:line="300" w:lineRule="auto"/>
        <w:ind w:firstLine="442"/>
        <w:rPr>
          <w:color w:val="000000"/>
          <w:sz w:val="21"/>
          <w:szCs w:val="21"/>
        </w:rPr>
      </w:pPr>
      <w:bookmarkStart w:id="87" w:name="_Hlk40877227"/>
      <w:r>
        <w:rPr>
          <w:rFonts w:hint="eastAsia"/>
          <w:color w:val="000000"/>
          <w:sz w:val="21"/>
          <w:szCs w:val="21"/>
        </w:rPr>
        <w:t>每年新增机电行业政策法规、行业标准、技术规范、设计手册等近100册，机电专业技术类图书和实务案例类图书等近500册，能够满足人才培养、专业建设、教科研等工作的需要。</w:t>
      </w:r>
      <w:bookmarkEnd w:id="87"/>
    </w:p>
    <w:p>
      <w:pPr>
        <w:pStyle w:val="96"/>
        <w:spacing w:line="300" w:lineRule="auto"/>
        <w:ind w:firstLine="442"/>
        <w:rPr>
          <w:color w:val="000000"/>
          <w:sz w:val="21"/>
          <w:szCs w:val="21"/>
        </w:rPr>
      </w:pPr>
      <w:r>
        <w:rPr>
          <w:rFonts w:hint="eastAsia"/>
          <w:color w:val="000000"/>
          <w:sz w:val="21"/>
          <w:szCs w:val="21"/>
        </w:rPr>
        <w:t>3</w:t>
      </w:r>
      <w:r>
        <w:rPr>
          <w:color w:val="000000"/>
          <w:sz w:val="21"/>
          <w:szCs w:val="21"/>
        </w:rPr>
        <w:t>.</w:t>
      </w:r>
      <w:r>
        <w:rPr>
          <w:rFonts w:hint="eastAsia"/>
          <w:color w:val="000000"/>
          <w:sz w:val="21"/>
          <w:szCs w:val="21"/>
        </w:rPr>
        <w:t>数字教学资源配置基本要求</w:t>
      </w:r>
    </w:p>
    <w:p>
      <w:pPr>
        <w:ind w:firstLine="420" w:firstLineChars="200"/>
        <w:rPr>
          <w:rFonts w:ascii="宋体" w:hAnsi="宋体"/>
          <w:szCs w:val="21"/>
        </w:rPr>
      </w:pPr>
      <w:bookmarkStart w:id="88" w:name="_Hlk43644594"/>
      <w:r>
        <w:rPr>
          <w:rFonts w:hint="eastAsia" w:ascii="宋体" w:hAnsi="宋体"/>
          <w:szCs w:val="21"/>
        </w:rPr>
        <w:t>（1）建有《自动线安装与调试》、《机电一体化系统集成》等市级精品课程4门。建有相关的教学视频、教学课件、教学案例、数字教材等专业教学资源，动态更新、满足课程教学和学生在线学习的需要。</w:t>
      </w:r>
    </w:p>
    <w:p>
      <w:pPr>
        <w:ind w:firstLine="420" w:firstLineChars="200"/>
        <w:rPr>
          <w:rFonts w:ascii="宋体" w:hAnsi="宋体"/>
          <w:szCs w:val="21"/>
        </w:rPr>
      </w:pPr>
      <w:r>
        <w:rPr>
          <w:rFonts w:hint="eastAsia" w:ascii="宋体" w:hAnsi="宋体"/>
          <w:szCs w:val="21"/>
        </w:rPr>
        <w:t>（2）数字化教学资源中心：行企业培训资源、课程数字化资源、学生竞赛培训资源、学生创新作品资源、社会服务与对外交流信息资源。</w:t>
      </w:r>
    </w:p>
    <w:p>
      <w:pPr>
        <w:ind w:firstLine="420" w:firstLineChars="200"/>
        <w:rPr>
          <w:rFonts w:ascii="宋体" w:hAnsi="宋体"/>
          <w:szCs w:val="21"/>
        </w:rPr>
      </w:pPr>
      <w:r>
        <w:rPr>
          <w:rFonts w:hint="eastAsia" w:ascii="宋体" w:hAnsi="宋体"/>
          <w:szCs w:val="21"/>
        </w:rPr>
        <w:t>（3）虚拟仿真软件：机电控制仿真平台。</w:t>
      </w:r>
    </w:p>
    <w:p>
      <w:pPr>
        <w:pStyle w:val="96"/>
        <w:spacing w:line="300" w:lineRule="auto"/>
        <w:ind w:firstLine="442"/>
        <w:rPr>
          <w:rFonts w:eastAsia="PMingLiU"/>
          <w:color w:val="000000"/>
          <w:sz w:val="21"/>
          <w:szCs w:val="21"/>
        </w:rPr>
      </w:pPr>
      <w:r>
        <w:rPr>
          <w:rFonts w:hint="eastAsia"/>
          <w:sz w:val="21"/>
          <w:szCs w:val="21"/>
        </w:rPr>
        <w:t>（4）在线开放课程：《</w:t>
      </w:r>
      <w:r>
        <w:rPr>
          <w:rFonts w:hint="eastAsia"/>
          <w:sz w:val="21"/>
          <w:szCs w:val="21"/>
          <w:lang w:eastAsia="zh-CN"/>
        </w:rPr>
        <w:t>P</w:t>
      </w:r>
      <w:r>
        <w:rPr>
          <w:rFonts w:eastAsia="PMingLiU"/>
          <w:sz w:val="21"/>
          <w:szCs w:val="21"/>
        </w:rPr>
        <w:t>LC</w:t>
      </w:r>
      <w:r>
        <w:rPr>
          <w:rFonts w:hint="eastAsia" w:asciiTheme="minorEastAsia" w:hAnsiTheme="minorEastAsia" w:eastAsiaTheme="minorEastAsia"/>
          <w:sz w:val="21"/>
          <w:szCs w:val="21"/>
        </w:rPr>
        <w:t>控制技术</w:t>
      </w:r>
      <w:r>
        <w:rPr>
          <w:rFonts w:hint="eastAsia"/>
          <w:sz w:val="21"/>
          <w:szCs w:val="21"/>
        </w:rPr>
        <w:t>》、《电机拖动与控制》等在线开放课程，包含课程简介、课程标准、课程学习情境、说课录像、授课录像、教学资源（电子教材、电子课件、习题试题库、项目指导书、任务单、评价表、教学案例、参考资料）等，满足网络教学使用。</w:t>
      </w:r>
    </w:p>
    <w:bookmarkEnd w:id="88"/>
    <w:p>
      <w:pPr>
        <w:pStyle w:val="4"/>
        <w:keepNext w:val="0"/>
        <w:keepLines w:val="0"/>
        <w:widowControl w:val="0"/>
        <w:spacing w:line="360" w:lineRule="auto"/>
        <w:ind w:firstLine="0" w:firstLineChars="0"/>
        <w:jc w:val="both"/>
        <w:rPr>
          <w:rFonts w:ascii="黑体" w:hAnsi="黑体" w:eastAsia="黑体" w:cs="Times New Roman"/>
          <w:bCs w:val="0"/>
          <w:kern w:val="0"/>
          <w:szCs w:val="20"/>
          <w:lang w:val="zh-CN" w:eastAsia="zh-CN"/>
        </w:rPr>
      </w:pPr>
      <w:bookmarkStart w:id="89" w:name="_Toc42631933"/>
      <w:r>
        <w:rPr>
          <w:rFonts w:ascii="黑体" w:hAnsi="黑体" w:eastAsia="黑体" w:cs="Times New Roman"/>
          <w:bCs w:val="0"/>
          <w:kern w:val="0"/>
          <w:szCs w:val="20"/>
          <w:lang w:val="zh-CN" w:eastAsia="zh-CN"/>
        </w:rPr>
        <w:t>（四）教学方法</w:t>
      </w:r>
      <w:bookmarkEnd w:id="89"/>
    </w:p>
    <w:p>
      <w:pPr>
        <w:pStyle w:val="96"/>
        <w:spacing w:line="300" w:lineRule="auto"/>
        <w:ind w:firstLine="442"/>
        <w:rPr>
          <w:color w:val="000000"/>
          <w:sz w:val="21"/>
          <w:szCs w:val="21"/>
        </w:rPr>
      </w:pPr>
      <w:r>
        <w:rPr>
          <w:rFonts w:hint="eastAsia"/>
          <w:color w:val="000000"/>
          <w:sz w:val="21"/>
          <w:szCs w:val="21"/>
        </w:rPr>
        <w:t>依据课程标准，结合课程教学内容、学生学习基础、教学资源等，坚持学中做、做中学，倡导因材施教、因需施教，创新教学方法和策略，加强信息化技术在教育教学中的应用。</w:t>
      </w:r>
    </w:p>
    <w:p>
      <w:pPr>
        <w:pStyle w:val="96"/>
        <w:spacing w:line="300" w:lineRule="auto"/>
        <w:ind w:firstLine="442"/>
        <w:rPr>
          <w:color w:val="000000"/>
          <w:sz w:val="21"/>
          <w:szCs w:val="21"/>
        </w:rPr>
      </w:pPr>
      <w:r>
        <w:rPr>
          <w:rFonts w:hint="eastAsia"/>
          <w:color w:val="000000"/>
          <w:sz w:val="21"/>
          <w:szCs w:val="21"/>
        </w:rPr>
        <w:t>1.以立德树人为根本，思政教育引领，将思政元素融入课程教学，实现价值塑造、能力培养、知识传授三位一体，培养学生精益求精的工匠精神和严谨踏实的职业素养。</w:t>
      </w:r>
    </w:p>
    <w:p>
      <w:pPr>
        <w:pStyle w:val="96"/>
        <w:spacing w:line="300" w:lineRule="auto"/>
        <w:ind w:firstLine="442"/>
        <w:rPr>
          <w:color w:val="000000"/>
          <w:sz w:val="21"/>
          <w:szCs w:val="21"/>
        </w:rPr>
      </w:pPr>
      <w:r>
        <w:rPr>
          <w:rFonts w:hint="eastAsia"/>
          <w:color w:val="000000"/>
          <w:sz w:val="21"/>
          <w:szCs w:val="21"/>
        </w:rPr>
        <w:t>2.以学生为中心，注重</w:t>
      </w:r>
      <w:r>
        <w:rPr>
          <w:color w:val="000000"/>
          <w:sz w:val="21"/>
          <w:szCs w:val="21"/>
        </w:rPr>
        <w:t>“</w:t>
      </w:r>
      <w:r>
        <w:rPr>
          <w:rFonts w:hint="eastAsia"/>
          <w:color w:val="000000"/>
          <w:sz w:val="21"/>
          <w:szCs w:val="21"/>
        </w:rPr>
        <w:t>教</w:t>
      </w:r>
      <w:r>
        <w:rPr>
          <w:color w:val="000000"/>
          <w:sz w:val="21"/>
          <w:szCs w:val="21"/>
        </w:rPr>
        <w:t>”</w:t>
      </w:r>
      <w:r>
        <w:rPr>
          <w:rFonts w:hint="eastAsia"/>
          <w:color w:val="000000"/>
          <w:sz w:val="21"/>
          <w:szCs w:val="21"/>
        </w:rPr>
        <w:t>与</w:t>
      </w:r>
      <w:r>
        <w:rPr>
          <w:color w:val="000000"/>
          <w:sz w:val="21"/>
          <w:szCs w:val="21"/>
        </w:rPr>
        <w:t>“</w:t>
      </w:r>
      <w:r>
        <w:rPr>
          <w:rFonts w:hint="eastAsia"/>
          <w:color w:val="000000"/>
          <w:sz w:val="21"/>
          <w:szCs w:val="21"/>
        </w:rPr>
        <w:t>学</w:t>
      </w:r>
      <w:r>
        <w:rPr>
          <w:color w:val="000000"/>
          <w:sz w:val="21"/>
          <w:szCs w:val="21"/>
        </w:rPr>
        <w:t>”</w:t>
      </w:r>
      <w:r>
        <w:rPr>
          <w:rFonts w:hint="eastAsia"/>
          <w:color w:val="000000"/>
          <w:sz w:val="21"/>
          <w:szCs w:val="21"/>
        </w:rPr>
        <w:t>的互动，以个体练习、小组活动、模拟仿真、展示分享和示范纠错等不同形式开展教学。</w:t>
      </w:r>
    </w:p>
    <w:p>
      <w:pPr>
        <w:pStyle w:val="96"/>
        <w:spacing w:line="300" w:lineRule="auto"/>
        <w:ind w:firstLine="442"/>
        <w:rPr>
          <w:color w:val="000000"/>
          <w:sz w:val="21"/>
          <w:szCs w:val="21"/>
        </w:rPr>
      </w:pPr>
      <w:r>
        <w:rPr>
          <w:rFonts w:hint="eastAsia"/>
          <w:color w:val="000000"/>
          <w:sz w:val="21"/>
          <w:szCs w:val="21"/>
        </w:rPr>
        <w:t>3.以工程项目为载体，依托实训室、教学资源平台等，采用理实一体化教学、案例教学、任务驱动式项目化等教学方法，</w:t>
      </w:r>
    </w:p>
    <w:p>
      <w:pPr>
        <w:pStyle w:val="96"/>
        <w:spacing w:line="300" w:lineRule="auto"/>
        <w:ind w:firstLine="442"/>
        <w:rPr>
          <w:color w:val="000000"/>
          <w:sz w:val="21"/>
          <w:szCs w:val="21"/>
        </w:rPr>
      </w:pPr>
      <w:r>
        <w:rPr>
          <w:rFonts w:hint="eastAsia"/>
          <w:color w:val="000000"/>
          <w:sz w:val="21"/>
          <w:szCs w:val="21"/>
        </w:rPr>
        <w:t>4.以产教融合为抓手，依托协同创新中心，学生参与项目开发，搭建自主创新学习平台。</w:t>
      </w:r>
    </w:p>
    <w:p>
      <w:pPr>
        <w:pStyle w:val="4"/>
        <w:keepNext w:val="0"/>
        <w:keepLines w:val="0"/>
        <w:widowControl w:val="0"/>
        <w:spacing w:line="360" w:lineRule="auto"/>
        <w:ind w:firstLine="0" w:firstLineChars="0"/>
        <w:jc w:val="both"/>
        <w:rPr>
          <w:rFonts w:ascii="黑体" w:hAnsi="黑体" w:eastAsia="黑体" w:cs="Times New Roman"/>
          <w:bCs w:val="0"/>
          <w:kern w:val="0"/>
          <w:szCs w:val="20"/>
          <w:lang w:val="zh-CN" w:eastAsia="zh-CN"/>
        </w:rPr>
      </w:pPr>
      <w:bookmarkStart w:id="90" w:name="_Toc42631934"/>
      <w:r>
        <w:rPr>
          <w:rFonts w:ascii="黑体" w:hAnsi="黑体" w:eastAsia="黑体" w:cs="Times New Roman"/>
          <w:bCs w:val="0"/>
          <w:kern w:val="0"/>
          <w:szCs w:val="20"/>
          <w:lang w:val="zh-CN" w:eastAsia="zh-CN"/>
        </w:rPr>
        <w:t>（五）学习评价</w:t>
      </w:r>
      <w:bookmarkEnd w:id="90"/>
    </w:p>
    <w:p>
      <w:pPr>
        <w:pStyle w:val="96"/>
        <w:spacing w:line="300" w:lineRule="auto"/>
        <w:ind w:firstLine="442"/>
        <w:rPr>
          <w:color w:val="000000"/>
          <w:sz w:val="21"/>
          <w:szCs w:val="21"/>
        </w:rPr>
      </w:pPr>
      <w:r>
        <w:rPr>
          <w:rFonts w:hint="eastAsia"/>
          <w:color w:val="000000"/>
          <w:sz w:val="21"/>
          <w:szCs w:val="21"/>
        </w:rPr>
        <w:t>1.教师教学评价</w:t>
      </w:r>
    </w:p>
    <w:p>
      <w:pPr>
        <w:pStyle w:val="96"/>
        <w:spacing w:line="300" w:lineRule="auto"/>
        <w:ind w:firstLine="442"/>
        <w:rPr>
          <w:color w:val="000000"/>
          <w:sz w:val="21"/>
          <w:szCs w:val="21"/>
        </w:rPr>
      </w:pPr>
      <w:r>
        <w:rPr>
          <w:rFonts w:hint="eastAsia"/>
          <w:color w:val="000000"/>
          <w:sz w:val="21"/>
          <w:szCs w:val="21"/>
        </w:rPr>
        <w:t>教学评价按照学校及二级学院教学质量管理体系中的各类评价标准执行。主要包括:各级教学督导对教学过程组织实施的评价；部门领导对教师教学能力的评价；教师相互之间的教学能力评价；学生对教师教学能力的评价；第三方教学质量评价等。</w:t>
      </w:r>
    </w:p>
    <w:p>
      <w:pPr>
        <w:pStyle w:val="96"/>
        <w:spacing w:line="300" w:lineRule="auto"/>
        <w:ind w:firstLine="442"/>
        <w:rPr>
          <w:color w:val="000000"/>
          <w:sz w:val="21"/>
          <w:szCs w:val="21"/>
        </w:rPr>
      </w:pPr>
      <w:r>
        <w:rPr>
          <w:rFonts w:hint="eastAsia"/>
          <w:color w:val="000000"/>
          <w:sz w:val="21"/>
          <w:szCs w:val="21"/>
        </w:rPr>
        <w:t>2.学生学习评价</w:t>
      </w:r>
    </w:p>
    <w:p>
      <w:pPr>
        <w:pStyle w:val="96"/>
        <w:spacing w:line="300" w:lineRule="auto"/>
        <w:ind w:firstLine="442"/>
        <w:rPr>
          <w:color w:val="000000"/>
          <w:sz w:val="21"/>
          <w:szCs w:val="21"/>
        </w:rPr>
      </w:pPr>
      <w:r>
        <w:rPr>
          <w:rFonts w:hint="eastAsia"/>
          <w:color w:val="000000"/>
          <w:sz w:val="21"/>
          <w:szCs w:val="21"/>
        </w:rPr>
        <w:t>（1）学生的课程学习评价根据不同的课程类别、课程性质采用不同的考核方式，一般建议以过程化考核为主，突出专业核心能力和学生综合素质的考核评价，注重课程评价与职业资格鉴定的衔接。</w:t>
      </w:r>
    </w:p>
    <w:p>
      <w:pPr>
        <w:pStyle w:val="96"/>
        <w:spacing w:line="300" w:lineRule="auto"/>
        <w:ind w:firstLine="442"/>
        <w:rPr>
          <w:color w:val="000000"/>
          <w:sz w:val="21"/>
          <w:szCs w:val="21"/>
        </w:rPr>
      </w:pPr>
      <w:r>
        <w:rPr>
          <w:rFonts w:hint="eastAsia"/>
          <w:color w:val="000000"/>
          <w:sz w:val="21"/>
          <w:szCs w:val="21"/>
        </w:rPr>
        <w:t>（2）毕业顶岗实习由企业、学校指导教师团队根据学生出勤情况、实习周记、顶岗实习总结、指导教师对学生的鉴定报告、企业对学生的评价鉴定或答辩情况，综合评价。</w:t>
      </w:r>
    </w:p>
    <w:p>
      <w:pPr>
        <w:pStyle w:val="4"/>
        <w:keepNext w:val="0"/>
        <w:keepLines w:val="0"/>
        <w:widowControl w:val="0"/>
        <w:spacing w:line="360" w:lineRule="auto"/>
        <w:ind w:firstLine="0" w:firstLineChars="0"/>
        <w:jc w:val="both"/>
        <w:rPr>
          <w:rFonts w:ascii="黑体" w:hAnsi="黑体" w:eastAsia="黑体" w:cs="Times New Roman"/>
          <w:bCs w:val="0"/>
          <w:kern w:val="0"/>
          <w:szCs w:val="20"/>
          <w:lang w:val="zh-CN" w:eastAsia="zh-CN"/>
        </w:rPr>
      </w:pPr>
      <w:bookmarkStart w:id="91" w:name="_Toc42631935"/>
      <w:r>
        <w:rPr>
          <w:rFonts w:ascii="黑体" w:hAnsi="黑体" w:eastAsia="黑体" w:cs="Times New Roman"/>
          <w:bCs w:val="0"/>
          <w:kern w:val="0"/>
          <w:szCs w:val="20"/>
          <w:lang w:val="zh-CN" w:eastAsia="zh-CN"/>
        </w:rPr>
        <w:t>（六）质量管理</w:t>
      </w:r>
      <w:bookmarkEnd w:id="91"/>
    </w:p>
    <w:p>
      <w:pPr>
        <w:pStyle w:val="96"/>
        <w:spacing w:line="300" w:lineRule="auto"/>
        <w:ind w:firstLine="442"/>
        <w:rPr>
          <w:color w:val="000000"/>
          <w:sz w:val="21"/>
          <w:szCs w:val="21"/>
        </w:rPr>
      </w:pPr>
      <w:r>
        <w:rPr>
          <w:rFonts w:hint="eastAsia"/>
          <w:color w:val="000000"/>
          <w:sz w:val="21"/>
          <w:szCs w:val="21"/>
        </w:rPr>
        <w:t>为确保人才培养质量，建立健全校院两级，全员、全过程、全方位的质量保障体系。</w:t>
      </w:r>
    </w:p>
    <w:p>
      <w:pPr>
        <w:pStyle w:val="96"/>
        <w:spacing w:line="300" w:lineRule="auto"/>
        <w:ind w:firstLine="442"/>
        <w:rPr>
          <w:color w:val="000000"/>
          <w:sz w:val="21"/>
          <w:szCs w:val="21"/>
        </w:rPr>
      </w:pPr>
      <w:r>
        <w:rPr>
          <w:rFonts w:hint="eastAsia"/>
          <w:color w:val="000000"/>
          <w:sz w:val="21"/>
          <w:szCs w:val="21"/>
        </w:rPr>
        <w:t>1.制度保障</w:t>
      </w:r>
    </w:p>
    <w:p>
      <w:pPr>
        <w:pStyle w:val="96"/>
        <w:spacing w:line="300" w:lineRule="auto"/>
        <w:ind w:firstLine="442"/>
        <w:rPr>
          <w:color w:val="000000"/>
          <w:sz w:val="21"/>
          <w:szCs w:val="21"/>
        </w:rPr>
      </w:pPr>
      <w:r>
        <w:rPr>
          <w:rFonts w:hint="eastAsia"/>
          <w:color w:val="000000"/>
          <w:sz w:val="21"/>
          <w:szCs w:val="21"/>
        </w:rPr>
        <w:t>成立由学校和二级学院负责人、行业企业专家、专业带头人等构成的“校企合作机电一体化技术专业建设指导委员会”，发挥成员各自优势，促进人才培养模式的实践与完善。</w:t>
      </w:r>
    </w:p>
    <w:p>
      <w:pPr>
        <w:pStyle w:val="96"/>
        <w:spacing w:line="300" w:lineRule="auto"/>
        <w:ind w:firstLine="442"/>
        <w:rPr>
          <w:color w:val="000000"/>
          <w:sz w:val="21"/>
          <w:szCs w:val="21"/>
        </w:rPr>
      </w:pPr>
      <w:r>
        <w:rPr>
          <w:rFonts w:hint="eastAsia"/>
          <w:color w:val="000000"/>
          <w:sz w:val="21"/>
          <w:szCs w:val="21"/>
        </w:rPr>
        <w:t>建立由学校教务处、教学督导委员会和督导室为核心，各二级学院为重点的人才培养质量监控与保障体系。</w:t>
      </w:r>
    </w:p>
    <w:p>
      <w:pPr>
        <w:pStyle w:val="96"/>
        <w:spacing w:line="300" w:lineRule="auto"/>
        <w:ind w:firstLine="442"/>
        <w:rPr>
          <w:color w:val="000000"/>
          <w:sz w:val="21"/>
          <w:szCs w:val="21"/>
        </w:rPr>
      </w:pPr>
      <w:r>
        <w:rPr>
          <w:rFonts w:hint="eastAsia"/>
          <w:color w:val="000000"/>
          <w:sz w:val="21"/>
          <w:szCs w:val="21"/>
        </w:rPr>
        <w:t>为使人才培养方案实施制度化、科学化和规范化，保证教学工作有序进行、教学质量的不断提高，建立了管理规范体系：制订（修订）了《教学督导工作规程》、《教学管理规范》、《专业人才培养方案制订（修订）工作规程》、《课程标准制订（修订）指导性意见》、《校本教材建设的若干意见》、《教师教学工作规范》、《教学质量标准》、《教学质量评价实施办法》等，使整个人才培养过程做到有章可循、规范有序。</w:t>
      </w:r>
    </w:p>
    <w:p>
      <w:pPr>
        <w:pStyle w:val="96"/>
        <w:spacing w:line="300" w:lineRule="auto"/>
        <w:ind w:firstLine="442"/>
        <w:rPr>
          <w:color w:val="000000"/>
          <w:sz w:val="21"/>
          <w:szCs w:val="21"/>
        </w:rPr>
      </w:pPr>
      <w:r>
        <w:rPr>
          <w:color w:val="000000"/>
          <w:sz w:val="21"/>
          <w:szCs w:val="21"/>
        </w:rPr>
        <w:t>2</w:t>
      </w:r>
      <w:r>
        <w:rPr>
          <w:rFonts w:hint="eastAsia"/>
          <w:color w:val="000000"/>
          <w:sz w:val="21"/>
          <w:szCs w:val="21"/>
        </w:rPr>
        <w:t>.质量监控</w:t>
      </w:r>
    </w:p>
    <w:p>
      <w:pPr>
        <w:pStyle w:val="96"/>
        <w:spacing w:line="300" w:lineRule="auto"/>
        <w:ind w:firstLine="442"/>
        <w:rPr>
          <w:color w:val="000000"/>
          <w:sz w:val="21"/>
          <w:szCs w:val="21"/>
        </w:rPr>
      </w:pPr>
      <w:r>
        <w:rPr>
          <w:rFonts w:hint="eastAsia"/>
          <w:color w:val="000000"/>
          <w:sz w:val="21"/>
          <w:szCs w:val="21"/>
        </w:rPr>
        <w:t>质量监控包括人才培养目标监控、人才培养方案和课程标准监控、教学过程监控、学生信息反馈、教材质量监控等。</w:t>
      </w:r>
    </w:p>
    <w:p>
      <w:pPr>
        <w:pStyle w:val="96"/>
        <w:spacing w:line="300" w:lineRule="auto"/>
        <w:ind w:firstLine="442"/>
        <w:rPr>
          <w:color w:val="000000"/>
          <w:sz w:val="21"/>
          <w:szCs w:val="21"/>
        </w:rPr>
      </w:pPr>
      <w:r>
        <w:rPr>
          <w:rFonts w:hint="eastAsia"/>
          <w:color w:val="000000"/>
          <w:sz w:val="21"/>
          <w:szCs w:val="21"/>
        </w:rPr>
        <w:t>（1）人才培养目标监控。培养具有职业素养、职业能力、创新创业能力、可持续发展能力“四元合一”的高素质技术技能型专业人才。</w:t>
      </w:r>
    </w:p>
    <w:p>
      <w:pPr>
        <w:pStyle w:val="96"/>
        <w:spacing w:line="300" w:lineRule="auto"/>
        <w:ind w:firstLine="442"/>
        <w:rPr>
          <w:color w:val="000000"/>
          <w:sz w:val="21"/>
          <w:szCs w:val="21"/>
        </w:rPr>
      </w:pPr>
      <w:r>
        <w:rPr>
          <w:rFonts w:hint="eastAsia"/>
          <w:color w:val="000000"/>
          <w:sz w:val="21"/>
          <w:szCs w:val="21"/>
        </w:rPr>
        <w:t>（2）人才培养方案和课程标准制订与执行监控。人才培养方案和课程标准是组织和实施人才培养工作的核心教学文件，也是开展教学工作和对教学工作监控与评估的主要依据。对于这些指导性的教学文件按照学校的统一规范流程制订和实施。</w:t>
      </w:r>
    </w:p>
    <w:p>
      <w:pPr>
        <w:pStyle w:val="96"/>
        <w:spacing w:line="300" w:lineRule="auto"/>
        <w:ind w:firstLine="442"/>
        <w:rPr>
          <w:color w:val="000000"/>
          <w:sz w:val="21"/>
          <w:szCs w:val="21"/>
        </w:rPr>
      </w:pPr>
      <w:r>
        <w:rPr>
          <w:rFonts w:hint="eastAsia"/>
          <w:color w:val="000000"/>
          <w:sz w:val="21"/>
          <w:szCs w:val="21"/>
        </w:rPr>
        <w:t>（3）教学过程监控。主要通过听评课、教学检查、教学督导、学生评教、教师评学、考试等实现监控目的。</w:t>
      </w:r>
    </w:p>
    <w:p>
      <w:pPr>
        <w:pStyle w:val="96"/>
        <w:spacing w:line="300" w:lineRule="auto"/>
        <w:ind w:firstLine="442"/>
        <w:rPr>
          <w:color w:val="000000"/>
          <w:sz w:val="21"/>
          <w:szCs w:val="21"/>
        </w:rPr>
      </w:pPr>
      <w:r>
        <w:rPr>
          <w:rFonts w:hint="eastAsia"/>
          <w:color w:val="000000"/>
          <w:sz w:val="21"/>
          <w:szCs w:val="21"/>
        </w:rPr>
        <w:t>（4）学生信息反馈。建立学生教学信息员制度，定期开展学生教学工作座谈会，及时收集并反馈教学信息，督促教师及时调整教学方法和手段，确保教学质量和教学效果。</w:t>
      </w:r>
    </w:p>
    <w:p>
      <w:pPr>
        <w:pStyle w:val="96"/>
        <w:spacing w:line="300" w:lineRule="auto"/>
        <w:ind w:firstLine="442"/>
        <w:rPr>
          <w:color w:val="000000"/>
          <w:sz w:val="21"/>
          <w:szCs w:val="21"/>
        </w:rPr>
      </w:pPr>
      <w:r>
        <w:rPr>
          <w:rFonts w:hint="eastAsia"/>
          <w:color w:val="000000"/>
          <w:sz w:val="21"/>
          <w:szCs w:val="21"/>
        </w:rPr>
        <w:t>（5）教材质量监控。学校建立教材招标工作组，采用教材三级审核制：教研室申报、二级学院审核、学校教务处审定。</w:t>
      </w:r>
    </w:p>
    <w:p>
      <w:pPr>
        <w:pStyle w:val="96"/>
        <w:spacing w:line="300" w:lineRule="auto"/>
        <w:ind w:firstLine="442"/>
        <w:rPr>
          <w:color w:val="000000"/>
          <w:sz w:val="21"/>
          <w:szCs w:val="21"/>
        </w:rPr>
      </w:pPr>
      <w:r>
        <w:rPr>
          <w:rFonts w:hint="eastAsia"/>
          <w:color w:val="000000"/>
          <w:sz w:val="21"/>
          <w:szCs w:val="21"/>
        </w:rPr>
        <w:t>结合教学诊断与改进、质量年报等职业院校自主保证人才培养质量的工作，统筹管理学校各部门、各环节的教学质量管理活动，形成任务、职责、权限明确，相互协调、相互促进的质量管理有机整体。形成独具学校特色、开放式、自主型教学质量保障体系。</w:t>
      </w:r>
    </w:p>
    <w:p>
      <w:pPr>
        <w:overflowPunct w:val="0"/>
        <w:adjustRightInd w:val="0"/>
        <w:outlineLvl w:val="0"/>
        <w:rPr>
          <w:rFonts w:eastAsia="黑体"/>
          <w:sz w:val="24"/>
          <w:szCs w:val="24"/>
        </w:rPr>
      </w:pPr>
      <w:bookmarkStart w:id="92" w:name="_Toc615"/>
      <w:bookmarkStart w:id="93" w:name="_Toc42631936"/>
      <w:bookmarkStart w:id="94" w:name="_Toc11052534"/>
      <w:r>
        <w:rPr>
          <w:rFonts w:hint="eastAsia" w:eastAsia="黑体"/>
          <w:sz w:val="24"/>
          <w:szCs w:val="24"/>
        </w:rPr>
        <w:t>九、毕业要求</w:t>
      </w:r>
      <w:bookmarkEnd w:id="92"/>
      <w:bookmarkEnd w:id="93"/>
      <w:bookmarkEnd w:id="94"/>
    </w:p>
    <w:p>
      <w:pPr>
        <w:pStyle w:val="96"/>
        <w:spacing w:line="300" w:lineRule="auto"/>
        <w:ind w:firstLine="442"/>
        <w:rPr>
          <w:rFonts w:eastAsia="PMingLiU"/>
          <w:color w:val="000000"/>
          <w:sz w:val="21"/>
          <w:szCs w:val="21"/>
        </w:rPr>
      </w:pPr>
      <w:r>
        <w:rPr>
          <w:rFonts w:hint="eastAsia"/>
          <w:color w:val="000000"/>
          <w:sz w:val="21"/>
          <w:szCs w:val="21"/>
        </w:rPr>
        <w:t>学生通过规定年限的学习，修</w:t>
      </w:r>
      <w:r>
        <w:rPr>
          <w:color w:val="000000"/>
          <w:sz w:val="21"/>
          <w:szCs w:val="21"/>
        </w:rPr>
        <w:t>满</w:t>
      </w:r>
      <w:r>
        <w:rPr>
          <w:rFonts w:hint="eastAsia"/>
          <w:color w:val="000000"/>
          <w:sz w:val="21"/>
          <w:szCs w:val="21"/>
        </w:rPr>
        <w:t>人才培养方案规定的</w:t>
      </w:r>
      <w:r>
        <w:rPr>
          <w:rFonts w:hint="eastAsia"/>
          <w:color w:val="000000"/>
          <w:sz w:val="21"/>
          <w:szCs w:val="21"/>
          <w:lang w:eastAsia="zh-CN"/>
        </w:rPr>
        <w:t>2</w:t>
      </w:r>
      <w:r>
        <w:rPr>
          <w:rFonts w:eastAsia="PMingLiU"/>
          <w:color w:val="000000"/>
          <w:sz w:val="21"/>
          <w:szCs w:val="21"/>
        </w:rPr>
        <w:t>84</w:t>
      </w:r>
      <w:r>
        <w:rPr>
          <w:rFonts w:hint="eastAsia"/>
          <w:color w:val="000000"/>
          <w:sz w:val="21"/>
          <w:szCs w:val="21"/>
        </w:rPr>
        <w:t>学分，</w:t>
      </w:r>
      <w:bookmarkStart w:id="95" w:name="_Hlk72477970"/>
      <w:r>
        <w:rPr>
          <w:color w:val="000000"/>
          <w:sz w:val="21"/>
          <w:szCs w:val="21"/>
        </w:rPr>
        <w:t>并</w:t>
      </w:r>
      <w:r>
        <w:rPr>
          <w:rFonts w:hint="eastAsia"/>
          <w:color w:val="000000"/>
          <w:sz w:val="21"/>
          <w:szCs w:val="21"/>
        </w:rPr>
        <w:t>取得专业</w:t>
      </w:r>
      <w:r>
        <w:rPr>
          <w:color w:val="000000"/>
          <w:sz w:val="21"/>
          <w:szCs w:val="21"/>
        </w:rPr>
        <w:t>相关</w:t>
      </w:r>
      <w:r>
        <w:rPr>
          <w:rFonts w:hint="eastAsia"/>
          <w:color w:val="000000"/>
          <w:sz w:val="21"/>
          <w:szCs w:val="21"/>
        </w:rPr>
        <w:t>的中</w:t>
      </w:r>
      <w:r>
        <w:rPr>
          <w:color w:val="000000"/>
          <w:sz w:val="21"/>
          <w:szCs w:val="21"/>
        </w:rPr>
        <w:t>级</w:t>
      </w:r>
      <w:r>
        <w:rPr>
          <w:rFonts w:hint="eastAsia"/>
          <w:color w:val="000000"/>
          <w:sz w:val="21"/>
          <w:szCs w:val="21"/>
        </w:rPr>
        <w:t>或以</w:t>
      </w:r>
      <w:r>
        <w:rPr>
          <w:color w:val="000000"/>
          <w:sz w:val="21"/>
          <w:szCs w:val="21"/>
        </w:rPr>
        <w:t>上</w:t>
      </w:r>
      <w:r>
        <w:rPr>
          <w:rFonts w:hint="eastAsia"/>
          <w:color w:val="000000"/>
          <w:sz w:val="21"/>
          <w:szCs w:val="21"/>
        </w:rPr>
        <w:t>职业技能等级</w:t>
      </w:r>
      <w:r>
        <w:rPr>
          <w:color w:val="000000"/>
          <w:sz w:val="21"/>
          <w:szCs w:val="21"/>
        </w:rPr>
        <w:t>证</w:t>
      </w:r>
      <w:r>
        <w:rPr>
          <w:rFonts w:hint="eastAsia"/>
          <w:color w:val="000000"/>
          <w:sz w:val="21"/>
          <w:szCs w:val="21"/>
        </w:rPr>
        <w:t>书</w:t>
      </w:r>
      <w:r>
        <w:rPr>
          <w:color w:val="000000"/>
          <w:sz w:val="21"/>
          <w:szCs w:val="21"/>
        </w:rPr>
        <w:t>，</w:t>
      </w:r>
      <w:r>
        <w:rPr>
          <w:rFonts w:hint="eastAsia"/>
          <w:color w:val="000000"/>
          <w:sz w:val="21"/>
          <w:szCs w:val="21"/>
        </w:rPr>
        <w:t>准予毕业。</w:t>
      </w:r>
      <w:bookmarkEnd w:id="95"/>
    </w:p>
    <w:p>
      <w:pPr>
        <w:ind w:firstLine="420" w:firstLineChars="200"/>
        <w:rPr>
          <w:rFonts w:ascii="宋体" w:hAnsi="宋体"/>
          <w:szCs w:val="21"/>
        </w:rPr>
      </w:pPr>
      <w:r>
        <w:rPr>
          <w:rFonts w:hint="eastAsia" w:ascii="宋体" w:hAnsi="宋体"/>
          <w:szCs w:val="21"/>
        </w:rPr>
        <w:t>与本专业对接的可供选择的职业技能等级证书见表9所示。</w:t>
      </w:r>
    </w:p>
    <w:p>
      <w:pPr>
        <w:pStyle w:val="34"/>
        <w:rPr>
          <w:rFonts w:ascii="宋体" w:hAnsi="宋体" w:eastAsia="宋体"/>
          <w:bCs/>
          <w:sz w:val="18"/>
          <w:szCs w:val="18"/>
        </w:rPr>
      </w:pPr>
      <w:r>
        <w:rPr>
          <w:rFonts w:ascii="宋体" w:hAnsi="宋体" w:eastAsia="宋体"/>
          <w:bCs/>
          <w:sz w:val="18"/>
          <w:szCs w:val="18"/>
        </w:rPr>
        <w:t>表9  专业职业技能等级证书一览表</w:t>
      </w:r>
    </w:p>
    <w:tbl>
      <w:tblPr>
        <w:tblStyle w:val="18"/>
        <w:tblW w:w="7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3686"/>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4" w:type="dxa"/>
            <w:vAlign w:val="center"/>
          </w:tcPr>
          <w:p>
            <w:pPr>
              <w:spacing w:line="276" w:lineRule="auto"/>
              <w:jc w:val="center"/>
              <w:rPr>
                <w:rFonts w:ascii="宋体" w:hAnsi="宋体"/>
                <w:sz w:val="18"/>
                <w:szCs w:val="18"/>
              </w:rPr>
            </w:pPr>
            <w:r>
              <w:rPr>
                <w:rFonts w:ascii="宋体" w:hAnsi="宋体"/>
                <w:sz w:val="18"/>
                <w:szCs w:val="18"/>
              </w:rPr>
              <w:t>序号</w:t>
            </w:r>
          </w:p>
        </w:tc>
        <w:tc>
          <w:tcPr>
            <w:tcW w:w="3686" w:type="dxa"/>
            <w:vAlign w:val="center"/>
          </w:tcPr>
          <w:p>
            <w:pPr>
              <w:spacing w:line="276" w:lineRule="auto"/>
              <w:jc w:val="center"/>
              <w:rPr>
                <w:rFonts w:ascii="宋体" w:hAnsi="宋体"/>
                <w:sz w:val="18"/>
                <w:szCs w:val="18"/>
              </w:rPr>
            </w:pPr>
            <w:r>
              <w:rPr>
                <w:rFonts w:ascii="宋体" w:hAnsi="宋体"/>
                <w:sz w:val="18"/>
                <w:szCs w:val="18"/>
              </w:rPr>
              <w:t>职业</w:t>
            </w:r>
            <w:r>
              <w:rPr>
                <w:rFonts w:hint="eastAsia" w:ascii="宋体" w:hAnsi="宋体"/>
                <w:sz w:val="18"/>
                <w:szCs w:val="18"/>
              </w:rPr>
              <w:t>技能等级</w:t>
            </w:r>
            <w:r>
              <w:rPr>
                <w:rFonts w:ascii="宋体" w:hAnsi="宋体"/>
                <w:sz w:val="18"/>
                <w:szCs w:val="18"/>
              </w:rPr>
              <w:t>证书名称</w:t>
            </w:r>
          </w:p>
        </w:tc>
        <w:tc>
          <w:tcPr>
            <w:tcW w:w="3402" w:type="dxa"/>
            <w:vAlign w:val="center"/>
          </w:tcPr>
          <w:p>
            <w:pPr>
              <w:spacing w:line="276" w:lineRule="auto"/>
              <w:jc w:val="center"/>
              <w:rPr>
                <w:rFonts w:ascii="宋体" w:hAnsi="宋体"/>
                <w:sz w:val="18"/>
                <w:szCs w:val="18"/>
              </w:rPr>
            </w:pPr>
            <w:r>
              <w:rPr>
                <w:rFonts w:ascii="宋体" w:hAnsi="宋体"/>
                <w:sz w:val="18"/>
                <w:szCs w:val="18"/>
              </w:rPr>
              <w:t>颁证单位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spacing w:line="276" w:lineRule="auto"/>
              <w:jc w:val="center"/>
              <w:rPr>
                <w:rFonts w:ascii="宋体" w:hAnsi="宋体"/>
                <w:sz w:val="18"/>
                <w:szCs w:val="18"/>
              </w:rPr>
            </w:pPr>
            <w:r>
              <w:rPr>
                <w:rFonts w:ascii="宋体" w:hAnsi="宋体"/>
                <w:sz w:val="18"/>
                <w:szCs w:val="18"/>
              </w:rPr>
              <w:t>1</w:t>
            </w:r>
          </w:p>
        </w:tc>
        <w:tc>
          <w:tcPr>
            <w:tcW w:w="3686" w:type="dxa"/>
            <w:vAlign w:val="center"/>
          </w:tcPr>
          <w:p>
            <w:pPr>
              <w:spacing w:line="276" w:lineRule="auto"/>
              <w:jc w:val="center"/>
              <w:rPr>
                <w:rFonts w:ascii="宋体" w:hAnsi="宋体"/>
                <w:sz w:val="18"/>
                <w:szCs w:val="18"/>
              </w:rPr>
            </w:pPr>
            <w:r>
              <w:rPr>
                <w:rFonts w:hint="eastAsia" w:ascii="宋体" w:hAnsi="宋体"/>
                <w:sz w:val="18"/>
                <w:szCs w:val="18"/>
              </w:rPr>
              <w:t>电工（必考）</w:t>
            </w:r>
          </w:p>
        </w:tc>
        <w:tc>
          <w:tcPr>
            <w:tcW w:w="3402" w:type="dxa"/>
            <w:vAlign w:val="center"/>
          </w:tcPr>
          <w:p>
            <w:pPr>
              <w:spacing w:line="276" w:lineRule="auto"/>
              <w:jc w:val="center"/>
              <w:rPr>
                <w:rFonts w:ascii="宋体" w:hAnsi="宋体"/>
                <w:sz w:val="18"/>
                <w:szCs w:val="18"/>
              </w:rPr>
            </w:pPr>
            <w:r>
              <w:rPr>
                <w:rFonts w:hint="eastAsia" w:ascii="宋体" w:hAnsi="宋体"/>
                <w:sz w:val="18"/>
                <w:szCs w:val="18"/>
              </w:rPr>
              <w:t>沪东中华造船（集团）有限公司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spacing w:line="276" w:lineRule="auto"/>
              <w:jc w:val="center"/>
              <w:rPr>
                <w:rFonts w:ascii="宋体" w:hAnsi="宋体"/>
                <w:sz w:val="18"/>
                <w:szCs w:val="18"/>
              </w:rPr>
            </w:pPr>
            <w:r>
              <w:rPr>
                <w:rFonts w:ascii="宋体" w:hAnsi="宋体"/>
                <w:sz w:val="18"/>
                <w:szCs w:val="18"/>
              </w:rPr>
              <w:t>2</w:t>
            </w:r>
          </w:p>
        </w:tc>
        <w:tc>
          <w:tcPr>
            <w:tcW w:w="3686" w:type="dxa"/>
            <w:vAlign w:val="center"/>
          </w:tcPr>
          <w:p>
            <w:pPr>
              <w:spacing w:line="240" w:lineRule="auto"/>
              <w:jc w:val="left"/>
              <w:rPr>
                <w:rFonts w:ascii="宋体" w:hAnsi="宋体"/>
                <w:sz w:val="18"/>
                <w:szCs w:val="18"/>
              </w:rPr>
            </w:pPr>
            <w:r>
              <w:rPr>
                <w:rFonts w:hint="eastAsia" w:ascii="宋体" w:hAnsi="宋体"/>
                <w:sz w:val="18"/>
                <w:szCs w:val="18"/>
              </w:rPr>
              <w:t xml:space="preserve"> “</w:t>
            </w:r>
            <w:r>
              <w:rPr>
                <w:rFonts w:ascii="宋体" w:hAnsi="宋体"/>
                <w:sz w:val="18"/>
                <w:szCs w:val="18"/>
              </w:rPr>
              <w:t>1+X”智能制造设备安装与调试</w:t>
            </w:r>
            <w:r>
              <w:rPr>
                <w:rFonts w:hint="eastAsia" w:ascii="宋体" w:hAnsi="宋体"/>
                <w:sz w:val="18"/>
                <w:szCs w:val="18"/>
              </w:rPr>
              <w:t>（选考）</w:t>
            </w:r>
          </w:p>
        </w:tc>
        <w:tc>
          <w:tcPr>
            <w:tcW w:w="3402" w:type="dxa"/>
            <w:vAlign w:val="center"/>
          </w:tcPr>
          <w:p>
            <w:pPr>
              <w:spacing w:line="276" w:lineRule="auto"/>
              <w:jc w:val="center"/>
              <w:rPr>
                <w:rFonts w:ascii="宋体" w:hAnsi="宋体"/>
                <w:sz w:val="18"/>
                <w:szCs w:val="18"/>
              </w:rPr>
            </w:pPr>
            <w:r>
              <w:rPr>
                <w:rFonts w:hint="eastAsia" w:ascii="宋体" w:hAnsi="宋体"/>
                <w:sz w:val="18"/>
                <w:szCs w:val="18"/>
              </w:rPr>
              <w:t>上海电气自动化设计研究所有限公司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pPr>
              <w:spacing w:line="276" w:lineRule="auto"/>
              <w:jc w:val="center"/>
              <w:rPr>
                <w:rFonts w:ascii="宋体" w:hAnsi="宋体"/>
                <w:sz w:val="18"/>
                <w:szCs w:val="18"/>
              </w:rPr>
            </w:pPr>
            <w:r>
              <w:rPr>
                <w:rFonts w:hint="eastAsia" w:ascii="宋体" w:hAnsi="宋体"/>
                <w:sz w:val="18"/>
                <w:szCs w:val="18"/>
              </w:rPr>
              <w:t>3</w:t>
            </w:r>
          </w:p>
        </w:tc>
        <w:tc>
          <w:tcPr>
            <w:tcW w:w="3686" w:type="dxa"/>
            <w:vAlign w:val="center"/>
          </w:tcPr>
          <w:p>
            <w:pPr>
              <w:spacing w:line="276" w:lineRule="auto"/>
              <w:jc w:val="center"/>
              <w:rPr>
                <w:rFonts w:ascii="宋体" w:hAnsi="宋体"/>
                <w:sz w:val="18"/>
                <w:szCs w:val="18"/>
              </w:rPr>
            </w:pPr>
            <w:r>
              <w:rPr>
                <w:rFonts w:hint="eastAsia" w:ascii="宋体" w:hAnsi="宋体"/>
                <w:sz w:val="18"/>
                <w:szCs w:val="18"/>
              </w:rPr>
              <w:t>“</w:t>
            </w:r>
            <w:r>
              <w:rPr>
                <w:rFonts w:ascii="宋体" w:hAnsi="宋体"/>
                <w:sz w:val="18"/>
                <w:szCs w:val="18"/>
              </w:rPr>
              <w:t>1+X”</w:t>
            </w:r>
            <w:r>
              <w:rPr>
                <w:rFonts w:hint="eastAsia" w:ascii="宋体" w:hAnsi="宋体"/>
                <w:sz w:val="18"/>
                <w:szCs w:val="18"/>
              </w:rPr>
              <w:t>机械工程制图（选考）</w:t>
            </w:r>
          </w:p>
        </w:tc>
        <w:tc>
          <w:tcPr>
            <w:tcW w:w="3402" w:type="dxa"/>
            <w:vAlign w:val="center"/>
          </w:tcPr>
          <w:p>
            <w:pPr>
              <w:jc w:val="center"/>
              <w:rPr>
                <w:rFonts w:ascii="宋体" w:hAnsi="宋体"/>
                <w:sz w:val="18"/>
                <w:szCs w:val="18"/>
              </w:rPr>
            </w:pPr>
            <w:r>
              <w:rPr>
                <w:rFonts w:hint="eastAsia" w:ascii="宋体" w:hAnsi="宋体"/>
                <w:sz w:val="18"/>
                <w:szCs w:val="18"/>
              </w:rPr>
              <w:t>北京卓创至诚技术有限公司</w:t>
            </w:r>
          </w:p>
        </w:tc>
      </w:tr>
    </w:tbl>
    <w:p>
      <w:pPr>
        <w:pStyle w:val="96"/>
        <w:spacing w:line="300" w:lineRule="auto"/>
        <w:ind w:firstLine="0"/>
        <w:rPr>
          <w:szCs w:val="21"/>
          <w:lang w:val="en-US"/>
        </w:rPr>
      </w:pPr>
      <w:bookmarkStart w:id="96" w:name="_GoBack"/>
      <w:bookmarkEnd w:id="96"/>
    </w:p>
    <w:sectPr>
      <w:footerReference r:id="rId5" w:type="default"/>
      <w:footnotePr>
        <w:numFmt w:val="decimalEnclosedCircleChinese"/>
        <w:numRestart w:val="eachPage"/>
      </w:footnotePr>
      <w:pgSz w:w="11906" w:h="16838"/>
      <w:pgMar w:top="1440" w:right="1797" w:bottom="1440" w:left="1797" w:header="851" w:footer="556" w:gutter="0"/>
      <w:pgNumType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幼圆">
    <w:altName w:val="宋体"/>
    <w:panose1 w:val="02010509060101010101"/>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华文宋体">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89564997"/>
    </w:sdtPr>
    <w:sdtContent>
      <w:p>
        <w:pPr>
          <w:pStyle w:val="10"/>
          <w:jc w:val="center"/>
        </w:pPr>
        <w:r>
          <w:fldChar w:fldCharType="begin"/>
        </w:r>
        <w:r>
          <w:instrText xml:space="preserve">PAGE   \* MERGEFORMAT</w:instrText>
        </w:r>
        <w:r>
          <w:fldChar w:fldCharType="separate"/>
        </w:r>
        <w:r>
          <w:rPr>
            <w:lang w:val="zh-CN"/>
          </w:rPr>
          <w:t>2</w:t>
        </w:r>
        <w:r>
          <w:fldChar w:fldCharType="end"/>
        </w:r>
      </w:p>
    </w:sdtContent>
  </w:sdt>
  <w:p>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pPr>
      <w:r>
        <w:separator/>
      </w:r>
    </w:p>
  </w:footnote>
  <w:footnote w:type="continuationSeparator" w:id="1">
    <w:p>
      <w:pPr>
        <w:spacing w:line="30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numFmt w:val="decimalEnclosedCircleChinese"/>
    <w:numRestart w:val="eachPage"/>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iNTg1YWU5NmNhOWQ2NmU0MTQ0MjNhZmI1YjIzZDAifQ=="/>
  </w:docVars>
  <w:rsids>
    <w:rsidRoot w:val="00980941"/>
    <w:rsid w:val="00001BAE"/>
    <w:rsid w:val="00003932"/>
    <w:rsid w:val="0000443A"/>
    <w:rsid w:val="00004AB2"/>
    <w:rsid w:val="00010FD6"/>
    <w:rsid w:val="00012A60"/>
    <w:rsid w:val="000148BD"/>
    <w:rsid w:val="000152E5"/>
    <w:rsid w:val="000162A9"/>
    <w:rsid w:val="00020129"/>
    <w:rsid w:val="000219E6"/>
    <w:rsid w:val="00023037"/>
    <w:rsid w:val="00023927"/>
    <w:rsid w:val="000326DB"/>
    <w:rsid w:val="00037A0C"/>
    <w:rsid w:val="00041205"/>
    <w:rsid w:val="0004251C"/>
    <w:rsid w:val="0004367C"/>
    <w:rsid w:val="00063560"/>
    <w:rsid w:val="00070E03"/>
    <w:rsid w:val="00073085"/>
    <w:rsid w:val="0008025A"/>
    <w:rsid w:val="00083A2E"/>
    <w:rsid w:val="00090C56"/>
    <w:rsid w:val="00094619"/>
    <w:rsid w:val="00094952"/>
    <w:rsid w:val="00097252"/>
    <w:rsid w:val="000A3949"/>
    <w:rsid w:val="000A4E80"/>
    <w:rsid w:val="000A73D1"/>
    <w:rsid w:val="000B0F77"/>
    <w:rsid w:val="000B57D2"/>
    <w:rsid w:val="000C0114"/>
    <w:rsid w:val="000C4C2B"/>
    <w:rsid w:val="000C6511"/>
    <w:rsid w:val="000C7AC2"/>
    <w:rsid w:val="000D2681"/>
    <w:rsid w:val="000D2FD8"/>
    <w:rsid w:val="000D7D16"/>
    <w:rsid w:val="000E26A3"/>
    <w:rsid w:val="000E4E65"/>
    <w:rsid w:val="000F1DE6"/>
    <w:rsid w:val="000F34B5"/>
    <w:rsid w:val="00101CAA"/>
    <w:rsid w:val="0010292F"/>
    <w:rsid w:val="001032FD"/>
    <w:rsid w:val="00105137"/>
    <w:rsid w:val="0010545F"/>
    <w:rsid w:val="00122E78"/>
    <w:rsid w:val="00123B98"/>
    <w:rsid w:val="00133AEB"/>
    <w:rsid w:val="00134166"/>
    <w:rsid w:val="00137B86"/>
    <w:rsid w:val="0014411E"/>
    <w:rsid w:val="00146D88"/>
    <w:rsid w:val="00170A37"/>
    <w:rsid w:val="0017771C"/>
    <w:rsid w:val="00177FCC"/>
    <w:rsid w:val="0018515E"/>
    <w:rsid w:val="00185230"/>
    <w:rsid w:val="001931E4"/>
    <w:rsid w:val="0019685D"/>
    <w:rsid w:val="00196927"/>
    <w:rsid w:val="001A31F9"/>
    <w:rsid w:val="001A5146"/>
    <w:rsid w:val="001A5421"/>
    <w:rsid w:val="001A627D"/>
    <w:rsid w:val="001B2439"/>
    <w:rsid w:val="001B666E"/>
    <w:rsid w:val="001B6AA9"/>
    <w:rsid w:val="001C15A4"/>
    <w:rsid w:val="001C22B7"/>
    <w:rsid w:val="001C368E"/>
    <w:rsid w:val="001C65D9"/>
    <w:rsid w:val="001D5065"/>
    <w:rsid w:val="001D64FD"/>
    <w:rsid w:val="001D6D89"/>
    <w:rsid w:val="001D7937"/>
    <w:rsid w:val="001E3C1D"/>
    <w:rsid w:val="001E4395"/>
    <w:rsid w:val="001E5937"/>
    <w:rsid w:val="00206146"/>
    <w:rsid w:val="00206C33"/>
    <w:rsid w:val="00207D2F"/>
    <w:rsid w:val="0021030C"/>
    <w:rsid w:val="002106CD"/>
    <w:rsid w:val="00212B0E"/>
    <w:rsid w:val="0021501F"/>
    <w:rsid w:val="00215F7B"/>
    <w:rsid w:val="00216442"/>
    <w:rsid w:val="00222345"/>
    <w:rsid w:val="0022286D"/>
    <w:rsid w:val="002302A3"/>
    <w:rsid w:val="0023789C"/>
    <w:rsid w:val="00244CC5"/>
    <w:rsid w:val="0025014F"/>
    <w:rsid w:val="00250DE6"/>
    <w:rsid w:val="0025122A"/>
    <w:rsid w:val="00252D9A"/>
    <w:rsid w:val="002536D4"/>
    <w:rsid w:val="00254CF5"/>
    <w:rsid w:val="0025535D"/>
    <w:rsid w:val="002553D3"/>
    <w:rsid w:val="00257C3E"/>
    <w:rsid w:val="0026034F"/>
    <w:rsid w:val="0026473E"/>
    <w:rsid w:val="00267B93"/>
    <w:rsid w:val="00274966"/>
    <w:rsid w:val="00275BDE"/>
    <w:rsid w:val="00280808"/>
    <w:rsid w:val="002810A1"/>
    <w:rsid w:val="002878CA"/>
    <w:rsid w:val="00287AA1"/>
    <w:rsid w:val="002923FB"/>
    <w:rsid w:val="0029319F"/>
    <w:rsid w:val="00293B0E"/>
    <w:rsid w:val="002A0987"/>
    <w:rsid w:val="002A2A02"/>
    <w:rsid w:val="002A3E1D"/>
    <w:rsid w:val="002A6B86"/>
    <w:rsid w:val="002B088E"/>
    <w:rsid w:val="002B6DEF"/>
    <w:rsid w:val="002C0598"/>
    <w:rsid w:val="002C7F22"/>
    <w:rsid w:val="002D0E57"/>
    <w:rsid w:val="002D19A8"/>
    <w:rsid w:val="002D5DB8"/>
    <w:rsid w:val="002D760B"/>
    <w:rsid w:val="002D76F3"/>
    <w:rsid w:val="002F08C0"/>
    <w:rsid w:val="002F44F2"/>
    <w:rsid w:val="002F6ADF"/>
    <w:rsid w:val="003010D1"/>
    <w:rsid w:val="00303B1A"/>
    <w:rsid w:val="00317AD5"/>
    <w:rsid w:val="003219A5"/>
    <w:rsid w:val="0033120E"/>
    <w:rsid w:val="0033324D"/>
    <w:rsid w:val="00333E55"/>
    <w:rsid w:val="003470D4"/>
    <w:rsid w:val="0034736A"/>
    <w:rsid w:val="003506C5"/>
    <w:rsid w:val="00350C49"/>
    <w:rsid w:val="00351BD4"/>
    <w:rsid w:val="00361663"/>
    <w:rsid w:val="00370BF2"/>
    <w:rsid w:val="003730B7"/>
    <w:rsid w:val="00373CDE"/>
    <w:rsid w:val="00374809"/>
    <w:rsid w:val="00381FED"/>
    <w:rsid w:val="00382239"/>
    <w:rsid w:val="003823F2"/>
    <w:rsid w:val="00391857"/>
    <w:rsid w:val="003936F1"/>
    <w:rsid w:val="00393AA1"/>
    <w:rsid w:val="003A34C1"/>
    <w:rsid w:val="003B1204"/>
    <w:rsid w:val="003B69B9"/>
    <w:rsid w:val="003B6C3A"/>
    <w:rsid w:val="003C6049"/>
    <w:rsid w:val="003D0A5D"/>
    <w:rsid w:val="003D0DA7"/>
    <w:rsid w:val="003E1D2C"/>
    <w:rsid w:val="003E2EAF"/>
    <w:rsid w:val="003F6BFF"/>
    <w:rsid w:val="003F7501"/>
    <w:rsid w:val="004004AC"/>
    <w:rsid w:val="00407E15"/>
    <w:rsid w:val="004101B1"/>
    <w:rsid w:val="00412176"/>
    <w:rsid w:val="004158E5"/>
    <w:rsid w:val="004202BB"/>
    <w:rsid w:val="0042038B"/>
    <w:rsid w:val="00431FAD"/>
    <w:rsid w:val="0043447F"/>
    <w:rsid w:val="00441FA2"/>
    <w:rsid w:val="0044214C"/>
    <w:rsid w:val="00446AEB"/>
    <w:rsid w:val="00447C36"/>
    <w:rsid w:val="00447D97"/>
    <w:rsid w:val="00451007"/>
    <w:rsid w:val="004514B8"/>
    <w:rsid w:val="00451729"/>
    <w:rsid w:val="004525B5"/>
    <w:rsid w:val="00456197"/>
    <w:rsid w:val="00463C92"/>
    <w:rsid w:val="00466C7A"/>
    <w:rsid w:val="00467CF9"/>
    <w:rsid w:val="00467FE8"/>
    <w:rsid w:val="00470F5E"/>
    <w:rsid w:val="00471CC6"/>
    <w:rsid w:val="00474698"/>
    <w:rsid w:val="00477D3B"/>
    <w:rsid w:val="0048009B"/>
    <w:rsid w:val="004877D6"/>
    <w:rsid w:val="0049357F"/>
    <w:rsid w:val="00494D1C"/>
    <w:rsid w:val="004963FB"/>
    <w:rsid w:val="004968A5"/>
    <w:rsid w:val="00496E5F"/>
    <w:rsid w:val="004A008E"/>
    <w:rsid w:val="004A05BF"/>
    <w:rsid w:val="004A293C"/>
    <w:rsid w:val="004B1BDA"/>
    <w:rsid w:val="004B5DFA"/>
    <w:rsid w:val="004C2793"/>
    <w:rsid w:val="004C527B"/>
    <w:rsid w:val="004C6F38"/>
    <w:rsid w:val="004D25D9"/>
    <w:rsid w:val="004D3590"/>
    <w:rsid w:val="004D48D7"/>
    <w:rsid w:val="004E213D"/>
    <w:rsid w:val="004E6F4D"/>
    <w:rsid w:val="004F0328"/>
    <w:rsid w:val="004F0C7F"/>
    <w:rsid w:val="004F4F6B"/>
    <w:rsid w:val="004F6A31"/>
    <w:rsid w:val="005026E9"/>
    <w:rsid w:val="00506613"/>
    <w:rsid w:val="00506672"/>
    <w:rsid w:val="005066F5"/>
    <w:rsid w:val="00506B98"/>
    <w:rsid w:val="00511D26"/>
    <w:rsid w:val="00513C8B"/>
    <w:rsid w:val="00517272"/>
    <w:rsid w:val="00520967"/>
    <w:rsid w:val="00522554"/>
    <w:rsid w:val="0052294F"/>
    <w:rsid w:val="005234A2"/>
    <w:rsid w:val="005237B2"/>
    <w:rsid w:val="00532B4C"/>
    <w:rsid w:val="00532F37"/>
    <w:rsid w:val="0054003C"/>
    <w:rsid w:val="005438A9"/>
    <w:rsid w:val="00552831"/>
    <w:rsid w:val="005547AC"/>
    <w:rsid w:val="00555E43"/>
    <w:rsid w:val="00556AB7"/>
    <w:rsid w:val="0056012B"/>
    <w:rsid w:val="005617BB"/>
    <w:rsid w:val="00567DA5"/>
    <w:rsid w:val="00570D06"/>
    <w:rsid w:val="00570EEE"/>
    <w:rsid w:val="00572211"/>
    <w:rsid w:val="00572DDC"/>
    <w:rsid w:val="00573DB8"/>
    <w:rsid w:val="00574A7E"/>
    <w:rsid w:val="0057554D"/>
    <w:rsid w:val="00577505"/>
    <w:rsid w:val="0058360E"/>
    <w:rsid w:val="00592046"/>
    <w:rsid w:val="005A00B4"/>
    <w:rsid w:val="005A28FC"/>
    <w:rsid w:val="005A4843"/>
    <w:rsid w:val="005B48A2"/>
    <w:rsid w:val="005B6381"/>
    <w:rsid w:val="005C6A9D"/>
    <w:rsid w:val="005D2A63"/>
    <w:rsid w:val="005D4A44"/>
    <w:rsid w:val="005D6663"/>
    <w:rsid w:val="005F593F"/>
    <w:rsid w:val="005F61CF"/>
    <w:rsid w:val="005F62BD"/>
    <w:rsid w:val="00604435"/>
    <w:rsid w:val="0061050A"/>
    <w:rsid w:val="006157EA"/>
    <w:rsid w:val="00622FD0"/>
    <w:rsid w:val="006437E6"/>
    <w:rsid w:val="0064719B"/>
    <w:rsid w:val="0065053C"/>
    <w:rsid w:val="00652D9A"/>
    <w:rsid w:val="00654965"/>
    <w:rsid w:val="006654F9"/>
    <w:rsid w:val="00680286"/>
    <w:rsid w:val="006806CE"/>
    <w:rsid w:val="00681E39"/>
    <w:rsid w:val="00683F7E"/>
    <w:rsid w:val="00692D48"/>
    <w:rsid w:val="00693A0C"/>
    <w:rsid w:val="00694FE2"/>
    <w:rsid w:val="006A38F2"/>
    <w:rsid w:val="006A3E8F"/>
    <w:rsid w:val="006B156D"/>
    <w:rsid w:val="006B247E"/>
    <w:rsid w:val="006B3BB9"/>
    <w:rsid w:val="006C0C5E"/>
    <w:rsid w:val="006C187B"/>
    <w:rsid w:val="006C3721"/>
    <w:rsid w:val="006C6378"/>
    <w:rsid w:val="006D5385"/>
    <w:rsid w:val="006E1327"/>
    <w:rsid w:val="006E2729"/>
    <w:rsid w:val="006F3ABF"/>
    <w:rsid w:val="006F47E4"/>
    <w:rsid w:val="006F6CD1"/>
    <w:rsid w:val="006F6D26"/>
    <w:rsid w:val="006F6DA3"/>
    <w:rsid w:val="007007BD"/>
    <w:rsid w:val="007024C2"/>
    <w:rsid w:val="0070442C"/>
    <w:rsid w:val="00705771"/>
    <w:rsid w:val="00706E7D"/>
    <w:rsid w:val="00711451"/>
    <w:rsid w:val="00713C7A"/>
    <w:rsid w:val="00713FA9"/>
    <w:rsid w:val="00714D03"/>
    <w:rsid w:val="00716118"/>
    <w:rsid w:val="00720ADA"/>
    <w:rsid w:val="007214C8"/>
    <w:rsid w:val="007230F9"/>
    <w:rsid w:val="00725A92"/>
    <w:rsid w:val="00725EA2"/>
    <w:rsid w:val="00726964"/>
    <w:rsid w:val="00730A3E"/>
    <w:rsid w:val="00730DE6"/>
    <w:rsid w:val="00735D17"/>
    <w:rsid w:val="0073748F"/>
    <w:rsid w:val="007448BD"/>
    <w:rsid w:val="00744A14"/>
    <w:rsid w:val="0074520C"/>
    <w:rsid w:val="00747025"/>
    <w:rsid w:val="007509DF"/>
    <w:rsid w:val="007576FF"/>
    <w:rsid w:val="00765744"/>
    <w:rsid w:val="00770946"/>
    <w:rsid w:val="00774D97"/>
    <w:rsid w:val="0079157D"/>
    <w:rsid w:val="00793AC6"/>
    <w:rsid w:val="00794022"/>
    <w:rsid w:val="007B108F"/>
    <w:rsid w:val="007B46EE"/>
    <w:rsid w:val="007B7C13"/>
    <w:rsid w:val="007C00F5"/>
    <w:rsid w:val="007C1124"/>
    <w:rsid w:val="007C2406"/>
    <w:rsid w:val="007D43F6"/>
    <w:rsid w:val="007D5054"/>
    <w:rsid w:val="007E052A"/>
    <w:rsid w:val="007E0D08"/>
    <w:rsid w:val="007E3467"/>
    <w:rsid w:val="007F1527"/>
    <w:rsid w:val="00804402"/>
    <w:rsid w:val="00804DD3"/>
    <w:rsid w:val="00807671"/>
    <w:rsid w:val="00810EE7"/>
    <w:rsid w:val="00813AE2"/>
    <w:rsid w:val="00817DE0"/>
    <w:rsid w:val="00821A72"/>
    <w:rsid w:val="00821B70"/>
    <w:rsid w:val="00822A49"/>
    <w:rsid w:val="00824416"/>
    <w:rsid w:val="008365AD"/>
    <w:rsid w:val="00843FDA"/>
    <w:rsid w:val="0085407E"/>
    <w:rsid w:val="00855990"/>
    <w:rsid w:val="0088426B"/>
    <w:rsid w:val="00886732"/>
    <w:rsid w:val="00893A42"/>
    <w:rsid w:val="008A23EC"/>
    <w:rsid w:val="008A3435"/>
    <w:rsid w:val="008A4122"/>
    <w:rsid w:val="008B1C5A"/>
    <w:rsid w:val="008B5548"/>
    <w:rsid w:val="008C210F"/>
    <w:rsid w:val="008C7DB4"/>
    <w:rsid w:val="008D2914"/>
    <w:rsid w:val="008D31F0"/>
    <w:rsid w:val="008D461B"/>
    <w:rsid w:val="008E3D8D"/>
    <w:rsid w:val="008E533F"/>
    <w:rsid w:val="008E55EB"/>
    <w:rsid w:val="008E7F18"/>
    <w:rsid w:val="008F31A5"/>
    <w:rsid w:val="008F7281"/>
    <w:rsid w:val="00900FFF"/>
    <w:rsid w:val="00903645"/>
    <w:rsid w:val="00914819"/>
    <w:rsid w:val="0091554E"/>
    <w:rsid w:val="009222F1"/>
    <w:rsid w:val="00935AAF"/>
    <w:rsid w:val="00936A45"/>
    <w:rsid w:val="009378E2"/>
    <w:rsid w:val="009400BC"/>
    <w:rsid w:val="009461EC"/>
    <w:rsid w:val="009509F1"/>
    <w:rsid w:val="00953EFE"/>
    <w:rsid w:val="00957725"/>
    <w:rsid w:val="009670A9"/>
    <w:rsid w:val="00967EBD"/>
    <w:rsid w:val="00973A89"/>
    <w:rsid w:val="00975577"/>
    <w:rsid w:val="00980941"/>
    <w:rsid w:val="00981452"/>
    <w:rsid w:val="00984343"/>
    <w:rsid w:val="009844BB"/>
    <w:rsid w:val="00984D71"/>
    <w:rsid w:val="00985F0A"/>
    <w:rsid w:val="009926E8"/>
    <w:rsid w:val="0099339E"/>
    <w:rsid w:val="00996B41"/>
    <w:rsid w:val="00996F83"/>
    <w:rsid w:val="009979FE"/>
    <w:rsid w:val="009A1461"/>
    <w:rsid w:val="009A1A68"/>
    <w:rsid w:val="009A1D64"/>
    <w:rsid w:val="009A2C64"/>
    <w:rsid w:val="009A3F83"/>
    <w:rsid w:val="009A4421"/>
    <w:rsid w:val="009B3D66"/>
    <w:rsid w:val="009B4265"/>
    <w:rsid w:val="009B6291"/>
    <w:rsid w:val="009B6296"/>
    <w:rsid w:val="009B67C7"/>
    <w:rsid w:val="009C1CBB"/>
    <w:rsid w:val="009C4D82"/>
    <w:rsid w:val="009C5A70"/>
    <w:rsid w:val="009D7580"/>
    <w:rsid w:val="009E0D41"/>
    <w:rsid w:val="009E153E"/>
    <w:rsid w:val="009F7E69"/>
    <w:rsid w:val="00A02C09"/>
    <w:rsid w:val="00A035CB"/>
    <w:rsid w:val="00A071A5"/>
    <w:rsid w:val="00A240D6"/>
    <w:rsid w:val="00A24E53"/>
    <w:rsid w:val="00A34FB5"/>
    <w:rsid w:val="00A41211"/>
    <w:rsid w:val="00A476C6"/>
    <w:rsid w:val="00A512A0"/>
    <w:rsid w:val="00A519E6"/>
    <w:rsid w:val="00A53275"/>
    <w:rsid w:val="00A569D7"/>
    <w:rsid w:val="00A60E4B"/>
    <w:rsid w:val="00A67329"/>
    <w:rsid w:val="00A736CB"/>
    <w:rsid w:val="00A73CA6"/>
    <w:rsid w:val="00A7428D"/>
    <w:rsid w:val="00A74409"/>
    <w:rsid w:val="00A74BC0"/>
    <w:rsid w:val="00A7574F"/>
    <w:rsid w:val="00A917C6"/>
    <w:rsid w:val="00A92DDA"/>
    <w:rsid w:val="00A94EF5"/>
    <w:rsid w:val="00AA5176"/>
    <w:rsid w:val="00AA5A8E"/>
    <w:rsid w:val="00AA7922"/>
    <w:rsid w:val="00AB0F08"/>
    <w:rsid w:val="00AB4213"/>
    <w:rsid w:val="00AB44BF"/>
    <w:rsid w:val="00AB4A31"/>
    <w:rsid w:val="00AC1764"/>
    <w:rsid w:val="00AC24E9"/>
    <w:rsid w:val="00AC4A67"/>
    <w:rsid w:val="00AC5952"/>
    <w:rsid w:val="00AC7634"/>
    <w:rsid w:val="00AE77C2"/>
    <w:rsid w:val="00AF0064"/>
    <w:rsid w:val="00AF146A"/>
    <w:rsid w:val="00B002EA"/>
    <w:rsid w:val="00B02A98"/>
    <w:rsid w:val="00B07EFC"/>
    <w:rsid w:val="00B07F00"/>
    <w:rsid w:val="00B10F6A"/>
    <w:rsid w:val="00B125FD"/>
    <w:rsid w:val="00B16510"/>
    <w:rsid w:val="00B1706D"/>
    <w:rsid w:val="00B210C2"/>
    <w:rsid w:val="00B2125D"/>
    <w:rsid w:val="00B21585"/>
    <w:rsid w:val="00B300F3"/>
    <w:rsid w:val="00B31551"/>
    <w:rsid w:val="00B34894"/>
    <w:rsid w:val="00B42800"/>
    <w:rsid w:val="00B44B6B"/>
    <w:rsid w:val="00B47D5A"/>
    <w:rsid w:val="00B534E2"/>
    <w:rsid w:val="00B53925"/>
    <w:rsid w:val="00B61911"/>
    <w:rsid w:val="00B67C27"/>
    <w:rsid w:val="00B7179F"/>
    <w:rsid w:val="00B71957"/>
    <w:rsid w:val="00B727B4"/>
    <w:rsid w:val="00B75492"/>
    <w:rsid w:val="00B80482"/>
    <w:rsid w:val="00B83274"/>
    <w:rsid w:val="00B849BD"/>
    <w:rsid w:val="00B925D3"/>
    <w:rsid w:val="00B93375"/>
    <w:rsid w:val="00BB0C71"/>
    <w:rsid w:val="00BB13F9"/>
    <w:rsid w:val="00BB1CDD"/>
    <w:rsid w:val="00BB4BAF"/>
    <w:rsid w:val="00BB60A1"/>
    <w:rsid w:val="00BB6686"/>
    <w:rsid w:val="00BB7214"/>
    <w:rsid w:val="00BB730E"/>
    <w:rsid w:val="00BC364C"/>
    <w:rsid w:val="00BC5164"/>
    <w:rsid w:val="00BC6002"/>
    <w:rsid w:val="00BC75D7"/>
    <w:rsid w:val="00BD711F"/>
    <w:rsid w:val="00BE1BB9"/>
    <w:rsid w:val="00BE3324"/>
    <w:rsid w:val="00BE7E78"/>
    <w:rsid w:val="00BF4885"/>
    <w:rsid w:val="00BF5CF7"/>
    <w:rsid w:val="00C01B8B"/>
    <w:rsid w:val="00C03EF6"/>
    <w:rsid w:val="00C17EB7"/>
    <w:rsid w:val="00C20000"/>
    <w:rsid w:val="00C22ACF"/>
    <w:rsid w:val="00C25D9F"/>
    <w:rsid w:val="00C26FC0"/>
    <w:rsid w:val="00C313D8"/>
    <w:rsid w:val="00C324B9"/>
    <w:rsid w:val="00C34547"/>
    <w:rsid w:val="00C36DB3"/>
    <w:rsid w:val="00C40C1A"/>
    <w:rsid w:val="00C40F69"/>
    <w:rsid w:val="00C42EAF"/>
    <w:rsid w:val="00C438D7"/>
    <w:rsid w:val="00C462B2"/>
    <w:rsid w:val="00C469E8"/>
    <w:rsid w:val="00C500B9"/>
    <w:rsid w:val="00C50259"/>
    <w:rsid w:val="00C51ECE"/>
    <w:rsid w:val="00C52023"/>
    <w:rsid w:val="00C52970"/>
    <w:rsid w:val="00C53CBB"/>
    <w:rsid w:val="00C54103"/>
    <w:rsid w:val="00C622B8"/>
    <w:rsid w:val="00C63903"/>
    <w:rsid w:val="00C6419F"/>
    <w:rsid w:val="00C70B5F"/>
    <w:rsid w:val="00C70C68"/>
    <w:rsid w:val="00C72A5E"/>
    <w:rsid w:val="00C74994"/>
    <w:rsid w:val="00C77A7A"/>
    <w:rsid w:val="00CA1706"/>
    <w:rsid w:val="00CA19DF"/>
    <w:rsid w:val="00CA20EC"/>
    <w:rsid w:val="00CB6876"/>
    <w:rsid w:val="00CB6B8C"/>
    <w:rsid w:val="00CB7A9B"/>
    <w:rsid w:val="00CC1374"/>
    <w:rsid w:val="00CC42DC"/>
    <w:rsid w:val="00CC60CB"/>
    <w:rsid w:val="00CD5DC0"/>
    <w:rsid w:val="00CD6886"/>
    <w:rsid w:val="00CE206A"/>
    <w:rsid w:val="00CE6580"/>
    <w:rsid w:val="00CF747F"/>
    <w:rsid w:val="00D00883"/>
    <w:rsid w:val="00D06357"/>
    <w:rsid w:val="00D15937"/>
    <w:rsid w:val="00D20BDB"/>
    <w:rsid w:val="00D21B2B"/>
    <w:rsid w:val="00D21FB0"/>
    <w:rsid w:val="00D27437"/>
    <w:rsid w:val="00D33EED"/>
    <w:rsid w:val="00D3456A"/>
    <w:rsid w:val="00D422F0"/>
    <w:rsid w:val="00D504B9"/>
    <w:rsid w:val="00D67B6C"/>
    <w:rsid w:val="00D73ABB"/>
    <w:rsid w:val="00D7557F"/>
    <w:rsid w:val="00D778B1"/>
    <w:rsid w:val="00D804C3"/>
    <w:rsid w:val="00D83933"/>
    <w:rsid w:val="00D83CDA"/>
    <w:rsid w:val="00D87BF9"/>
    <w:rsid w:val="00D91081"/>
    <w:rsid w:val="00D9324A"/>
    <w:rsid w:val="00D93AE0"/>
    <w:rsid w:val="00D93CC3"/>
    <w:rsid w:val="00D94E21"/>
    <w:rsid w:val="00D95CF7"/>
    <w:rsid w:val="00D972AF"/>
    <w:rsid w:val="00DA36CC"/>
    <w:rsid w:val="00DA37ED"/>
    <w:rsid w:val="00DA6077"/>
    <w:rsid w:val="00DA778C"/>
    <w:rsid w:val="00DC629D"/>
    <w:rsid w:val="00DC7991"/>
    <w:rsid w:val="00DD180C"/>
    <w:rsid w:val="00DE0EE9"/>
    <w:rsid w:val="00DE31E2"/>
    <w:rsid w:val="00DE3AAC"/>
    <w:rsid w:val="00DE5E46"/>
    <w:rsid w:val="00DE6D54"/>
    <w:rsid w:val="00DF42B2"/>
    <w:rsid w:val="00E00D76"/>
    <w:rsid w:val="00E02300"/>
    <w:rsid w:val="00E07667"/>
    <w:rsid w:val="00E27353"/>
    <w:rsid w:val="00E27FF4"/>
    <w:rsid w:val="00E3756A"/>
    <w:rsid w:val="00E43428"/>
    <w:rsid w:val="00E4494F"/>
    <w:rsid w:val="00E50230"/>
    <w:rsid w:val="00E52253"/>
    <w:rsid w:val="00E532C0"/>
    <w:rsid w:val="00E561F3"/>
    <w:rsid w:val="00E62536"/>
    <w:rsid w:val="00E640F7"/>
    <w:rsid w:val="00E66238"/>
    <w:rsid w:val="00E6662B"/>
    <w:rsid w:val="00E830D3"/>
    <w:rsid w:val="00E84F2A"/>
    <w:rsid w:val="00E86F11"/>
    <w:rsid w:val="00E904BE"/>
    <w:rsid w:val="00E91B78"/>
    <w:rsid w:val="00E94C14"/>
    <w:rsid w:val="00E95304"/>
    <w:rsid w:val="00E9546F"/>
    <w:rsid w:val="00E96311"/>
    <w:rsid w:val="00E9639A"/>
    <w:rsid w:val="00EA4A87"/>
    <w:rsid w:val="00EA5885"/>
    <w:rsid w:val="00EA58EE"/>
    <w:rsid w:val="00EA73E9"/>
    <w:rsid w:val="00EA7DB7"/>
    <w:rsid w:val="00EB21DB"/>
    <w:rsid w:val="00EB5813"/>
    <w:rsid w:val="00EB7CE1"/>
    <w:rsid w:val="00EC3421"/>
    <w:rsid w:val="00EC367A"/>
    <w:rsid w:val="00EC3C8F"/>
    <w:rsid w:val="00ED2184"/>
    <w:rsid w:val="00ED3FFC"/>
    <w:rsid w:val="00EE2D28"/>
    <w:rsid w:val="00EE3569"/>
    <w:rsid w:val="00F073E7"/>
    <w:rsid w:val="00F10A6C"/>
    <w:rsid w:val="00F11B53"/>
    <w:rsid w:val="00F11DAC"/>
    <w:rsid w:val="00F145A9"/>
    <w:rsid w:val="00F1542B"/>
    <w:rsid w:val="00F22214"/>
    <w:rsid w:val="00F227EB"/>
    <w:rsid w:val="00F275B6"/>
    <w:rsid w:val="00F3003E"/>
    <w:rsid w:val="00F30AA6"/>
    <w:rsid w:val="00F318F6"/>
    <w:rsid w:val="00F32C76"/>
    <w:rsid w:val="00F32DDC"/>
    <w:rsid w:val="00F37D6E"/>
    <w:rsid w:val="00F42AFD"/>
    <w:rsid w:val="00F52E06"/>
    <w:rsid w:val="00F545B5"/>
    <w:rsid w:val="00F5577C"/>
    <w:rsid w:val="00F56EE9"/>
    <w:rsid w:val="00F573E6"/>
    <w:rsid w:val="00F612F8"/>
    <w:rsid w:val="00F72C42"/>
    <w:rsid w:val="00F73CC9"/>
    <w:rsid w:val="00F73D54"/>
    <w:rsid w:val="00F744A8"/>
    <w:rsid w:val="00F74629"/>
    <w:rsid w:val="00F765E8"/>
    <w:rsid w:val="00F768C6"/>
    <w:rsid w:val="00F82C54"/>
    <w:rsid w:val="00F875A3"/>
    <w:rsid w:val="00F91DBF"/>
    <w:rsid w:val="00F93894"/>
    <w:rsid w:val="00F949D1"/>
    <w:rsid w:val="00FA146F"/>
    <w:rsid w:val="00FA2551"/>
    <w:rsid w:val="00FA325E"/>
    <w:rsid w:val="00FA7EE9"/>
    <w:rsid w:val="00FB2816"/>
    <w:rsid w:val="00FB4254"/>
    <w:rsid w:val="00FC1EC8"/>
    <w:rsid w:val="00FC35FD"/>
    <w:rsid w:val="00FC3B05"/>
    <w:rsid w:val="00FC4362"/>
    <w:rsid w:val="00FD2D17"/>
    <w:rsid w:val="00FD2FE8"/>
    <w:rsid w:val="00FD4B2A"/>
    <w:rsid w:val="00FD58E1"/>
    <w:rsid w:val="00FD6CDF"/>
    <w:rsid w:val="00FE0152"/>
    <w:rsid w:val="00FE0F9B"/>
    <w:rsid w:val="00FF1C66"/>
    <w:rsid w:val="00FF3314"/>
    <w:rsid w:val="00FF5E8F"/>
    <w:rsid w:val="00FF7B2A"/>
    <w:rsid w:val="015E511E"/>
    <w:rsid w:val="19F933BC"/>
    <w:rsid w:val="22FE1684"/>
    <w:rsid w:val="3D207622"/>
    <w:rsid w:val="43843864"/>
    <w:rsid w:val="5840393E"/>
    <w:rsid w:val="68715FB4"/>
    <w:rsid w:val="68750CB5"/>
    <w:rsid w:val="6C8E764B"/>
    <w:rsid w:val="757C7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00" w:lineRule="auto"/>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0"/>
    <w:pPr>
      <w:keepNext/>
      <w:keepLines/>
      <w:widowControl/>
      <w:spacing w:line="360" w:lineRule="auto"/>
      <w:ind w:firstLine="200" w:firstLineChars="200"/>
      <w:jc w:val="center"/>
      <w:outlineLvl w:val="0"/>
    </w:pPr>
    <w:rPr>
      <w:rFonts w:eastAsia="黑体" w:cs="Times New Roman"/>
      <w:bCs/>
      <w:kern w:val="44"/>
      <w:sz w:val="32"/>
      <w:szCs w:val="44"/>
    </w:rPr>
  </w:style>
  <w:style w:type="paragraph" w:styleId="3">
    <w:name w:val="heading 2"/>
    <w:basedOn w:val="1"/>
    <w:next w:val="1"/>
    <w:link w:val="27"/>
    <w:unhideWhenUsed/>
    <w:qFormat/>
    <w:uiPriority w:val="9"/>
    <w:pPr>
      <w:autoSpaceDE w:val="0"/>
      <w:autoSpaceDN w:val="0"/>
      <w:adjustRightInd w:val="0"/>
      <w:spacing w:before="50" w:beforeLines="50" w:after="50" w:afterLines="50"/>
      <w:ind w:left="270" w:hanging="270"/>
      <w:jc w:val="left"/>
      <w:outlineLvl w:val="1"/>
    </w:pPr>
    <w:rPr>
      <w:rFonts w:ascii="Verdana" w:hAnsi="Verdana" w:eastAsia="黑体"/>
      <w:kern w:val="0"/>
      <w:sz w:val="24"/>
      <w:szCs w:val="32"/>
      <w:lang w:val="zh-CN"/>
    </w:rPr>
  </w:style>
  <w:style w:type="paragraph" w:styleId="4">
    <w:name w:val="heading 3"/>
    <w:basedOn w:val="1"/>
    <w:next w:val="1"/>
    <w:link w:val="28"/>
    <w:unhideWhenUsed/>
    <w:qFormat/>
    <w:uiPriority w:val="0"/>
    <w:pPr>
      <w:keepNext/>
      <w:keepLines/>
      <w:widowControl/>
      <w:spacing w:line="416" w:lineRule="auto"/>
      <w:ind w:firstLine="880" w:firstLineChars="200"/>
      <w:jc w:val="left"/>
      <w:outlineLvl w:val="2"/>
    </w:pPr>
    <w:rPr>
      <w:rFonts w:eastAsia="宋体"/>
      <w:bCs/>
      <w:sz w:val="24"/>
      <w:szCs w:val="32"/>
    </w:rPr>
  </w:style>
  <w:style w:type="character" w:default="1" w:styleId="20">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121"/>
    <w:semiHidden/>
    <w:unhideWhenUsed/>
    <w:uiPriority w:val="99"/>
    <w:pPr>
      <w:jc w:val="left"/>
    </w:pPr>
  </w:style>
  <w:style w:type="paragraph" w:styleId="6">
    <w:name w:val="Body Text Indent"/>
    <w:basedOn w:val="1"/>
    <w:link w:val="29"/>
    <w:qFormat/>
    <w:uiPriority w:val="0"/>
    <w:pPr>
      <w:ind w:firstLine="640" w:firstLineChars="200"/>
    </w:pPr>
    <w:rPr>
      <w:sz w:val="32"/>
      <w:szCs w:val="24"/>
    </w:rPr>
  </w:style>
  <w:style w:type="paragraph" w:styleId="7">
    <w:name w:val="toc 3"/>
    <w:basedOn w:val="1"/>
    <w:next w:val="1"/>
    <w:unhideWhenUsed/>
    <w:uiPriority w:val="39"/>
    <w:pPr>
      <w:ind w:left="840" w:leftChars="400"/>
    </w:pPr>
  </w:style>
  <w:style w:type="paragraph" w:styleId="8">
    <w:name w:val="Date"/>
    <w:basedOn w:val="1"/>
    <w:next w:val="1"/>
    <w:link w:val="101"/>
    <w:unhideWhenUsed/>
    <w:uiPriority w:val="0"/>
    <w:pPr>
      <w:spacing w:line="240" w:lineRule="auto"/>
      <w:ind w:left="100" w:leftChars="2500"/>
    </w:pPr>
    <w:rPr>
      <w:szCs w:val="20"/>
    </w:rPr>
  </w:style>
  <w:style w:type="paragraph" w:styleId="9">
    <w:name w:val="Balloon Text"/>
    <w:basedOn w:val="1"/>
    <w:link w:val="30"/>
    <w:unhideWhenUsed/>
    <w:qFormat/>
    <w:uiPriority w:val="99"/>
    <w:pPr>
      <w:spacing w:line="240" w:lineRule="auto"/>
    </w:pPr>
    <w:rPr>
      <w:rFonts w:ascii="Times New Roman" w:hAnsi="Times New Roman" w:eastAsia="宋体" w:cs="Times New Roman"/>
      <w:sz w:val="18"/>
      <w:szCs w:val="18"/>
    </w:rPr>
  </w:style>
  <w:style w:type="paragraph" w:styleId="10">
    <w:name w:val="footer"/>
    <w:basedOn w:val="1"/>
    <w:link w:val="31"/>
    <w:qFormat/>
    <w:uiPriority w:val="99"/>
    <w:pPr>
      <w:tabs>
        <w:tab w:val="center" w:pos="4153"/>
        <w:tab w:val="right" w:pos="8306"/>
      </w:tabs>
      <w:snapToGrid w:val="0"/>
      <w:jc w:val="left"/>
    </w:pPr>
    <w:rPr>
      <w:rFonts w:ascii="Calibri" w:hAnsi="Calibri" w:eastAsia="宋体" w:cs="Times New Roman"/>
      <w:sz w:val="18"/>
      <w:szCs w:val="18"/>
    </w:rPr>
  </w:style>
  <w:style w:type="paragraph" w:styleId="11">
    <w:name w:val="header"/>
    <w:basedOn w:val="1"/>
    <w:link w:val="32"/>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style>
  <w:style w:type="paragraph" w:styleId="13">
    <w:name w:val="footnote text"/>
    <w:basedOn w:val="1"/>
    <w:link w:val="33"/>
    <w:qFormat/>
    <w:uiPriority w:val="0"/>
    <w:pPr>
      <w:snapToGrid w:val="0"/>
      <w:jc w:val="left"/>
    </w:pPr>
    <w:rPr>
      <w:rFonts w:cs="Times New Roman"/>
      <w:sz w:val="18"/>
      <w:szCs w:val="24"/>
    </w:rPr>
  </w:style>
  <w:style w:type="paragraph" w:styleId="14">
    <w:name w:val="toc 2"/>
    <w:basedOn w:val="1"/>
    <w:next w:val="1"/>
    <w:qFormat/>
    <w:uiPriority w:val="39"/>
    <w:pPr>
      <w:ind w:left="420" w:leftChars="200"/>
    </w:pPr>
  </w:style>
  <w:style w:type="paragraph" w:styleId="15">
    <w:name w:val="Body Text 2"/>
    <w:basedOn w:val="1"/>
    <w:qFormat/>
    <w:uiPriority w:val="0"/>
    <w:pPr>
      <w:spacing w:after="120" w:line="480" w:lineRule="auto"/>
    </w:pPr>
  </w:style>
  <w:style w:type="paragraph" w:styleId="1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7">
    <w:name w:val="annotation subject"/>
    <w:basedOn w:val="5"/>
    <w:next w:val="5"/>
    <w:link w:val="122"/>
    <w:semiHidden/>
    <w:unhideWhenUsed/>
    <w:uiPriority w:val="99"/>
    <w:rPr>
      <w:b/>
      <w:bCs/>
    </w:rPr>
  </w:style>
  <w:style w:type="table" w:styleId="19">
    <w:name w:val="Table Grid"/>
    <w:basedOn w:val="18"/>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qFormat/>
    <w:uiPriority w:val="0"/>
  </w:style>
  <w:style w:type="character" w:styleId="22">
    <w:name w:val="FollowedHyperlink"/>
    <w:basedOn w:val="20"/>
    <w:semiHidden/>
    <w:unhideWhenUsed/>
    <w:uiPriority w:val="99"/>
    <w:rPr>
      <w:color w:val="954F72"/>
      <w:u w:val="single"/>
    </w:rPr>
  </w:style>
  <w:style w:type="character" w:styleId="23">
    <w:name w:val="Hyperlink"/>
    <w:basedOn w:val="20"/>
    <w:unhideWhenUsed/>
    <w:qFormat/>
    <w:uiPriority w:val="99"/>
    <w:rPr>
      <w:color w:val="0563C1"/>
      <w:u w:val="single"/>
    </w:rPr>
  </w:style>
  <w:style w:type="character" w:styleId="24">
    <w:name w:val="annotation reference"/>
    <w:basedOn w:val="20"/>
    <w:semiHidden/>
    <w:unhideWhenUsed/>
    <w:uiPriority w:val="99"/>
    <w:rPr>
      <w:sz w:val="21"/>
      <w:szCs w:val="21"/>
    </w:rPr>
  </w:style>
  <w:style w:type="character" w:styleId="25">
    <w:name w:val="footnote reference"/>
    <w:basedOn w:val="20"/>
    <w:qFormat/>
    <w:uiPriority w:val="0"/>
    <w:rPr>
      <w:vertAlign w:val="superscript"/>
    </w:rPr>
  </w:style>
  <w:style w:type="character" w:customStyle="1" w:styleId="26">
    <w:name w:val="标题 1 字符"/>
    <w:basedOn w:val="20"/>
    <w:link w:val="2"/>
    <w:qFormat/>
    <w:uiPriority w:val="0"/>
    <w:rPr>
      <w:rFonts w:eastAsia="黑体" w:cs="Times New Roman"/>
      <w:bCs/>
      <w:kern w:val="44"/>
      <w:sz w:val="32"/>
      <w:szCs w:val="44"/>
    </w:rPr>
  </w:style>
  <w:style w:type="character" w:customStyle="1" w:styleId="27">
    <w:name w:val="标题 2 字符"/>
    <w:basedOn w:val="20"/>
    <w:link w:val="3"/>
    <w:qFormat/>
    <w:uiPriority w:val="9"/>
    <w:rPr>
      <w:rFonts w:ascii="Verdana" w:hAnsi="Verdana" w:eastAsia="黑体"/>
      <w:kern w:val="0"/>
      <w:sz w:val="24"/>
      <w:szCs w:val="32"/>
      <w:lang w:val="zh-CN"/>
    </w:rPr>
  </w:style>
  <w:style w:type="character" w:customStyle="1" w:styleId="28">
    <w:name w:val="标题 3 字符"/>
    <w:basedOn w:val="20"/>
    <w:link w:val="4"/>
    <w:qFormat/>
    <w:uiPriority w:val="0"/>
    <w:rPr>
      <w:rFonts w:eastAsia="宋体"/>
      <w:bCs/>
      <w:sz w:val="24"/>
      <w:szCs w:val="32"/>
    </w:rPr>
  </w:style>
  <w:style w:type="character" w:customStyle="1" w:styleId="29">
    <w:name w:val="正文文本缩进 字符"/>
    <w:basedOn w:val="20"/>
    <w:link w:val="6"/>
    <w:qFormat/>
    <w:uiPriority w:val="0"/>
    <w:rPr>
      <w:sz w:val="32"/>
      <w:szCs w:val="24"/>
    </w:rPr>
  </w:style>
  <w:style w:type="character" w:customStyle="1" w:styleId="30">
    <w:name w:val="批注框文本 字符"/>
    <w:basedOn w:val="20"/>
    <w:link w:val="9"/>
    <w:qFormat/>
    <w:uiPriority w:val="99"/>
    <w:rPr>
      <w:rFonts w:ascii="Times New Roman" w:hAnsi="Times New Roman" w:eastAsia="宋体" w:cs="Times New Roman"/>
      <w:sz w:val="18"/>
      <w:szCs w:val="18"/>
    </w:rPr>
  </w:style>
  <w:style w:type="character" w:customStyle="1" w:styleId="31">
    <w:name w:val="页脚 字符"/>
    <w:basedOn w:val="20"/>
    <w:link w:val="10"/>
    <w:qFormat/>
    <w:uiPriority w:val="99"/>
    <w:rPr>
      <w:rFonts w:ascii="Calibri" w:hAnsi="Calibri" w:eastAsia="宋体" w:cs="Times New Roman"/>
      <w:sz w:val="18"/>
      <w:szCs w:val="18"/>
    </w:rPr>
  </w:style>
  <w:style w:type="character" w:customStyle="1" w:styleId="32">
    <w:name w:val="页眉 字符"/>
    <w:basedOn w:val="20"/>
    <w:link w:val="11"/>
    <w:uiPriority w:val="99"/>
    <w:rPr>
      <w:sz w:val="18"/>
      <w:szCs w:val="18"/>
    </w:rPr>
  </w:style>
  <w:style w:type="character" w:customStyle="1" w:styleId="33">
    <w:name w:val="脚注文本 字符"/>
    <w:basedOn w:val="20"/>
    <w:link w:val="13"/>
    <w:qFormat/>
    <w:uiPriority w:val="0"/>
    <w:rPr>
      <w:rFonts w:cs="Times New Roman"/>
      <w:sz w:val="18"/>
      <w:szCs w:val="24"/>
    </w:rPr>
  </w:style>
  <w:style w:type="paragraph" w:customStyle="1" w:styleId="34">
    <w:name w:val="图表"/>
    <w:basedOn w:val="1"/>
    <w:link w:val="35"/>
    <w:qFormat/>
    <w:uiPriority w:val="0"/>
    <w:pPr>
      <w:jc w:val="center"/>
    </w:pPr>
    <w:rPr>
      <w:rFonts w:ascii="仿宋" w:hAnsi="仿宋" w:eastAsia="仿宋"/>
      <w:b/>
      <w:szCs w:val="21"/>
    </w:rPr>
  </w:style>
  <w:style w:type="character" w:customStyle="1" w:styleId="35">
    <w:name w:val="图表 Char"/>
    <w:link w:val="34"/>
    <w:uiPriority w:val="0"/>
    <w:rPr>
      <w:rFonts w:ascii="仿宋" w:hAnsi="仿宋" w:eastAsia="仿宋"/>
      <w:b/>
      <w:szCs w:val="21"/>
    </w:rPr>
  </w:style>
  <w:style w:type="paragraph" w:customStyle="1" w:styleId="36">
    <w:name w:val="列出段落1"/>
    <w:basedOn w:val="1"/>
    <w:qFormat/>
    <w:uiPriority w:val="34"/>
    <w:pPr>
      <w:widowControl/>
      <w:spacing w:beforeLines="50" w:afterLines="50"/>
      <w:ind w:firstLine="420" w:firstLineChars="200"/>
      <w:jc w:val="left"/>
    </w:pPr>
    <w:rPr>
      <w:rFonts w:ascii="Calibri" w:hAnsi="Calibri"/>
    </w:rPr>
  </w:style>
  <w:style w:type="paragraph" w:customStyle="1" w:styleId="37">
    <w:name w:val="列出段落11"/>
    <w:basedOn w:val="1"/>
    <w:qFormat/>
    <w:uiPriority w:val="34"/>
    <w:pPr>
      <w:ind w:firstLine="420"/>
    </w:pPr>
  </w:style>
  <w:style w:type="character" w:customStyle="1" w:styleId="38">
    <w:name w:val="op-map-singlepoint-info-right1"/>
    <w:basedOn w:val="20"/>
    <w:qFormat/>
    <w:uiPriority w:val="0"/>
  </w:style>
  <w:style w:type="character" w:customStyle="1" w:styleId="39">
    <w:name w:val="c-gap-right2"/>
    <w:basedOn w:val="20"/>
    <w:qFormat/>
    <w:uiPriority w:val="0"/>
  </w:style>
  <w:style w:type="paragraph" w:customStyle="1" w:styleId="40">
    <w:name w:val="样式 小四 行距: 1.5 倍行距"/>
    <w:basedOn w:val="1"/>
    <w:qFormat/>
    <w:uiPriority w:val="0"/>
    <w:pPr>
      <w:spacing w:line="360" w:lineRule="auto"/>
    </w:pPr>
    <w:rPr>
      <w:rFonts w:cs="宋体"/>
      <w:sz w:val="24"/>
      <w:szCs w:val="20"/>
    </w:rPr>
  </w:style>
  <w:style w:type="paragraph" w:customStyle="1" w:styleId="41">
    <w:name w:val="p0"/>
    <w:basedOn w:val="1"/>
    <w:qFormat/>
    <w:uiPriority w:val="0"/>
    <w:pPr>
      <w:widowControl/>
    </w:pPr>
    <w:rPr>
      <w:rFonts w:cs="宋体"/>
      <w:kern w:val="0"/>
      <w:szCs w:val="21"/>
    </w:rPr>
  </w:style>
  <w:style w:type="character" w:customStyle="1" w:styleId="42">
    <w:name w:val="图表题 Char Char"/>
    <w:link w:val="43"/>
    <w:qFormat/>
    <w:uiPriority w:val="0"/>
    <w:rPr>
      <w:rFonts w:ascii="仿宋" w:hAnsi="仿宋" w:eastAsia="仿宋"/>
      <w:b/>
      <w:szCs w:val="21"/>
    </w:rPr>
  </w:style>
  <w:style w:type="paragraph" w:customStyle="1" w:styleId="43">
    <w:name w:val="图表题"/>
    <w:basedOn w:val="1"/>
    <w:link w:val="42"/>
    <w:qFormat/>
    <w:uiPriority w:val="0"/>
    <w:pPr>
      <w:ind w:firstLine="422" w:firstLineChars="200"/>
      <w:jc w:val="center"/>
    </w:pPr>
    <w:rPr>
      <w:rFonts w:ascii="仿宋" w:hAnsi="仿宋" w:eastAsia="仿宋"/>
      <w:b/>
      <w:szCs w:val="21"/>
    </w:rPr>
  </w:style>
  <w:style w:type="paragraph" w:customStyle="1" w:styleId="44">
    <w:name w:val="标题3"/>
    <w:basedOn w:val="3"/>
    <w:qFormat/>
    <w:uiPriority w:val="0"/>
    <w:rPr>
      <w:rFonts w:eastAsia="幼圆"/>
    </w:rPr>
  </w:style>
  <w:style w:type="paragraph" w:customStyle="1" w:styleId="45">
    <w:name w:val="列出段落2"/>
    <w:basedOn w:val="1"/>
    <w:qFormat/>
    <w:uiPriority w:val="34"/>
    <w:pPr>
      <w:spacing w:line="240" w:lineRule="auto"/>
      <w:ind w:firstLine="420" w:firstLineChars="200"/>
    </w:pPr>
    <w:rPr>
      <w:rFonts w:ascii="Times New Roman" w:hAnsi="Times New Roman" w:eastAsia="宋体" w:cs="Times New Roman"/>
      <w:szCs w:val="24"/>
    </w:rPr>
  </w:style>
  <w:style w:type="table" w:customStyle="1" w:styleId="46">
    <w:name w:val="网格型1"/>
    <w:basedOn w:val="18"/>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
    <w:name w:val="网格型2"/>
    <w:basedOn w:val="18"/>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
    <w:name w:val="网格型11"/>
    <w:basedOn w:val="18"/>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
    <w:name w:val="Table Paragraph"/>
    <w:basedOn w:val="1"/>
    <w:qFormat/>
    <w:uiPriority w:val="1"/>
    <w:pPr>
      <w:autoSpaceDE w:val="0"/>
      <w:autoSpaceDN w:val="0"/>
      <w:adjustRightInd w:val="0"/>
      <w:spacing w:line="240" w:lineRule="auto"/>
      <w:jc w:val="left"/>
    </w:pPr>
    <w:rPr>
      <w:rFonts w:ascii="黑体" w:hAnsi="Times New Roman" w:eastAsia="黑体" w:cs="黑体"/>
      <w:kern w:val="0"/>
      <w:sz w:val="24"/>
      <w:szCs w:val="24"/>
    </w:rPr>
  </w:style>
  <w:style w:type="paragraph" w:customStyle="1" w:styleId="50">
    <w:name w:val="msonormal"/>
    <w:basedOn w:val="1"/>
    <w:uiPriority w:val="0"/>
    <w:pPr>
      <w:widowControl/>
      <w:spacing w:before="100" w:beforeAutospacing="1" w:after="100" w:afterAutospacing="1" w:line="240" w:lineRule="auto"/>
      <w:jc w:val="left"/>
    </w:pPr>
    <w:rPr>
      <w:rFonts w:ascii="宋体" w:hAnsi="宋体" w:eastAsia="宋体" w:cs="宋体"/>
      <w:kern w:val="0"/>
      <w:sz w:val="24"/>
      <w:szCs w:val="24"/>
    </w:rPr>
  </w:style>
  <w:style w:type="paragraph" w:customStyle="1" w:styleId="51">
    <w:name w:val="font5"/>
    <w:basedOn w:val="1"/>
    <w:qFormat/>
    <w:uiPriority w:val="0"/>
    <w:pPr>
      <w:widowControl/>
      <w:spacing w:before="100" w:beforeAutospacing="1" w:after="100" w:afterAutospacing="1" w:line="240" w:lineRule="auto"/>
      <w:jc w:val="left"/>
    </w:pPr>
    <w:rPr>
      <w:rFonts w:ascii="等线" w:hAnsi="等线" w:eastAsia="等线" w:cs="宋体"/>
      <w:kern w:val="0"/>
      <w:sz w:val="18"/>
      <w:szCs w:val="18"/>
    </w:rPr>
  </w:style>
  <w:style w:type="paragraph" w:customStyle="1" w:styleId="52">
    <w:name w:val="font6"/>
    <w:basedOn w:val="1"/>
    <w:uiPriority w:val="0"/>
    <w:pPr>
      <w:widowControl/>
      <w:spacing w:before="100" w:beforeAutospacing="1" w:after="100" w:afterAutospacing="1" w:line="240" w:lineRule="auto"/>
      <w:jc w:val="left"/>
    </w:pPr>
    <w:rPr>
      <w:rFonts w:ascii="宋体" w:hAnsi="宋体" w:eastAsia="宋体" w:cs="宋体"/>
      <w:color w:val="000000"/>
      <w:kern w:val="0"/>
      <w:sz w:val="15"/>
      <w:szCs w:val="15"/>
    </w:rPr>
  </w:style>
  <w:style w:type="paragraph" w:customStyle="1" w:styleId="53">
    <w:name w:val="xl63"/>
    <w:basedOn w:val="1"/>
    <w:uiPriority w:val="0"/>
    <w:pPr>
      <w:widowControl/>
      <w:pBdr>
        <w:bottom w:val="single" w:color="auto" w:sz="8" w:space="0"/>
        <w:right w:val="single" w:color="auto" w:sz="8" w:space="0"/>
      </w:pBdr>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54">
    <w:name w:val="xl64"/>
    <w:basedOn w:val="1"/>
    <w:uiPriority w:val="0"/>
    <w:pPr>
      <w:widowControl/>
      <w:pBdr>
        <w:bottom w:val="single" w:color="auto" w:sz="8" w:space="0"/>
        <w:right w:val="single" w:color="auto" w:sz="8" w:space="0"/>
      </w:pBdr>
      <w:shd w:val="clear" w:color="000000" w:fill="FFFFFF"/>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55">
    <w:name w:val="xl65"/>
    <w:basedOn w:val="1"/>
    <w:qFormat/>
    <w:uiPriority w:val="0"/>
    <w:pPr>
      <w:widowControl/>
      <w:pBdr>
        <w:top w:val="single" w:color="auto" w:sz="8" w:space="0"/>
        <w:left w:val="single" w:color="auto" w:sz="8" w:space="0"/>
        <w:right w:val="single" w:color="auto" w:sz="8" w:space="0"/>
      </w:pBdr>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56">
    <w:name w:val="xl66"/>
    <w:basedOn w:val="1"/>
    <w:uiPriority w:val="0"/>
    <w:pPr>
      <w:widowControl/>
      <w:pBdr>
        <w:bottom w:val="single" w:color="auto" w:sz="8" w:space="0"/>
        <w:right w:val="single" w:color="auto" w:sz="8" w:space="0"/>
      </w:pBdr>
      <w:shd w:val="clear" w:color="000000" w:fill="FFFF00"/>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57">
    <w:name w:val="xl67"/>
    <w:basedOn w:val="1"/>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58">
    <w:name w:val="xl68"/>
    <w:basedOn w:val="1"/>
    <w:qFormat/>
    <w:uiPriority w:val="0"/>
    <w:pPr>
      <w:widowControl/>
      <w:pBdr>
        <w:bottom w:val="single" w:color="auto" w:sz="8" w:space="0"/>
        <w:right w:val="single" w:color="auto" w:sz="8" w:space="0"/>
      </w:pBdr>
      <w:shd w:val="clear" w:color="000000" w:fill="FFF2CC"/>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59">
    <w:name w:val="xl69"/>
    <w:basedOn w:val="1"/>
    <w:qFormat/>
    <w:uiPriority w:val="0"/>
    <w:pPr>
      <w:widowControl/>
      <w:pBdr>
        <w:bottom w:val="single" w:color="auto" w:sz="8" w:space="0"/>
        <w:right w:val="single" w:color="auto" w:sz="8" w:space="0"/>
      </w:pBdr>
      <w:shd w:val="clear" w:color="000000" w:fill="FFF2CC"/>
      <w:spacing w:before="100" w:beforeAutospacing="1" w:after="100" w:afterAutospacing="1" w:line="240" w:lineRule="auto"/>
      <w:jc w:val="center"/>
    </w:pPr>
    <w:rPr>
      <w:rFonts w:ascii="黑体" w:hAnsi="黑体" w:eastAsia="黑体" w:cs="宋体"/>
      <w:color w:val="000000"/>
      <w:kern w:val="0"/>
      <w:sz w:val="24"/>
      <w:szCs w:val="24"/>
    </w:rPr>
  </w:style>
  <w:style w:type="paragraph" w:customStyle="1" w:styleId="60">
    <w:name w:val="xl70"/>
    <w:basedOn w:val="1"/>
    <w:qFormat/>
    <w:uiPriority w:val="0"/>
    <w:pPr>
      <w:widowControl/>
      <w:pBdr>
        <w:bottom w:val="single" w:color="auto" w:sz="8" w:space="0"/>
        <w:right w:val="single" w:color="auto" w:sz="8" w:space="0"/>
      </w:pBdr>
      <w:shd w:val="clear" w:color="000000" w:fill="FFF2CC"/>
      <w:spacing w:before="100" w:beforeAutospacing="1" w:after="100" w:afterAutospacing="1" w:line="240" w:lineRule="auto"/>
      <w:jc w:val="left"/>
    </w:pPr>
    <w:rPr>
      <w:rFonts w:ascii="Times New Roman" w:hAnsi="Times New Roman" w:eastAsia="宋体" w:cs="Times New Roman"/>
      <w:kern w:val="0"/>
      <w:sz w:val="20"/>
      <w:szCs w:val="20"/>
    </w:rPr>
  </w:style>
  <w:style w:type="paragraph" w:customStyle="1" w:styleId="61">
    <w:name w:val="xl71"/>
    <w:basedOn w:val="1"/>
    <w:uiPriority w:val="0"/>
    <w:pPr>
      <w:widowControl/>
      <w:pBdr>
        <w:top w:val="single" w:color="auto" w:sz="8" w:space="0"/>
        <w:left w:val="single" w:color="auto" w:sz="8" w:space="0"/>
        <w:bottom w:val="single" w:color="auto" w:sz="8" w:space="0"/>
      </w:pBdr>
      <w:shd w:val="clear" w:color="000000" w:fill="FFFF00"/>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62">
    <w:name w:val="xl72"/>
    <w:basedOn w:val="1"/>
    <w:qFormat/>
    <w:uiPriority w:val="0"/>
    <w:pPr>
      <w:widowControl/>
      <w:pBdr>
        <w:top w:val="single" w:color="auto" w:sz="8" w:space="0"/>
        <w:left w:val="single" w:color="auto" w:sz="8" w:space="0"/>
        <w:bottom w:val="single" w:color="auto" w:sz="8" w:space="0"/>
        <w:right w:val="single" w:color="auto" w:sz="8" w:space="0"/>
      </w:pBdr>
      <w:shd w:val="clear" w:color="000000" w:fill="FFFF00"/>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63">
    <w:name w:val="xl73"/>
    <w:basedOn w:val="1"/>
    <w:qFormat/>
    <w:uiPriority w:val="0"/>
    <w:pPr>
      <w:widowControl/>
      <w:pBdr>
        <w:top w:val="single" w:color="auto" w:sz="8" w:space="0"/>
        <w:left w:val="single" w:color="auto" w:sz="8" w:space="0"/>
        <w:bottom w:val="single" w:color="auto" w:sz="8" w:space="0"/>
      </w:pBdr>
      <w:spacing w:before="100" w:beforeAutospacing="1" w:after="100" w:afterAutospacing="1" w:line="240" w:lineRule="auto"/>
      <w:jc w:val="center"/>
    </w:pPr>
    <w:rPr>
      <w:rFonts w:ascii="黑体" w:hAnsi="黑体" w:eastAsia="黑体" w:cs="宋体"/>
      <w:kern w:val="0"/>
      <w:sz w:val="18"/>
      <w:szCs w:val="18"/>
    </w:rPr>
  </w:style>
  <w:style w:type="paragraph" w:customStyle="1" w:styleId="64">
    <w:name w:val="xl74"/>
    <w:basedOn w:val="1"/>
    <w:uiPriority w:val="0"/>
    <w:pPr>
      <w:widowControl/>
      <w:pBdr>
        <w:top w:val="single" w:color="auto" w:sz="8" w:space="0"/>
        <w:bottom w:val="single" w:color="auto" w:sz="8" w:space="0"/>
        <w:right w:val="single" w:color="auto" w:sz="8" w:space="0"/>
      </w:pBdr>
      <w:spacing w:before="100" w:beforeAutospacing="1" w:after="100" w:afterAutospacing="1" w:line="240" w:lineRule="auto"/>
      <w:jc w:val="center"/>
    </w:pPr>
    <w:rPr>
      <w:rFonts w:ascii="黑体" w:hAnsi="黑体" w:eastAsia="黑体" w:cs="宋体"/>
      <w:kern w:val="0"/>
      <w:sz w:val="18"/>
      <w:szCs w:val="18"/>
    </w:rPr>
  </w:style>
  <w:style w:type="paragraph" w:customStyle="1" w:styleId="65">
    <w:name w:val="xl75"/>
    <w:basedOn w:val="1"/>
    <w:qFormat/>
    <w:uiPriority w:val="0"/>
    <w:pPr>
      <w:widowControl/>
      <w:pBdr>
        <w:bottom w:val="single" w:color="auto" w:sz="8" w:space="0"/>
        <w:right w:val="single" w:color="auto" w:sz="8" w:space="0"/>
      </w:pBdr>
      <w:shd w:val="clear" w:color="000000" w:fill="FFF2CC"/>
      <w:spacing w:before="100" w:beforeAutospacing="1" w:after="100" w:afterAutospacing="1" w:line="240" w:lineRule="auto"/>
      <w:jc w:val="center"/>
    </w:pPr>
    <w:rPr>
      <w:rFonts w:ascii="Times New Roman" w:hAnsi="Times New Roman" w:eastAsia="宋体" w:cs="Times New Roman"/>
      <w:kern w:val="0"/>
      <w:sz w:val="20"/>
      <w:szCs w:val="20"/>
    </w:rPr>
  </w:style>
  <w:style w:type="paragraph" w:customStyle="1" w:styleId="66">
    <w:name w:val="xl76"/>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line="240" w:lineRule="auto"/>
      <w:jc w:val="center"/>
    </w:pPr>
    <w:rPr>
      <w:rFonts w:ascii="黑体" w:hAnsi="黑体" w:eastAsia="黑体" w:cs="宋体"/>
      <w:kern w:val="0"/>
      <w:sz w:val="18"/>
      <w:szCs w:val="18"/>
    </w:rPr>
  </w:style>
  <w:style w:type="paragraph" w:customStyle="1" w:styleId="67">
    <w:name w:val="xl77"/>
    <w:basedOn w:val="1"/>
    <w:qFormat/>
    <w:uiPriority w:val="0"/>
    <w:pPr>
      <w:widowControl/>
      <w:pBdr>
        <w:top w:val="single" w:color="auto" w:sz="8" w:space="0"/>
        <w:left w:val="single" w:color="auto" w:sz="8" w:space="0"/>
        <w:bottom w:val="single" w:color="auto" w:sz="8" w:space="0"/>
      </w:pBdr>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68">
    <w:name w:val="xl78"/>
    <w:basedOn w:val="1"/>
    <w:qFormat/>
    <w:uiPriority w:val="0"/>
    <w:pPr>
      <w:widowControl/>
      <w:pBdr>
        <w:top w:val="single" w:color="auto" w:sz="8" w:space="0"/>
        <w:bottom w:val="single" w:color="auto" w:sz="8" w:space="0"/>
        <w:right w:val="single" w:color="auto" w:sz="8" w:space="0"/>
      </w:pBdr>
      <w:shd w:val="clear" w:color="000000" w:fill="FFF2CC"/>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69">
    <w:name w:val="xl79"/>
    <w:basedOn w:val="1"/>
    <w:qFormat/>
    <w:uiPriority w:val="0"/>
    <w:pPr>
      <w:widowControl/>
      <w:pBdr>
        <w:top w:val="single" w:color="auto" w:sz="8" w:space="0"/>
        <w:bottom w:val="single" w:color="auto" w:sz="8" w:space="0"/>
      </w:pBdr>
      <w:shd w:val="clear" w:color="000000" w:fill="FFFF00"/>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70">
    <w:name w:val="xl80"/>
    <w:basedOn w:val="1"/>
    <w:qFormat/>
    <w:uiPriority w:val="0"/>
    <w:pPr>
      <w:widowControl/>
      <w:pBdr>
        <w:top w:val="single" w:color="auto" w:sz="8" w:space="0"/>
        <w:bottom w:val="single" w:color="auto" w:sz="8" w:space="0"/>
        <w:right w:val="single" w:color="auto" w:sz="8" w:space="0"/>
      </w:pBdr>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71">
    <w:name w:val="xl81"/>
    <w:basedOn w:val="1"/>
    <w:qFormat/>
    <w:uiPriority w:val="0"/>
    <w:pPr>
      <w:widowControl/>
      <w:pBdr>
        <w:top w:val="single" w:color="auto" w:sz="8" w:space="0"/>
        <w:left w:val="single" w:color="auto" w:sz="8" w:space="0"/>
        <w:bottom w:val="single" w:color="auto" w:sz="8" w:space="0"/>
        <w:right w:val="single" w:color="auto" w:sz="8" w:space="0"/>
      </w:pBdr>
      <w:shd w:val="clear" w:color="000000" w:fill="FFF2CC"/>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72">
    <w:name w:val="xl82"/>
    <w:basedOn w:val="1"/>
    <w:qFormat/>
    <w:uiPriority w:val="0"/>
    <w:pPr>
      <w:widowControl/>
      <w:pBdr>
        <w:top w:val="single" w:color="auto" w:sz="8" w:space="0"/>
        <w:left w:val="single" w:color="auto" w:sz="8" w:space="0"/>
        <w:right w:val="single" w:color="auto" w:sz="8" w:space="0"/>
      </w:pBdr>
      <w:shd w:val="clear" w:color="000000" w:fill="FFF2CC"/>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73">
    <w:name w:val="xl83"/>
    <w:basedOn w:val="1"/>
    <w:qFormat/>
    <w:uiPriority w:val="0"/>
    <w:pPr>
      <w:widowControl/>
      <w:pBdr>
        <w:left w:val="single" w:color="auto" w:sz="8" w:space="0"/>
        <w:bottom w:val="single" w:color="auto" w:sz="8" w:space="0"/>
        <w:right w:val="single" w:color="auto" w:sz="8" w:space="0"/>
      </w:pBdr>
      <w:shd w:val="clear" w:color="000000" w:fill="FFF2CC"/>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74">
    <w:name w:val="xl84"/>
    <w:basedOn w:val="1"/>
    <w:qFormat/>
    <w:uiPriority w:val="0"/>
    <w:pPr>
      <w:widowControl/>
      <w:pBdr>
        <w:left w:val="single" w:color="auto" w:sz="8" w:space="0"/>
        <w:bottom w:val="single" w:color="auto" w:sz="8" w:space="0"/>
        <w:right w:val="single" w:color="auto" w:sz="8" w:space="0"/>
      </w:pBdr>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75">
    <w:name w:val="xl85"/>
    <w:basedOn w:val="1"/>
    <w:qFormat/>
    <w:uiPriority w:val="0"/>
    <w:pPr>
      <w:widowControl/>
      <w:pBdr>
        <w:left w:val="single" w:color="auto" w:sz="8" w:space="0"/>
        <w:right w:val="single" w:color="auto" w:sz="8" w:space="0"/>
      </w:pBdr>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76">
    <w:name w:val="xl86"/>
    <w:basedOn w:val="1"/>
    <w:qFormat/>
    <w:uiPriority w:val="0"/>
    <w:pPr>
      <w:widowControl/>
      <w:pBdr>
        <w:top w:val="single" w:color="auto" w:sz="8" w:space="0"/>
        <w:bottom w:val="single" w:color="auto" w:sz="8" w:space="0"/>
      </w:pBdr>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77">
    <w:name w:val="xl87"/>
    <w:basedOn w:val="1"/>
    <w:qFormat/>
    <w:uiPriority w:val="0"/>
    <w:pPr>
      <w:widowControl/>
      <w:pBdr>
        <w:top w:val="single" w:color="auto" w:sz="8" w:space="0"/>
        <w:bottom w:val="single" w:color="auto" w:sz="8" w:space="0"/>
        <w:right w:val="single" w:color="auto" w:sz="8" w:space="0"/>
      </w:pBdr>
      <w:shd w:val="clear" w:color="000000" w:fill="FFFF00"/>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78">
    <w:name w:val="xl88"/>
    <w:basedOn w:val="1"/>
    <w:qFormat/>
    <w:uiPriority w:val="0"/>
    <w:pPr>
      <w:widowControl/>
      <w:pBdr>
        <w:top w:val="single" w:color="auto" w:sz="8" w:space="0"/>
        <w:left w:val="single" w:color="auto" w:sz="8" w:space="0"/>
        <w:bottom w:val="single" w:color="auto" w:sz="8" w:space="0"/>
      </w:pBdr>
      <w:shd w:val="clear" w:color="000000" w:fill="FFF2CC"/>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79">
    <w:name w:val="xl89"/>
    <w:basedOn w:val="1"/>
    <w:qFormat/>
    <w:uiPriority w:val="0"/>
    <w:pPr>
      <w:widowControl/>
      <w:pBdr>
        <w:top w:val="single" w:color="auto" w:sz="8" w:space="0"/>
        <w:bottom w:val="single" w:color="auto" w:sz="8" w:space="0"/>
      </w:pBdr>
      <w:shd w:val="clear" w:color="000000" w:fill="FFF2CC"/>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80">
    <w:name w:val="xl90"/>
    <w:basedOn w:val="1"/>
    <w:qFormat/>
    <w:uiPriority w:val="0"/>
    <w:pPr>
      <w:widowControl/>
      <w:pBdr>
        <w:top w:val="single" w:color="auto" w:sz="8" w:space="0"/>
        <w:left w:val="single" w:color="auto" w:sz="8" w:space="0"/>
      </w:pBdr>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81">
    <w:name w:val="xl91"/>
    <w:basedOn w:val="1"/>
    <w:qFormat/>
    <w:uiPriority w:val="0"/>
    <w:pPr>
      <w:widowControl/>
      <w:pBdr>
        <w:top w:val="single" w:color="auto" w:sz="8" w:space="0"/>
        <w:right w:val="single" w:color="auto" w:sz="8" w:space="0"/>
      </w:pBdr>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82">
    <w:name w:val="xl92"/>
    <w:basedOn w:val="1"/>
    <w:qFormat/>
    <w:uiPriority w:val="0"/>
    <w:pPr>
      <w:widowControl/>
      <w:pBdr>
        <w:left w:val="single" w:color="auto" w:sz="8" w:space="0"/>
        <w:bottom w:val="single" w:color="auto" w:sz="8" w:space="0"/>
      </w:pBdr>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83">
    <w:name w:val="xl93"/>
    <w:basedOn w:val="1"/>
    <w:qFormat/>
    <w:uiPriority w:val="0"/>
    <w:pPr>
      <w:widowControl/>
      <w:pBdr>
        <w:left w:val="single" w:color="auto" w:sz="8" w:space="0"/>
        <w:right w:val="single" w:color="auto" w:sz="8" w:space="0"/>
      </w:pBdr>
      <w:shd w:val="clear" w:color="000000" w:fill="FFF2CC"/>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84">
    <w:name w:val="xl94"/>
    <w:basedOn w:val="1"/>
    <w:qFormat/>
    <w:uiPriority w:val="0"/>
    <w:pPr>
      <w:widowControl/>
      <w:pBdr>
        <w:top w:val="single" w:color="auto" w:sz="8" w:space="0"/>
        <w:left w:val="single" w:color="auto" w:sz="8" w:space="0"/>
        <w:right w:val="single" w:color="auto" w:sz="8" w:space="0"/>
      </w:pBdr>
      <w:shd w:val="clear" w:color="000000" w:fill="FFFFFF"/>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85">
    <w:name w:val="xl95"/>
    <w:basedOn w:val="1"/>
    <w:qFormat/>
    <w:uiPriority w:val="0"/>
    <w:pPr>
      <w:widowControl/>
      <w:pBdr>
        <w:left w:val="single" w:color="auto" w:sz="8" w:space="0"/>
        <w:right w:val="single" w:color="auto" w:sz="8" w:space="0"/>
      </w:pBdr>
      <w:shd w:val="clear" w:color="000000" w:fill="FFFFFF"/>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86">
    <w:name w:val="xl96"/>
    <w:basedOn w:val="1"/>
    <w:qFormat/>
    <w:uiPriority w:val="0"/>
    <w:pPr>
      <w:widowControl/>
      <w:pBdr>
        <w:left w:val="single" w:color="auto" w:sz="8" w:space="0"/>
        <w:bottom w:val="single" w:color="auto" w:sz="8" w:space="0"/>
        <w:right w:val="single" w:color="auto" w:sz="8" w:space="0"/>
      </w:pBdr>
      <w:shd w:val="clear" w:color="000000" w:fill="FFFFFF"/>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87">
    <w:name w:val="xl97"/>
    <w:basedOn w:val="1"/>
    <w:qFormat/>
    <w:uiPriority w:val="0"/>
    <w:pPr>
      <w:widowControl/>
      <w:pBdr>
        <w:top w:val="single" w:color="auto" w:sz="8" w:space="0"/>
        <w:left w:val="single" w:color="auto" w:sz="8" w:space="0"/>
        <w:bottom w:val="single" w:color="auto" w:sz="8" w:space="0"/>
      </w:pBdr>
      <w:spacing w:before="100" w:beforeAutospacing="1" w:after="100" w:afterAutospacing="1" w:line="240" w:lineRule="auto"/>
      <w:jc w:val="center"/>
    </w:pPr>
    <w:rPr>
      <w:rFonts w:ascii="黑体" w:hAnsi="黑体" w:eastAsia="黑体" w:cs="宋体"/>
      <w:kern w:val="0"/>
      <w:sz w:val="18"/>
      <w:szCs w:val="18"/>
    </w:rPr>
  </w:style>
  <w:style w:type="paragraph" w:customStyle="1" w:styleId="88">
    <w:name w:val="xl98"/>
    <w:basedOn w:val="1"/>
    <w:qFormat/>
    <w:uiPriority w:val="0"/>
    <w:pPr>
      <w:widowControl/>
      <w:pBdr>
        <w:top w:val="single" w:color="auto" w:sz="8" w:space="0"/>
        <w:bottom w:val="single" w:color="auto" w:sz="8" w:space="0"/>
        <w:right w:val="single" w:color="auto" w:sz="8" w:space="0"/>
      </w:pBdr>
      <w:spacing w:before="100" w:beforeAutospacing="1" w:after="100" w:afterAutospacing="1" w:line="240" w:lineRule="auto"/>
      <w:jc w:val="center"/>
    </w:pPr>
    <w:rPr>
      <w:rFonts w:ascii="黑体" w:hAnsi="黑体" w:eastAsia="黑体" w:cs="宋体"/>
      <w:kern w:val="0"/>
      <w:sz w:val="18"/>
      <w:szCs w:val="18"/>
    </w:rPr>
  </w:style>
  <w:style w:type="paragraph" w:customStyle="1" w:styleId="89">
    <w:name w:val="xl99"/>
    <w:basedOn w:val="1"/>
    <w:qFormat/>
    <w:uiPriority w:val="0"/>
    <w:pPr>
      <w:widowControl/>
      <w:pBdr>
        <w:top w:val="single" w:color="auto" w:sz="8" w:space="0"/>
        <w:bottom w:val="single" w:color="auto" w:sz="8" w:space="0"/>
      </w:pBdr>
      <w:spacing w:before="100" w:beforeAutospacing="1" w:after="100" w:afterAutospacing="1" w:line="240" w:lineRule="auto"/>
      <w:jc w:val="center"/>
    </w:pPr>
    <w:rPr>
      <w:rFonts w:ascii="黑体" w:hAnsi="黑体" w:eastAsia="黑体" w:cs="宋体"/>
      <w:kern w:val="0"/>
      <w:sz w:val="18"/>
      <w:szCs w:val="18"/>
    </w:rPr>
  </w:style>
  <w:style w:type="paragraph" w:customStyle="1" w:styleId="90">
    <w:name w:val="xl100"/>
    <w:basedOn w:val="1"/>
    <w:qFormat/>
    <w:uiPriority w:val="0"/>
    <w:pPr>
      <w:widowControl/>
      <w:pBdr>
        <w:bottom w:val="single" w:color="auto" w:sz="8" w:space="0"/>
      </w:pBdr>
      <w:shd w:val="clear" w:color="000000" w:fill="FFF2CC"/>
      <w:spacing w:before="100" w:beforeAutospacing="1" w:after="100" w:afterAutospacing="1" w:line="240" w:lineRule="auto"/>
      <w:jc w:val="center"/>
    </w:pPr>
    <w:rPr>
      <w:rFonts w:ascii="黑体" w:hAnsi="黑体" w:eastAsia="黑体" w:cs="宋体"/>
      <w:color w:val="000000"/>
      <w:kern w:val="0"/>
      <w:sz w:val="18"/>
      <w:szCs w:val="18"/>
    </w:rPr>
  </w:style>
  <w:style w:type="paragraph" w:customStyle="1" w:styleId="91">
    <w:name w:val="WPSOffice手动目录 1"/>
    <w:uiPriority w:val="0"/>
    <w:rPr>
      <w:rFonts w:asciiTheme="minorHAnsi" w:hAnsiTheme="minorHAnsi" w:eastAsiaTheme="minorEastAsia" w:cstheme="minorBidi"/>
      <w:lang w:val="en-US" w:eastAsia="zh-CN" w:bidi="ar-SA"/>
    </w:rPr>
  </w:style>
  <w:style w:type="paragraph" w:customStyle="1" w:styleId="92">
    <w:name w:val="WPSOffice手动目录 2"/>
    <w:uiPriority w:val="0"/>
    <w:pPr>
      <w:ind w:left="200" w:leftChars="200"/>
    </w:pPr>
    <w:rPr>
      <w:rFonts w:asciiTheme="minorHAnsi" w:hAnsiTheme="minorHAnsi" w:eastAsiaTheme="minorEastAsia" w:cstheme="minorBidi"/>
      <w:lang w:val="en-US" w:eastAsia="zh-CN" w:bidi="ar-SA"/>
    </w:rPr>
  </w:style>
  <w:style w:type="paragraph" w:customStyle="1" w:styleId="93">
    <w:name w:val="WPSOffice手动目录 3"/>
    <w:uiPriority w:val="0"/>
    <w:pPr>
      <w:ind w:left="400" w:leftChars="400"/>
    </w:pPr>
    <w:rPr>
      <w:rFonts w:asciiTheme="minorHAnsi" w:hAnsiTheme="minorHAnsi" w:eastAsiaTheme="minorEastAsia" w:cstheme="minorBidi"/>
      <w:lang w:val="en-US" w:eastAsia="zh-CN" w:bidi="ar-SA"/>
    </w:rPr>
  </w:style>
  <w:style w:type="paragraph" w:styleId="94">
    <w:name w:val="List Paragraph"/>
    <w:basedOn w:val="1"/>
    <w:uiPriority w:val="99"/>
    <w:pPr>
      <w:ind w:firstLine="420" w:firstLineChars="200"/>
    </w:pPr>
  </w:style>
  <w:style w:type="character" w:customStyle="1" w:styleId="95">
    <w:name w:val="font101"/>
    <w:basedOn w:val="20"/>
    <w:uiPriority w:val="0"/>
    <w:rPr>
      <w:rFonts w:hint="eastAsia" w:ascii="宋体" w:hAnsi="宋体" w:eastAsia="宋体" w:cs="宋体"/>
      <w:color w:val="000000"/>
      <w:sz w:val="18"/>
      <w:szCs w:val="18"/>
      <w:u w:val="none"/>
    </w:rPr>
  </w:style>
  <w:style w:type="paragraph" w:customStyle="1" w:styleId="96">
    <w:name w:val="Body text|1"/>
    <w:basedOn w:val="1"/>
    <w:qFormat/>
    <w:uiPriority w:val="0"/>
    <w:pPr>
      <w:spacing w:line="360" w:lineRule="auto"/>
      <w:ind w:firstLine="400"/>
    </w:pPr>
    <w:rPr>
      <w:rFonts w:ascii="宋体" w:hAnsi="宋体" w:eastAsia="宋体" w:cs="宋体"/>
      <w:sz w:val="19"/>
      <w:szCs w:val="19"/>
      <w:lang w:val="zh-TW" w:eastAsia="zh-TW" w:bidi="zh-TW"/>
    </w:rPr>
  </w:style>
  <w:style w:type="character" w:customStyle="1" w:styleId="97">
    <w:name w:val="标题 1 Char"/>
    <w:qFormat/>
    <w:uiPriority w:val="0"/>
    <w:rPr>
      <w:rFonts w:eastAsia="黑体"/>
      <w:kern w:val="44"/>
      <w:sz w:val="32"/>
    </w:rPr>
  </w:style>
  <w:style w:type="character" w:customStyle="1" w:styleId="98">
    <w:name w:val="font31"/>
    <w:basedOn w:val="20"/>
    <w:uiPriority w:val="0"/>
    <w:rPr>
      <w:rFonts w:hint="eastAsia" w:ascii="宋体" w:hAnsi="宋体" w:eastAsia="宋体" w:cs="宋体"/>
      <w:color w:val="000000"/>
      <w:sz w:val="18"/>
      <w:szCs w:val="18"/>
      <w:u w:val="none"/>
    </w:rPr>
  </w:style>
  <w:style w:type="character" w:customStyle="1" w:styleId="99">
    <w:name w:val="font81"/>
    <w:basedOn w:val="20"/>
    <w:uiPriority w:val="0"/>
    <w:rPr>
      <w:rFonts w:hint="default" w:ascii="Calibri" w:hAnsi="Calibri" w:cs="Calibri"/>
      <w:color w:val="000000"/>
      <w:sz w:val="18"/>
      <w:szCs w:val="18"/>
      <w:u w:val="none"/>
    </w:rPr>
  </w:style>
  <w:style w:type="character" w:customStyle="1" w:styleId="100">
    <w:name w:val="font21"/>
    <w:basedOn w:val="20"/>
    <w:uiPriority w:val="0"/>
    <w:rPr>
      <w:rFonts w:hint="default" w:ascii="Calibri" w:hAnsi="Calibri" w:cs="Calibri"/>
      <w:color w:val="000000"/>
      <w:sz w:val="18"/>
      <w:szCs w:val="18"/>
      <w:u w:val="none"/>
    </w:rPr>
  </w:style>
  <w:style w:type="character" w:customStyle="1" w:styleId="101">
    <w:name w:val="日期 字符"/>
    <w:basedOn w:val="20"/>
    <w:link w:val="8"/>
    <w:uiPriority w:val="0"/>
    <w:rPr>
      <w:kern w:val="2"/>
      <w:sz w:val="21"/>
    </w:rPr>
  </w:style>
  <w:style w:type="character" w:customStyle="1" w:styleId="102">
    <w:name w:val="日期 字符1"/>
    <w:basedOn w:val="20"/>
    <w:semiHidden/>
    <w:uiPriority w:val="99"/>
    <w:rPr>
      <w:kern w:val="2"/>
      <w:sz w:val="21"/>
      <w:szCs w:val="22"/>
    </w:rPr>
  </w:style>
  <w:style w:type="paragraph" w:customStyle="1" w:styleId="103">
    <w:name w:val="中等深浅网格 1 - 着色 21"/>
    <w:basedOn w:val="1"/>
    <w:qFormat/>
    <w:uiPriority w:val="0"/>
    <w:pPr>
      <w:spacing w:line="360" w:lineRule="auto"/>
      <w:ind w:firstLine="420" w:firstLineChars="200"/>
    </w:pPr>
    <w:rPr>
      <w:rFonts w:ascii="Calibri" w:hAnsi="Calibri" w:eastAsia="宋体" w:cs="Times New Roman"/>
      <w:szCs w:val="20"/>
    </w:rPr>
  </w:style>
  <w:style w:type="paragraph" w:customStyle="1" w:styleId="104">
    <w:name w:val="Other|1"/>
    <w:basedOn w:val="1"/>
    <w:qFormat/>
    <w:uiPriority w:val="0"/>
    <w:pPr>
      <w:spacing w:line="360" w:lineRule="auto"/>
      <w:ind w:firstLine="400"/>
    </w:pPr>
    <w:rPr>
      <w:rFonts w:ascii="宋体" w:hAnsi="宋体" w:eastAsia="宋体" w:cs="宋体"/>
      <w:sz w:val="19"/>
      <w:szCs w:val="19"/>
      <w:lang w:val="zh-TW" w:eastAsia="zh-TW" w:bidi="zh-TW"/>
    </w:rPr>
  </w:style>
  <w:style w:type="character" w:customStyle="1" w:styleId="105">
    <w:name w:val="标题 3 Char"/>
    <w:uiPriority w:val="0"/>
    <w:rPr>
      <w:rFonts w:hint="eastAsia" w:ascii="黑体" w:hAnsi="黑体" w:eastAsia="黑体"/>
      <w:sz w:val="24"/>
    </w:rPr>
  </w:style>
  <w:style w:type="paragraph" w:customStyle="1" w:styleId="106">
    <w:name w:val="xl101"/>
    <w:basedOn w:val="1"/>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line="240" w:lineRule="auto"/>
      <w:jc w:val="center"/>
    </w:pPr>
    <w:rPr>
      <w:rFonts w:ascii="宋体" w:hAnsi="宋体" w:eastAsia="宋体" w:cs="宋体"/>
      <w:b/>
      <w:bCs/>
      <w:color w:val="000000"/>
      <w:kern w:val="0"/>
      <w:sz w:val="18"/>
      <w:szCs w:val="18"/>
    </w:rPr>
  </w:style>
  <w:style w:type="paragraph" w:customStyle="1" w:styleId="107">
    <w:name w:val="xl102"/>
    <w:basedOn w:val="1"/>
    <w:uiPriority w:val="0"/>
    <w:pPr>
      <w:widowControl/>
      <w:pBdr>
        <w:left w:val="single" w:color="000000" w:sz="8" w:space="0"/>
        <w:right w:val="single" w:color="000000" w:sz="8" w:space="0"/>
      </w:pBdr>
      <w:spacing w:before="100" w:beforeAutospacing="1" w:after="100" w:afterAutospacing="1" w:line="240" w:lineRule="auto"/>
      <w:jc w:val="center"/>
    </w:pPr>
    <w:rPr>
      <w:rFonts w:ascii="宋体" w:hAnsi="宋体" w:eastAsia="宋体" w:cs="宋体"/>
      <w:color w:val="000000"/>
      <w:kern w:val="0"/>
      <w:sz w:val="18"/>
      <w:szCs w:val="18"/>
    </w:rPr>
  </w:style>
  <w:style w:type="paragraph" w:customStyle="1" w:styleId="108">
    <w:name w:val="xl103"/>
    <w:basedOn w:val="1"/>
    <w:uiPriority w:val="0"/>
    <w:pPr>
      <w:widowControl/>
      <w:pBdr>
        <w:top w:val="single" w:color="auto" w:sz="8" w:space="0"/>
        <w:left w:val="single" w:color="auto" w:sz="8" w:space="0"/>
        <w:right w:val="single" w:color="auto" w:sz="8" w:space="0"/>
      </w:pBdr>
      <w:spacing w:before="100" w:beforeAutospacing="1" w:after="100" w:afterAutospacing="1" w:line="240" w:lineRule="auto"/>
      <w:jc w:val="center"/>
    </w:pPr>
    <w:rPr>
      <w:rFonts w:ascii="宋体" w:hAnsi="宋体" w:eastAsia="宋体" w:cs="宋体"/>
      <w:color w:val="000000"/>
      <w:kern w:val="0"/>
      <w:sz w:val="18"/>
      <w:szCs w:val="18"/>
    </w:rPr>
  </w:style>
  <w:style w:type="paragraph" w:customStyle="1" w:styleId="109">
    <w:name w:val="xl104"/>
    <w:basedOn w:val="1"/>
    <w:uiPriority w:val="0"/>
    <w:pPr>
      <w:widowControl/>
      <w:pBdr>
        <w:left w:val="single" w:color="auto" w:sz="8" w:space="0"/>
        <w:right w:val="single" w:color="auto" w:sz="8" w:space="0"/>
      </w:pBdr>
      <w:spacing w:before="100" w:beforeAutospacing="1" w:after="100" w:afterAutospacing="1" w:line="240" w:lineRule="auto"/>
      <w:jc w:val="center"/>
    </w:pPr>
    <w:rPr>
      <w:rFonts w:ascii="宋体" w:hAnsi="宋体" w:eastAsia="宋体" w:cs="宋体"/>
      <w:color w:val="000000"/>
      <w:kern w:val="0"/>
      <w:sz w:val="18"/>
      <w:szCs w:val="18"/>
    </w:rPr>
  </w:style>
  <w:style w:type="paragraph" w:customStyle="1" w:styleId="110">
    <w:name w:val="xl105"/>
    <w:basedOn w:val="1"/>
    <w:uiPriority w:val="0"/>
    <w:pPr>
      <w:widowControl/>
      <w:pBdr>
        <w:left w:val="single" w:color="auto" w:sz="8" w:space="0"/>
        <w:bottom w:val="single" w:color="auto" w:sz="8" w:space="0"/>
        <w:right w:val="single" w:color="auto" w:sz="8" w:space="0"/>
      </w:pBdr>
      <w:spacing w:before="100" w:beforeAutospacing="1" w:after="100" w:afterAutospacing="1" w:line="240" w:lineRule="auto"/>
      <w:jc w:val="center"/>
    </w:pPr>
    <w:rPr>
      <w:rFonts w:ascii="宋体" w:hAnsi="宋体" w:eastAsia="宋体" w:cs="宋体"/>
      <w:color w:val="000000"/>
      <w:kern w:val="0"/>
      <w:sz w:val="18"/>
      <w:szCs w:val="18"/>
    </w:rPr>
  </w:style>
  <w:style w:type="paragraph" w:customStyle="1" w:styleId="111">
    <w:name w:val="xl106"/>
    <w:basedOn w:val="1"/>
    <w:uiPriority w:val="0"/>
    <w:pPr>
      <w:widowControl/>
      <w:pBdr>
        <w:top w:val="single" w:color="000000" w:sz="8" w:space="0"/>
        <w:right w:val="single" w:color="000000" w:sz="8" w:space="0"/>
      </w:pBdr>
      <w:spacing w:before="100" w:beforeAutospacing="1" w:after="100" w:afterAutospacing="1" w:line="240" w:lineRule="auto"/>
      <w:jc w:val="center"/>
    </w:pPr>
    <w:rPr>
      <w:rFonts w:ascii="宋体" w:hAnsi="宋体" w:eastAsia="宋体" w:cs="宋体"/>
      <w:b/>
      <w:bCs/>
      <w:color w:val="000000"/>
      <w:kern w:val="0"/>
      <w:sz w:val="18"/>
      <w:szCs w:val="18"/>
    </w:rPr>
  </w:style>
  <w:style w:type="paragraph" w:customStyle="1" w:styleId="112">
    <w:name w:val="xl107"/>
    <w:basedOn w:val="1"/>
    <w:uiPriority w:val="0"/>
    <w:pPr>
      <w:widowControl/>
      <w:pBdr>
        <w:right w:val="single" w:color="000000" w:sz="8" w:space="0"/>
      </w:pBdr>
      <w:spacing w:before="100" w:beforeAutospacing="1" w:after="100" w:afterAutospacing="1" w:line="240" w:lineRule="auto"/>
      <w:jc w:val="center"/>
    </w:pPr>
    <w:rPr>
      <w:rFonts w:ascii="宋体" w:hAnsi="宋体" w:eastAsia="宋体" w:cs="宋体"/>
      <w:b/>
      <w:bCs/>
      <w:color w:val="000000"/>
      <w:kern w:val="0"/>
      <w:sz w:val="18"/>
      <w:szCs w:val="18"/>
    </w:rPr>
  </w:style>
  <w:style w:type="paragraph" w:customStyle="1" w:styleId="113">
    <w:name w:val="xl108"/>
    <w:basedOn w:val="1"/>
    <w:uiPriority w:val="0"/>
    <w:pPr>
      <w:widowControl/>
      <w:pBdr>
        <w:bottom w:val="single" w:color="000000" w:sz="8" w:space="0"/>
        <w:right w:val="single" w:color="000000" w:sz="8" w:space="0"/>
      </w:pBdr>
      <w:spacing w:before="100" w:beforeAutospacing="1" w:after="100" w:afterAutospacing="1" w:line="240" w:lineRule="auto"/>
      <w:jc w:val="center"/>
    </w:pPr>
    <w:rPr>
      <w:rFonts w:ascii="宋体" w:hAnsi="宋体" w:eastAsia="宋体" w:cs="宋体"/>
      <w:b/>
      <w:bCs/>
      <w:color w:val="000000"/>
      <w:kern w:val="0"/>
      <w:sz w:val="18"/>
      <w:szCs w:val="18"/>
    </w:rPr>
  </w:style>
  <w:style w:type="paragraph" w:customStyle="1" w:styleId="114">
    <w:name w:val="xl109"/>
    <w:basedOn w:val="1"/>
    <w:uiPriority w:val="0"/>
    <w:pPr>
      <w:widowControl/>
      <w:pBdr>
        <w:right w:val="single" w:color="000000" w:sz="8" w:space="0"/>
      </w:pBdr>
      <w:spacing w:before="100" w:beforeAutospacing="1" w:after="100" w:afterAutospacing="1" w:line="240" w:lineRule="auto"/>
      <w:jc w:val="center"/>
    </w:pPr>
    <w:rPr>
      <w:rFonts w:ascii="宋体" w:hAnsi="宋体" w:eastAsia="宋体" w:cs="宋体"/>
      <w:b/>
      <w:bCs/>
      <w:color w:val="000000"/>
      <w:kern w:val="0"/>
      <w:sz w:val="18"/>
      <w:szCs w:val="18"/>
    </w:rPr>
  </w:style>
  <w:style w:type="paragraph" w:customStyle="1" w:styleId="115">
    <w:name w:val="xl110"/>
    <w:basedOn w:val="1"/>
    <w:uiPriority w:val="0"/>
    <w:pPr>
      <w:widowControl/>
      <w:pBdr>
        <w:top w:val="single" w:color="000000" w:sz="8" w:space="0"/>
        <w:right w:val="single" w:color="000000" w:sz="8" w:space="0"/>
      </w:pBdr>
      <w:spacing w:before="100" w:beforeAutospacing="1" w:after="100" w:afterAutospacing="1" w:line="240" w:lineRule="auto"/>
      <w:jc w:val="center"/>
    </w:pPr>
    <w:rPr>
      <w:rFonts w:ascii="宋体" w:hAnsi="宋体" w:eastAsia="宋体" w:cs="宋体"/>
      <w:b/>
      <w:bCs/>
      <w:color w:val="000000"/>
      <w:kern w:val="0"/>
      <w:sz w:val="18"/>
      <w:szCs w:val="18"/>
    </w:rPr>
  </w:style>
  <w:style w:type="paragraph" w:customStyle="1" w:styleId="116">
    <w:name w:val="xl111"/>
    <w:basedOn w:val="1"/>
    <w:uiPriority w:val="0"/>
    <w:pPr>
      <w:widowControl/>
      <w:pBdr>
        <w:right w:val="single" w:color="000000" w:sz="8" w:space="0"/>
      </w:pBdr>
      <w:spacing w:before="100" w:beforeAutospacing="1" w:after="100" w:afterAutospacing="1" w:line="240" w:lineRule="auto"/>
      <w:jc w:val="center"/>
    </w:pPr>
    <w:rPr>
      <w:rFonts w:ascii="宋体" w:hAnsi="宋体" w:eastAsia="宋体" w:cs="宋体"/>
      <w:b/>
      <w:bCs/>
      <w:color w:val="000000"/>
      <w:kern w:val="0"/>
      <w:sz w:val="18"/>
      <w:szCs w:val="18"/>
    </w:rPr>
  </w:style>
  <w:style w:type="paragraph" w:customStyle="1" w:styleId="117">
    <w:name w:val="xl112"/>
    <w:basedOn w:val="1"/>
    <w:uiPriority w:val="0"/>
    <w:pPr>
      <w:widowControl/>
      <w:pBdr>
        <w:bottom w:val="single" w:color="000000" w:sz="8" w:space="0"/>
        <w:right w:val="single" w:color="000000" w:sz="8" w:space="0"/>
      </w:pBdr>
      <w:spacing w:before="100" w:beforeAutospacing="1" w:after="100" w:afterAutospacing="1" w:line="240" w:lineRule="auto"/>
      <w:jc w:val="center"/>
    </w:pPr>
    <w:rPr>
      <w:rFonts w:ascii="宋体" w:hAnsi="宋体" w:eastAsia="宋体" w:cs="宋体"/>
      <w:b/>
      <w:bCs/>
      <w:color w:val="000000"/>
      <w:kern w:val="0"/>
      <w:sz w:val="18"/>
      <w:szCs w:val="18"/>
    </w:rPr>
  </w:style>
  <w:style w:type="paragraph" w:customStyle="1" w:styleId="118">
    <w:name w:val="_Style 113"/>
    <w:basedOn w:val="1"/>
    <w:next w:val="1"/>
    <w:qFormat/>
    <w:uiPriority w:val="39"/>
    <w:pPr>
      <w:ind w:left="840" w:leftChars="400"/>
    </w:pPr>
    <w:rPr>
      <w:rFonts w:ascii="Times New Roman" w:hAnsi="Times New Roman" w:eastAsia="宋体" w:cs="Times New Roman"/>
      <w:szCs w:val="20"/>
    </w:rPr>
  </w:style>
  <w:style w:type="character" w:customStyle="1" w:styleId="119">
    <w:name w:val="图表 Char Char"/>
    <w:uiPriority w:val="0"/>
    <w:rPr>
      <w:rFonts w:hint="eastAsia" w:ascii="仿宋" w:hAnsi="仿宋" w:eastAsia="仿宋"/>
      <w:b/>
    </w:rPr>
  </w:style>
  <w:style w:type="table" w:customStyle="1" w:styleId="120">
    <w:name w:val="网格型3"/>
    <w:basedOn w:val="18"/>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1">
    <w:name w:val="批注文字 字符"/>
    <w:basedOn w:val="20"/>
    <w:link w:val="5"/>
    <w:semiHidden/>
    <w:uiPriority w:val="99"/>
    <w:rPr>
      <w:kern w:val="2"/>
      <w:sz w:val="21"/>
      <w:szCs w:val="22"/>
    </w:rPr>
  </w:style>
  <w:style w:type="character" w:customStyle="1" w:styleId="122">
    <w:name w:val="批注主题 字符"/>
    <w:basedOn w:val="121"/>
    <w:link w:val="17"/>
    <w:semiHidden/>
    <w:uiPriority w:val="99"/>
    <w:rPr>
      <w:b/>
      <w:bCs/>
      <w:kern w:val="2"/>
      <w:sz w:val="21"/>
      <w:szCs w:val="22"/>
    </w:rPr>
  </w:style>
  <w:style w:type="paragraph" w:customStyle="1" w:styleId="123">
    <w:name w:val="font7"/>
    <w:basedOn w:val="1"/>
    <w:uiPriority w:val="0"/>
    <w:pPr>
      <w:widowControl/>
      <w:spacing w:before="100" w:beforeAutospacing="1" w:after="100" w:afterAutospacing="1" w:line="240" w:lineRule="auto"/>
      <w:jc w:val="left"/>
    </w:pPr>
    <w:rPr>
      <w:rFonts w:ascii="Calibri" w:hAnsi="Calibri" w:eastAsia="宋体" w:cs="Calibri"/>
      <w:color w:val="000000"/>
      <w:kern w:val="0"/>
      <w:sz w:val="18"/>
      <w:szCs w:val="18"/>
    </w:rPr>
  </w:style>
  <w:style w:type="paragraph" w:customStyle="1" w:styleId="124">
    <w:name w:val="xl113"/>
    <w:basedOn w:val="1"/>
    <w:uiPriority w:val="0"/>
    <w:pPr>
      <w:widowControl/>
      <w:pBdr>
        <w:left w:val="single" w:color="000000" w:sz="8" w:space="0"/>
        <w:bottom w:val="single" w:color="000000" w:sz="8" w:space="0"/>
        <w:right w:val="single" w:color="000000" w:sz="8" w:space="0"/>
      </w:pBdr>
      <w:spacing w:before="100" w:beforeAutospacing="1" w:after="100" w:afterAutospacing="1" w:line="240" w:lineRule="auto"/>
      <w:jc w:val="center"/>
    </w:pPr>
    <w:rPr>
      <w:rFonts w:ascii="宋体" w:hAnsi="宋体" w:eastAsia="宋体" w:cs="宋体"/>
      <w:b/>
      <w:bCs/>
      <w:color w:val="000000"/>
      <w:kern w:val="0"/>
      <w:sz w:val="18"/>
      <w:szCs w:val="18"/>
    </w:rPr>
  </w:style>
  <w:style w:type="paragraph" w:customStyle="1" w:styleId="125">
    <w:name w:val="xl114"/>
    <w:basedOn w:val="1"/>
    <w:uiPriority w:val="0"/>
    <w:pPr>
      <w:widowControl/>
      <w:pBdr>
        <w:top w:val="single" w:color="000000" w:sz="8" w:space="0"/>
        <w:left w:val="single" w:color="000000" w:sz="8" w:space="0"/>
        <w:right w:val="single" w:color="000000" w:sz="8" w:space="0"/>
      </w:pBdr>
      <w:spacing w:before="100" w:beforeAutospacing="1" w:after="100" w:afterAutospacing="1" w:line="240" w:lineRule="auto"/>
      <w:jc w:val="center"/>
    </w:pPr>
    <w:rPr>
      <w:rFonts w:ascii="宋体" w:hAnsi="宋体" w:eastAsia="宋体" w:cs="宋体"/>
      <w:color w:val="000000"/>
      <w:kern w:val="0"/>
      <w:sz w:val="18"/>
      <w:szCs w:val="18"/>
    </w:rPr>
  </w:style>
  <w:style w:type="paragraph" w:customStyle="1" w:styleId="126">
    <w:name w:val="xl115"/>
    <w:basedOn w:val="1"/>
    <w:uiPriority w:val="0"/>
    <w:pPr>
      <w:widowControl/>
      <w:pBdr>
        <w:top w:val="single" w:color="000000" w:sz="8" w:space="0"/>
        <w:left w:val="single" w:color="000000" w:sz="8" w:space="0"/>
        <w:right w:val="single" w:color="000000" w:sz="8" w:space="0"/>
      </w:pBdr>
      <w:spacing w:before="100" w:beforeAutospacing="1" w:after="100" w:afterAutospacing="1" w:line="240" w:lineRule="auto"/>
      <w:jc w:val="center"/>
    </w:pPr>
    <w:rPr>
      <w:rFonts w:ascii="宋体" w:hAnsi="宋体" w:eastAsia="宋体" w:cs="宋体"/>
      <w:color w:val="000000"/>
      <w:kern w:val="0"/>
      <w:sz w:val="18"/>
      <w:szCs w:val="18"/>
    </w:rPr>
  </w:style>
  <w:style w:type="paragraph" w:customStyle="1" w:styleId="127">
    <w:name w:val="xl116"/>
    <w:basedOn w:val="1"/>
    <w:uiPriority w:val="0"/>
    <w:pPr>
      <w:widowControl/>
      <w:pBdr>
        <w:left w:val="single" w:color="000000" w:sz="8" w:space="0"/>
        <w:bottom w:val="single" w:color="000000" w:sz="8" w:space="0"/>
        <w:right w:val="single" w:color="000000" w:sz="8" w:space="0"/>
      </w:pBdr>
      <w:spacing w:before="100" w:beforeAutospacing="1" w:after="100" w:afterAutospacing="1" w:line="240" w:lineRule="auto"/>
      <w:jc w:val="center"/>
    </w:pPr>
    <w:rPr>
      <w:rFonts w:ascii="宋体" w:hAnsi="宋体" w:eastAsia="宋体" w:cs="宋体"/>
      <w:color w:val="000000"/>
      <w:kern w:val="0"/>
      <w:sz w:val="18"/>
      <w:szCs w:val="18"/>
    </w:rPr>
  </w:style>
  <w:style w:type="paragraph" w:customStyle="1" w:styleId="128">
    <w:name w:val="xl117"/>
    <w:basedOn w:val="1"/>
    <w:uiPriority w:val="0"/>
    <w:pPr>
      <w:widowControl/>
      <w:pBdr>
        <w:bottom w:val="single" w:color="000000" w:sz="8" w:space="0"/>
        <w:right w:val="single" w:color="000000" w:sz="8" w:space="0"/>
      </w:pBdr>
      <w:spacing w:before="100" w:beforeAutospacing="1" w:after="100" w:afterAutospacing="1" w:line="240" w:lineRule="auto"/>
      <w:jc w:val="left"/>
    </w:pPr>
    <w:rPr>
      <w:rFonts w:ascii="宋体" w:hAnsi="宋体" w:eastAsia="宋体" w:cs="宋体"/>
      <w:b/>
      <w:bCs/>
      <w:kern w:val="0"/>
      <w:sz w:val="18"/>
      <w:szCs w:val="18"/>
    </w:rPr>
  </w:style>
  <w:style w:type="paragraph" w:customStyle="1" w:styleId="129">
    <w:name w:val="xl118"/>
    <w:basedOn w:val="1"/>
    <w:uiPriority w:val="0"/>
    <w:pPr>
      <w:widowControl/>
      <w:pBdr>
        <w:bottom w:val="single" w:color="000000" w:sz="8" w:space="0"/>
        <w:right w:val="single" w:color="000000" w:sz="8" w:space="0"/>
      </w:pBdr>
      <w:shd w:val="clear" w:color="000000" w:fill="FFFF00"/>
      <w:spacing w:before="100" w:beforeAutospacing="1" w:after="100" w:afterAutospacing="1" w:line="240" w:lineRule="auto"/>
      <w:jc w:val="center"/>
    </w:pPr>
    <w:rPr>
      <w:rFonts w:ascii="宋体" w:hAnsi="宋体" w:eastAsia="宋体" w:cs="宋体"/>
      <w:color w:val="FF0000"/>
      <w:kern w:val="0"/>
      <w:sz w:val="18"/>
      <w:szCs w:val="18"/>
    </w:rPr>
  </w:style>
  <w:style w:type="paragraph" w:customStyle="1" w:styleId="130">
    <w:name w:val="xl119"/>
    <w:basedOn w:val="1"/>
    <w:uiPriority w:val="0"/>
    <w:pPr>
      <w:widowControl/>
      <w:pBdr>
        <w:right w:val="single" w:color="000000" w:sz="8" w:space="0"/>
      </w:pBdr>
      <w:shd w:val="clear" w:color="000000" w:fill="FFFF00"/>
      <w:spacing w:before="100" w:beforeAutospacing="1" w:after="100" w:afterAutospacing="1" w:line="240" w:lineRule="auto"/>
      <w:jc w:val="center"/>
    </w:pPr>
    <w:rPr>
      <w:rFonts w:ascii="宋体" w:hAnsi="宋体" w:eastAsia="宋体" w:cs="宋体"/>
      <w:color w:val="000000"/>
      <w:kern w:val="0"/>
      <w:sz w:val="18"/>
      <w:szCs w:val="18"/>
    </w:rPr>
  </w:style>
  <w:style w:type="paragraph" w:customStyle="1" w:styleId="131">
    <w:name w:val="xl120"/>
    <w:basedOn w:val="1"/>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line="240" w:lineRule="auto"/>
      <w:jc w:val="center"/>
    </w:pPr>
    <w:rPr>
      <w:rFonts w:ascii="宋体" w:hAnsi="宋体" w:eastAsia="宋体" w:cs="宋体"/>
      <w:b/>
      <w:bCs/>
      <w:color w:val="000000"/>
      <w:kern w:val="0"/>
      <w:sz w:val="18"/>
      <w:szCs w:val="18"/>
    </w:rPr>
  </w:style>
  <w:style w:type="paragraph" w:customStyle="1" w:styleId="132">
    <w:name w:val="xl121"/>
    <w:basedOn w:val="1"/>
    <w:uiPriority w:val="0"/>
    <w:pPr>
      <w:widowControl/>
      <w:pBdr>
        <w:top w:val="single" w:color="auto" w:sz="8" w:space="0"/>
        <w:left w:val="single" w:color="auto" w:sz="8" w:space="0"/>
        <w:right w:val="single" w:color="auto" w:sz="8" w:space="0"/>
      </w:pBdr>
      <w:spacing w:before="100" w:beforeAutospacing="1" w:after="100" w:afterAutospacing="1" w:line="240" w:lineRule="auto"/>
      <w:jc w:val="center"/>
    </w:pPr>
    <w:rPr>
      <w:rFonts w:ascii="宋体" w:hAnsi="宋体" w:eastAsia="宋体" w:cs="宋体"/>
      <w:color w:val="000000"/>
      <w:kern w:val="0"/>
      <w:sz w:val="18"/>
      <w:szCs w:val="18"/>
    </w:rPr>
  </w:style>
  <w:style w:type="paragraph" w:customStyle="1" w:styleId="133">
    <w:name w:val="xl122"/>
    <w:basedOn w:val="1"/>
    <w:uiPriority w:val="0"/>
    <w:pPr>
      <w:widowControl/>
      <w:pBdr>
        <w:left w:val="single" w:color="auto" w:sz="8" w:space="0"/>
        <w:right w:val="single" w:color="auto" w:sz="8" w:space="0"/>
      </w:pBdr>
      <w:spacing w:before="100" w:beforeAutospacing="1" w:after="100" w:afterAutospacing="1" w:line="240" w:lineRule="auto"/>
      <w:jc w:val="center"/>
    </w:pPr>
    <w:rPr>
      <w:rFonts w:ascii="宋体" w:hAnsi="宋体" w:eastAsia="宋体" w:cs="宋体"/>
      <w:color w:val="000000"/>
      <w:kern w:val="0"/>
      <w:sz w:val="18"/>
      <w:szCs w:val="18"/>
    </w:rPr>
  </w:style>
  <w:style w:type="paragraph" w:customStyle="1" w:styleId="134">
    <w:name w:val="xl123"/>
    <w:basedOn w:val="1"/>
    <w:uiPriority w:val="0"/>
    <w:pPr>
      <w:widowControl/>
      <w:pBdr>
        <w:top w:val="single" w:color="000000" w:sz="8" w:space="0"/>
        <w:left w:val="single" w:color="000000" w:sz="8" w:space="0"/>
        <w:right w:val="single" w:color="000000" w:sz="8" w:space="0"/>
      </w:pBdr>
      <w:spacing w:before="100" w:beforeAutospacing="1" w:after="100" w:afterAutospacing="1" w:line="240" w:lineRule="auto"/>
      <w:jc w:val="center"/>
    </w:pPr>
    <w:rPr>
      <w:rFonts w:ascii="宋体" w:hAnsi="宋体" w:eastAsia="宋体" w:cs="宋体"/>
      <w:color w:val="000000"/>
      <w:kern w:val="0"/>
      <w:sz w:val="16"/>
      <w:szCs w:val="16"/>
    </w:rPr>
  </w:style>
  <w:style w:type="paragraph" w:customStyle="1" w:styleId="135">
    <w:name w:val="xl124"/>
    <w:basedOn w:val="1"/>
    <w:uiPriority w:val="0"/>
    <w:pPr>
      <w:widowControl/>
      <w:pBdr>
        <w:left w:val="single" w:color="000000" w:sz="8" w:space="0"/>
        <w:bottom w:val="single" w:color="000000" w:sz="8" w:space="0"/>
        <w:right w:val="single" w:color="000000" w:sz="8" w:space="0"/>
      </w:pBdr>
      <w:spacing w:before="100" w:beforeAutospacing="1" w:after="100" w:afterAutospacing="1" w:line="240" w:lineRule="auto"/>
      <w:jc w:val="center"/>
    </w:pPr>
    <w:rPr>
      <w:rFonts w:ascii="宋体" w:hAnsi="宋体" w:eastAsia="宋体" w:cs="宋体"/>
      <w:color w:val="000000"/>
      <w:kern w:val="0"/>
      <w:sz w:val="16"/>
      <w:szCs w:val="16"/>
    </w:rPr>
  </w:style>
  <w:style w:type="paragraph" w:customStyle="1" w:styleId="136">
    <w:name w:val="xl125"/>
    <w:basedOn w:val="1"/>
    <w:uiPriority w:val="0"/>
    <w:pPr>
      <w:widowControl/>
      <w:pBdr>
        <w:left w:val="single" w:color="auto" w:sz="8" w:space="0"/>
        <w:bottom w:val="single" w:color="auto" w:sz="8" w:space="0"/>
        <w:right w:val="single" w:color="auto" w:sz="8" w:space="0"/>
      </w:pBdr>
      <w:spacing w:before="100" w:beforeAutospacing="1" w:after="100" w:afterAutospacing="1" w:line="240" w:lineRule="auto"/>
      <w:jc w:val="center"/>
    </w:pPr>
    <w:rPr>
      <w:rFonts w:ascii="宋体" w:hAnsi="宋体" w:eastAsia="宋体" w:cs="宋体"/>
      <w:color w:val="000000"/>
      <w:kern w:val="0"/>
      <w:sz w:val="18"/>
      <w:szCs w:val="18"/>
    </w:rPr>
  </w:style>
  <w:style w:type="table" w:customStyle="1" w:styleId="137">
    <w:name w:val="网格型4"/>
    <w:basedOn w:val="18"/>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EDE2D-5D63-4509-94AC-F959ABFD5B48}">
  <ds:schemaRefs/>
</ds:datastoreItem>
</file>

<file path=docProps/app.xml><?xml version="1.0" encoding="utf-8"?>
<Properties xmlns="http://schemas.openxmlformats.org/officeDocument/2006/extended-properties" xmlns:vt="http://schemas.openxmlformats.org/officeDocument/2006/docPropsVTypes">
  <Template>Normal.dotm</Template>
  <Pages>30</Pages>
  <Words>20774</Words>
  <Characters>22004</Characters>
  <Lines>185</Lines>
  <Paragraphs>52</Paragraphs>
  <TotalTime>177</TotalTime>
  <ScaleCrop>false</ScaleCrop>
  <LinksUpToDate>false</LinksUpToDate>
  <CharactersWithSpaces>22964</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2020-09-10T04:41:00Z</dcterms:created>
  <dc:creator>LI</dc:creator>
  <cp:lastModifiedBy>蔡中奇</cp:lastModifiedBy>
  <cp:lastPrinted>2021-05-21T00:53:00Z</cp:lastPrinted>
  <dcterms:modified xsi:type="dcterms:W3CDTF">2022-12-15T01:16:26Z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FC37FA64F7D3497FB5F3F0B9298C43A5</vt:lpwstr>
  </property>
</Properties>
</file>