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ind w:left="0" w:leftChars="0" w:firstLine="0" w:firstLineChars="0"/>
        <w:jc w:val="both"/>
        <w:rPr>
          <w:rFonts w:ascii="方正舒体" w:eastAsia="方正舒体"/>
          <w:color w:val="auto"/>
          <w:sz w:val="44"/>
          <w:szCs w:val="44"/>
        </w:rPr>
      </w:pPr>
    </w:p>
    <w:p>
      <w:pPr>
        <w:spacing w:before="100" w:beforeAutospacing="1" w:after="100" w:afterAutospacing="1"/>
        <w:ind w:firstLine="422"/>
        <w:jc w:val="center"/>
        <w:rPr>
          <w:rFonts w:ascii="方正舒体" w:eastAsia="方正舒体"/>
          <w:color w:val="auto"/>
          <w:sz w:val="44"/>
          <w:szCs w:val="44"/>
        </w:rPr>
      </w:pPr>
    </w:p>
    <w:p>
      <w:pPr>
        <w:spacing w:before="100" w:beforeAutospacing="1" w:after="100" w:afterAutospacing="1"/>
        <w:ind w:firstLine="422"/>
        <w:jc w:val="center"/>
        <w:rPr>
          <w:rFonts w:ascii="方正舒体" w:eastAsia="方正舒体"/>
          <w:color w:val="auto"/>
          <w:sz w:val="44"/>
          <w:szCs w:val="44"/>
        </w:rPr>
      </w:pPr>
    </w:p>
    <w:p>
      <w:pPr>
        <w:spacing w:before="100" w:beforeAutospacing="1" w:after="100" w:afterAutospacing="1"/>
        <w:ind w:firstLine="422"/>
        <w:jc w:val="center"/>
        <w:rPr>
          <w:rFonts w:hint="eastAsia" w:ascii="方正舒体" w:eastAsia="方正舒体"/>
          <w:color w:val="auto"/>
          <w:sz w:val="44"/>
          <w:szCs w:val="44"/>
        </w:rPr>
      </w:pPr>
      <w:r>
        <w:rPr>
          <w:rFonts w:hint="eastAsia" w:ascii="方正舒体" w:eastAsia="方正舒体"/>
          <w:color w:val="auto"/>
          <w:sz w:val="44"/>
          <w:szCs w:val="44"/>
        </w:rPr>
        <w:t>上海电子信息职业技术学院</w:t>
      </w:r>
    </w:p>
    <w:p>
      <w:pPr>
        <w:spacing w:before="100" w:beforeAutospacing="1" w:after="100" w:afterAutospacing="1"/>
        <w:ind w:firstLine="694"/>
        <w:jc w:val="center"/>
        <w:rPr>
          <w:rFonts w:hint="eastAsia" w:ascii="黑体" w:eastAsia="黑体"/>
          <w:b/>
          <w:color w:val="auto"/>
          <w:sz w:val="72"/>
          <w:szCs w:val="72"/>
        </w:rPr>
      </w:pPr>
      <w:r>
        <w:rPr>
          <w:rFonts w:hint="eastAsia" w:ascii="黑体" w:eastAsia="黑体"/>
          <w:b/>
          <w:color w:val="auto"/>
          <w:sz w:val="72"/>
          <w:szCs w:val="72"/>
        </w:rPr>
        <w:t>人才培养方案</w:t>
      </w:r>
    </w:p>
    <w:p>
      <w:pPr>
        <w:ind w:firstLine="463"/>
        <w:jc w:val="center"/>
        <w:rPr>
          <w:rFonts w:hint="eastAsia" w:ascii="黑体" w:hAnsi="Arial Black" w:eastAsia="黑体"/>
          <w:b/>
          <w:color w:val="auto"/>
          <w:sz w:val="48"/>
          <w:szCs w:val="48"/>
        </w:rPr>
      </w:pPr>
      <w:r>
        <w:rPr>
          <w:rFonts w:hint="eastAsia" w:ascii="黑体" w:hAnsi="Arial Black" w:eastAsia="黑体"/>
          <w:b/>
          <w:color w:val="auto"/>
          <w:sz w:val="48"/>
          <w:szCs w:val="48"/>
        </w:rPr>
        <w:t>202</w:t>
      </w:r>
      <w:r>
        <w:rPr>
          <w:rFonts w:hint="eastAsia" w:ascii="黑体" w:hAnsi="Arial Black" w:eastAsia="黑体"/>
          <w:b/>
          <w:color w:val="auto"/>
          <w:sz w:val="48"/>
          <w:szCs w:val="48"/>
          <w:lang w:val="en-US" w:eastAsia="zh-CN"/>
        </w:rPr>
        <w:t>2</w:t>
      </w:r>
      <w:r>
        <w:rPr>
          <w:rFonts w:hint="eastAsia" w:ascii="黑体" w:hAnsi="Arial Black" w:eastAsia="黑体"/>
          <w:b/>
          <w:color w:val="auto"/>
          <w:sz w:val="48"/>
          <w:szCs w:val="48"/>
        </w:rPr>
        <w:t>级适用</w:t>
      </w:r>
    </w:p>
    <w:p>
      <w:pPr>
        <w:ind w:firstLine="463"/>
        <w:jc w:val="center"/>
        <w:rPr>
          <w:rFonts w:ascii="黑体" w:hAnsi="Arial Black" w:eastAsia="黑体"/>
          <w:b/>
          <w:color w:val="auto"/>
          <w:sz w:val="48"/>
          <w:szCs w:val="48"/>
        </w:rPr>
      </w:pPr>
    </w:p>
    <w:p>
      <w:pPr>
        <w:ind w:firstLine="463"/>
        <w:jc w:val="center"/>
        <w:rPr>
          <w:rFonts w:ascii="黑体" w:hAnsi="Arial Black" w:eastAsia="黑体"/>
          <w:b/>
          <w:color w:val="auto"/>
          <w:sz w:val="48"/>
          <w:szCs w:val="48"/>
        </w:rPr>
      </w:pPr>
    </w:p>
    <w:p>
      <w:pPr>
        <w:ind w:firstLine="463"/>
        <w:jc w:val="center"/>
        <w:rPr>
          <w:rFonts w:ascii="黑体" w:hAnsi="Arial Black" w:eastAsia="黑体"/>
          <w:b/>
          <w:color w:val="auto"/>
          <w:sz w:val="48"/>
          <w:szCs w:val="48"/>
        </w:rPr>
      </w:pPr>
    </w:p>
    <w:p>
      <w:pPr>
        <w:ind w:firstLine="463"/>
        <w:jc w:val="center"/>
        <w:rPr>
          <w:rFonts w:ascii="黑体" w:hAnsi="Arial Black" w:eastAsia="黑体"/>
          <w:b/>
          <w:color w:val="auto"/>
          <w:sz w:val="48"/>
          <w:szCs w:val="48"/>
        </w:rPr>
      </w:pPr>
    </w:p>
    <w:p>
      <w:pPr>
        <w:ind w:firstLine="463"/>
        <w:jc w:val="center"/>
        <w:rPr>
          <w:rFonts w:hint="eastAsia" w:ascii="黑体" w:hAnsi="Arial Black" w:eastAsia="黑体"/>
          <w:b/>
          <w:color w:val="auto"/>
          <w:sz w:val="48"/>
          <w:szCs w:val="48"/>
        </w:rPr>
      </w:pPr>
      <w:r>
        <w:rPr>
          <w:rFonts w:hint="eastAsia" w:ascii="黑体" w:hAnsi="Arial Black" w:eastAsia="黑体"/>
          <w:b/>
          <w:color w:val="auto"/>
          <w:sz w:val="48"/>
          <w:szCs w:val="48"/>
        </w:rPr>
        <w:t>外语学院</w:t>
      </w: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spacing w:line="400" w:lineRule="exact"/>
        <w:ind w:firstLine="562"/>
        <w:jc w:val="center"/>
        <w:rPr>
          <w:b/>
          <w:color w:val="auto"/>
          <w:sz w:val="28"/>
          <w:szCs w:val="28"/>
        </w:rPr>
      </w:pPr>
    </w:p>
    <w:p>
      <w:pPr>
        <w:ind w:firstLine="560"/>
        <w:jc w:val="center"/>
        <w:rPr>
          <w:rFonts w:hint="eastAsia"/>
          <w:color w:val="auto"/>
          <w:sz w:val="28"/>
          <w:szCs w:val="28"/>
        </w:rPr>
      </w:pPr>
      <w:r>
        <w:rPr>
          <w:rFonts w:hint="eastAsia"/>
          <w:color w:val="auto"/>
          <w:sz w:val="28"/>
          <w:szCs w:val="28"/>
        </w:rPr>
        <w:t>教务处汇编</w:t>
      </w:r>
    </w:p>
    <w:p>
      <w:pPr>
        <w:ind w:firstLine="560"/>
        <w:jc w:val="center"/>
        <w:rPr>
          <w:color w:val="auto"/>
          <w:sz w:val="28"/>
          <w:szCs w:val="28"/>
        </w:rPr>
      </w:pPr>
      <w:r>
        <w:rPr>
          <w:rFonts w:hint="eastAsia"/>
          <w:color w:val="auto"/>
          <w:sz w:val="28"/>
          <w:szCs w:val="28"/>
        </w:rPr>
        <w:t xml:space="preserve"> 202</w:t>
      </w:r>
      <w:r>
        <w:rPr>
          <w:rFonts w:hint="eastAsia"/>
          <w:color w:val="auto"/>
          <w:sz w:val="28"/>
          <w:szCs w:val="28"/>
          <w:lang w:val="en-US" w:eastAsia="zh-CN"/>
        </w:rPr>
        <w:t>2</w:t>
      </w:r>
      <w:r>
        <w:rPr>
          <w:rFonts w:hint="eastAsia"/>
          <w:color w:val="auto"/>
          <w:sz w:val="28"/>
          <w:szCs w:val="28"/>
        </w:rPr>
        <w:t xml:space="preserve">年 </w:t>
      </w:r>
      <w:r>
        <w:rPr>
          <w:rFonts w:hint="eastAsia"/>
          <w:color w:val="auto"/>
          <w:sz w:val="28"/>
          <w:szCs w:val="28"/>
          <w:lang w:val="en-US" w:eastAsia="zh-CN"/>
        </w:rPr>
        <w:t>6</w:t>
      </w:r>
      <w:r>
        <w:rPr>
          <w:rFonts w:hint="eastAsia"/>
          <w:color w:val="auto"/>
          <w:sz w:val="28"/>
          <w:szCs w:val="28"/>
        </w:rPr>
        <w:t>月</w:t>
      </w:r>
    </w:p>
    <w:p>
      <w:pPr>
        <w:pStyle w:val="26"/>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1"/>
          <w:cols w:space="720" w:num="1"/>
          <w:titlePg/>
          <w:docGrid w:linePitch="360" w:charSpace="0"/>
        </w:sectPr>
      </w:pPr>
    </w:p>
    <w:p>
      <w:pPr>
        <w:ind w:firstLine="829"/>
        <w:rPr>
          <w:rFonts w:ascii="黑体" w:eastAsia="黑体"/>
          <w:b/>
          <w:bCs/>
          <w:color w:val="auto"/>
          <w:sz w:val="28"/>
        </w:rPr>
      </w:pPr>
    </w:p>
    <w:p>
      <w:pPr>
        <w:spacing w:line="240" w:lineRule="auto"/>
        <w:ind w:firstLine="0"/>
        <w:jc w:val="center"/>
        <w:rPr>
          <w:color w:val="auto"/>
        </w:rPr>
      </w:pPr>
      <w:r>
        <w:rPr>
          <w:rFonts w:hint="eastAsia" w:ascii="黑体" w:hAnsi="黑体" w:eastAsia="黑体" w:cs="黑体"/>
          <w:color w:val="auto"/>
          <w:sz w:val="32"/>
          <w:szCs w:val="32"/>
        </w:rPr>
        <w:t>目  录</w:t>
      </w:r>
    </w:p>
    <w:p>
      <w:pPr>
        <w:pStyle w:val="182"/>
        <w:tabs>
          <w:tab w:val="right" w:leader="dot" w:pos="8312"/>
        </w:tabs>
        <w:rPr>
          <w:color w:val="auto"/>
        </w:rPr>
      </w:pP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_Toc18607_WPSOffice_Level1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一、专业名称和代码</w:t>
      </w:r>
      <w:r>
        <w:rPr>
          <w:rFonts w:hint="eastAsia" w:ascii="黑体" w:hAnsi="黑体" w:eastAsia="黑体" w:cs="黑体"/>
          <w:color w:val="auto"/>
          <w:sz w:val="24"/>
          <w:szCs w:val="24"/>
        </w:rPr>
        <w:tab/>
      </w:r>
      <w:bookmarkStart w:id="0" w:name="_Toc18607_WPSOffice_Level1Page"/>
      <w:r>
        <w:rPr>
          <w:rFonts w:hint="eastAsia" w:ascii="黑体" w:hAnsi="黑体" w:eastAsia="黑体" w:cs="黑体"/>
          <w:color w:val="auto"/>
          <w:sz w:val="24"/>
          <w:szCs w:val="24"/>
        </w:rPr>
        <w:t>1</w:t>
      </w:r>
      <w:bookmarkEnd w:id="0"/>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_Toc18917_WPSOffice_Level1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二、入学要求</w:t>
      </w:r>
      <w:r>
        <w:rPr>
          <w:rFonts w:hint="eastAsia" w:ascii="黑体" w:hAnsi="黑体" w:eastAsia="黑体" w:cs="黑体"/>
          <w:color w:val="auto"/>
          <w:sz w:val="24"/>
          <w:szCs w:val="24"/>
        </w:rPr>
        <w:tab/>
      </w:r>
      <w:bookmarkStart w:id="1" w:name="_Toc18917_WPSOffice_Level1Page"/>
      <w:r>
        <w:rPr>
          <w:rFonts w:hint="eastAsia" w:ascii="黑体" w:hAnsi="黑体" w:eastAsia="黑体" w:cs="黑体"/>
          <w:color w:val="auto"/>
          <w:sz w:val="24"/>
          <w:szCs w:val="24"/>
        </w:rPr>
        <w:t>1</w:t>
      </w:r>
      <w:bookmarkEnd w:id="1"/>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_Toc6127_WPSOffice_Level1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三、修业年限</w:t>
      </w:r>
      <w:r>
        <w:rPr>
          <w:rFonts w:hint="eastAsia" w:ascii="黑体" w:hAnsi="黑体" w:eastAsia="黑体" w:cs="黑体"/>
          <w:color w:val="auto"/>
          <w:sz w:val="24"/>
          <w:szCs w:val="24"/>
        </w:rPr>
        <w:tab/>
      </w:r>
      <w:bookmarkStart w:id="2" w:name="_Toc6127_WPSOffice_Level1Page"/>
      <w:r>
        <w:rPr>
          <w:rFonts w:hint="eastAsia" w:ascii="黑体" w:hAnsi="黑体" w:eastAsia="黑体" w:cs="黑体"/>
          <w:color w:val="auto"/>
          <w:sz w:val="24"/>
          <w:szCs w:val="24"/>
        </w:rPr>
        <w:t>1</w:t>
      </w:r>
      <w:bookmarkEnd w:id="2"/>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_Toc22841_WPSOffice_Level1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四、职业面向</w:t>
      </w:r>
      <w:r>
        <w:rPr>
          <w:rFonts w:hint="eastAsia" w:ascii="黑体" w:hAnsi="黑体" w:eastAsia="黑体" w:cs="黑体"/>
          <w:color w:val="auto"/>
          <w:sz w:val="24"/>
          <w:szCs w:val="24"/>
        </w:rPr>
        <w:tab/>
      </w:r>
      <w:bookmarkStart w:id="3" w:name="_Toc22841_WPSOffice_Level1Page"/>
      <w:r>
        <w:rPr>
          <w:rFonts w:hint="eastAsia" w:ascii="黑体" w:hAnsi="黑体" w:eastAsia="黑体" w:cs="黑体"/>
          <w:color w:val="auto"/>
          <w:sz w:val="24"/>
          <w:szCs w:val="24"/>
        </w:rPr>
        <w:t>1</w:t>
      </w:r>
      <w:bookmarkEnd w:id="3"/>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_Toc29140_WPSOffice_Level1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五、培养目标与培养规格</w:t>
      </w:r>
      <w:r>
        <w:rPr>
          <w:rFonts w:hint="eastAsia" w:ascii="黑体" w:hAnsi="黑体" w:eastAsia="黑体" w:cs="黑体"/>
          <w:color w:val="auto"/>
          <w:sz w:val="24"/>
          <w:szCs w:val="24"/>
        </w:rPr>
        <w:tab/>
      </w:r>
      <w:bookmarkStart w:id="4" w:name="_Toc29140_WPSOffice_Level1Page"/>
      <w:r>
        <w:rPr>
          <w:rFonts w:hint="eastAsia" w:ascii="黑体" w:hAnsi="黑体" w:eastAsia="黑体" w:cs="黑体"/>
          <w:color w:val="auto"/>
          <w:sz w:val="24"/>
          <w:szCs w:val="24"/>
        </w:rPr>
        <w:t>1</w:t>
      </w:r>
      <w:bookmarkEnd w:id="4"/>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_Toc13964_WPSOffice_Level1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rPr>
        <w:t>六、课程设置</w:t>
      </w:r>
      <w:r>
        <w:rPr>
          <w:rFonts w:hint="eastAsia" w:ascii="黑体" w:hAnsi="黑体" w:eastAsia="黑体" w:cs="黑体"/>
          <w:color w:val="auto"/>
          <w:sz w:val="24"/>
          <w:szCs w:val="24"/>
          <w:lang w:val="en-US" w:eastAsia="zh-CN"/>
        </w:rPr>
        <w:t>及要求</w:t>
      </w:r>
      <w:r>
        <w:rPr>
          <w:rFonts w:hint="eastAsia" w:ascii="黑体" w:hAnsi="黑体" w:eastAsia="黑体" w:cs="黑体"/>
          <w:color w:val="auto"/>
          <w:sz w:val="24"/>
          <w:szCs w:val="24"/>
        </w:rPr>
        <w:tab/>
      </w:r>
      <w:bookmarkStart w:id="5" w:name="_Toc13964_WPSOffice_Level1Page"/>
      <w:r>
        <w:rPr>
          <w:rFonts w:hint="eastAsia" w:ascii="黑体" w:hAnsi="黑体" w:eastAsia="黑体" w:cs="黑体"/>
          <w:color w:val="auto"/>
          <w:sz w:val="24"/>
          <w:szCs w:val="24"/>
        </w:rPr>
        <w:t>2</w:t>
      </w:r>
      <w:bookmarkEnd w:id="5"/>
      <w:r>
        <w:rPr>
          <w:rFonts w:hint="eastAsia" w:ascii="黑体" w:hAnsi="黑体" w:eastAsia="黑体" w:cs="黑体"/>
          <w:color w:val="auto"/>
          <w:sz w:val="24"/>
          <w:szCs w:val="24"/>
        </w:rPr>
        <w:fldChar w:fldCharType="end"/>
      </w:r>
    </w:p>
    <w:p>
      <w:pPr>
        <w:pStyle w:val="182"/>
        <w:tabs>
          <w:tab w:val="right" w:leader="dot" w:pos="8312"/>
        </w:tabs>
        <w:spacing w:line="360" w:lineRule="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_Toc19272_WPSOffice_Level1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七</w:t>
      </w:r>
      <w:r>
        <w:rPr>
          <w:rFonts w:hint="eastAsia" w:ascii="黑体" w:hAnsi="黑体" w:eastAsia="黑体" w:cs="黑体"/>
          <w:color w:val="auto"/>
          <w:sz w:val="24"/>
          <w:szCs w:val="24"/>
        </w:rPr>
        <w:t>、教学进程总体安排</w:t>
      </w:r>
      <w:r>
        <w:rPr>
          <w:rFonts w:hint="eastAsia" w:ascii="黑体" w:hAnsi="黑体" w:eastAsia="黑体" w:cs="黑体"/>
          <w:color w:val="auto"/>
          <w:sz w:val="24"/>
          <w:szCs w:val="24"/>
        </w:rPr>
        <w:tab/>
      </w:r>
      <w:r>
        <w:rPr>
          <w:rFonts w:hint="eastAsia" w:ascii="黑体" w:hAnsi="黑体" w:eastAsia="黑体" w:cs="黑体"/>
          <w:color w:val="auto"/>
          <w:sz w:val="24"/>
          <w:szCs w:val="24"/>
          <w:lang w:val="en-US" w:eastAsia="zh-CN"/>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lang w:val="en-US" w:eastAsia="zh-CN"/>
        </w:rPr>
        <w:t>0</w:t>
      </w:r>
    </w:p>
    <w:p>
      <w:pPr>
        <w:pStyle w:val="182"/>
        <w:tabs>
          <w:tab w:val="right" w:leader="dot" w:pos="8312"/>
        </w:tabs>
        <w:spacing w:line="360" w:lineRule="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_Toc13623_WPSOffice_Level1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八</w:t>
      </w:r>
      <w:r>
        <w:rPr>
          <w:rFonts w:hint="eastAsia" w:ascii="黑体" w:hAnsi="黑体" w:eastAsia="黑体" w:cs="黑体"/>
          <w:color w:val="auto"/>
          <w:sz w:val="24"/>
          <w:szCs w:val="24"/>
        </w:rPr>
        <w:t>、实施保障</w:t>
      </w:r>
      <w:r>
        <w:rPr>
          <w:rFonts w:hint="eastAsia" w:ascii="黑体" w:hAnsi="黑体" w:eastAsia="黑体" w:cs="黑体"/>
          <w:color w:val="auto"/>
          <w:sz w:val="24"/>
          <w:szCs w:val="24"/>
        </w:rPr>
        <w:tab/>
      </w:r>
      <w:r>
        <w:rPr>
          <w:rFonts w:hint="eastAsia" w:ascii="黑体" w:hAnsi="黑体" w:eastAsia="黑体" w:cs="黑体"/>
          <w:color w:val="auto"/>
          <w:sz w:val="24"/>
          <w:szCs w:val="24"/>
          <w:lang w:val="en-US" w:eastAsia="zh-CN"/>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lang w:val="en-US" w:eastAsia="zh-CN"/>
        </w:rPr>
        <w:t>2</w:t>
      </w:r>
    </w:p>
    <w:p>
      <w:pPr>
        <w:pStyle w:val="182"/>
        <w:tabs>
          <w:tab w:val="right" w:leader="dot" w:pos="8312"/>
        </w:tabs>
        <w:spacing w:line="360" w:lineRule="auto"/>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rPr>
        <w:fldChar w:fldCharType="begin"/>
      </w:r>
      <w:r>
        <w:rPr>
          <w:rFonts w:hint="eastAsia" w:ascii="黑体" w:hAnsi="黑体" w:eastAsia="黑体" w:cs="黑体"/>
          <w:color w:val="auto"/>
          <w:sz w:val="24"/>
          <w:szCs w:val="24"/>
        </w:rPr>
        <w:instrText xml:space="preserve"> HYPERLINK \l _Toc3065_WPSOffice_Level1 </w:instrText>
      </w:r>
      <w:r>
        <w:rPr>
          <w:rFonts w:hint="eastAsia" w:ascii="黑体" w:hAnsi="黑体" w:eastAsia="黑体" w:cs="黑体"/>
          <w:color w:val="auto"/>
          <w:sz w:val="24"/>
          <w:szCs w:val="24"/>
        </w:rPr>
        <w:fldChar w:fldCharType="separate"/>
      </w:r>
      <w:r>
        <w:rPr>
          <w:rFonts w:hint="eastAsia" w:ascii="黑体" w:hAnsi="黑体" w:eastAsia="黑体" w:cs="黑体"/>
          <w:color w:val="auto"/>
          <w:sz w:val="24"/>
          <w:szCs w:val="24"/>
          <w:lang w:val="en-US" w:eastAsia="zh-CN"/>
        </w:rPr>
        <w:t>九</w:t>
      </w:r>
      <w:r>
        <w:rPr>
          <w:rFonts w:hint="eastAsia" w:ascii="黑体" w:hAnsi="黑体" w:eastAsia="黑体" w:cs="黑体"/>
          <w:color w:val="auto"/>
          <w:sz w:val="24"/>
          <w:szCs w:val="24"/>
        </w:rPr>
        <w:t>、毕业要求</w:t>
      </w:r>
      <w:r>
        <w:rPr>
          <w:rFonts w:hint="eastAsia" w:ascii="黑体" w:hAnsi="黑体" w:eastAsia="黑体" w:cs="黑体"/>
          <w:color w:val="auto"/>
          <w:sz w:val="24"/>
          <w:szCs w:val="24"/>
        </w:rPr>
        <w:tab/>
      </w:r>
      <w:r>
        <w:rPr>
          <w:rFonts w:hint="eastAsia" w:ascii="黑体" w:hAnsi="黑体" w:eastAsia="黑体" w:cs="黑体"/>
          <w:color w:val="auto"/>
          <w:sz w:val="24"/>
          <w:szCs w:val="24"/>
          <w:lang w:val="en-US" w:eastAsia="zh-CN"/>
        </w:rPr>
        <w:t>1</w:t>
      </w:r>
      <w:r>
        <w:rPr>
          <w:rFonts w:hint="eastAsia" w:ascii="黑体" w:hAnsi="黑体" w:eastAsia="黑体" w:cs="黑体"/>
          <w:color w:val="auto"/>
          <w:sz w:val="24"/>
          <w:szCs w:val="24"/>
        </w:rPr>
        <w:fldChar w:fldCharType="end"/>
      </w:r>
      <w:r>
        <w:rPr>
          <w:rFonts w:hint="eastAsia" w:ascii="黑体" w:hAnsi="黑体" w:eastAsia="黑体" w:cs="黑体"/>
          <w:color w:val="auto"/>
          <w:sz w:val="24"/>
          <w:szCs w:val="24"/>
          <w:lang w:val="en-US" w:eastAsia="zh-CN"/>
        </w:rPr>
        <w:t>7</w:t>
      </w:r>
    </w:p>
    <w:p>
      <w:pPr>
        <w:ind w:firstLine="0"/>
        <w:rPr>
          <w:b/>
          <w:color w:val="auto"/>
        </w:rPr>
      </w:pPr>
    </w:p>
    <w:p>
      <w:pPr>
        <w:ind w:firstLine="0"/>
        <w:rPr>
          <w:b/>
          <w:color w:val="auto"/>
        </w:rPr>
      </w:pPr>
    </w:p>
    <w:p>
      <w:pPr>
        <w:ind w:firstLine="0"/>
        <w:rPr>
          <w:b/>
          <w:color w:val="auto"/>
        </w:rPr>
      </w:pPr>
    </w:p>
    <w:p>
      <w:pPr>
        <w:ind w:firstLine="0"/>
        <w:rPr>
          <w:b/>
          <w:color w:val="auto"/>
        </w:rPr>
      </w:pPr>
    </w:p>
    <w:p>
      <w:pPr>
        <w:ind w:firstLine="0"/>
        <w:rPr>
          <w:b/>
          <w:color w:val="auto"/>
        </w:rPr>
      </w:pPr>
    </w:p>
    <w:p>
      <w:pPr>
        <w:ind w:firstLine="0"/>
        <w:rPr>
          <w:b/>
          <w:color w:val="auto"/>
        </w:rPr>
      </w:pPr>
    </w:p>
    <w:p>
      <w:pPr>
        <w:ind w:firstLine="0"/>
        <w:rPr>
          <w:b/>
          <w:color w:val="auto"/>
        </w:rPr>
        <w:sectPr>
          <w:headerReference r:id="rId11" w:type="default"/>
          <w:footerReference r:id="rId12" w:type="default"/>
          <w:pgSz w:w="11906" w:h="16838"/>
          <w:pgMar w:top="1440" w:right="1797" w:bottom="1440" w:left="1797" w:header="851" w:footer="992" w:gutter="0"/>
          <w:pgNumType w:start="1"/>
          <w:cols w:space="720" w:num="1"/>
          <w:docGrid w:linePitch="360" w:charSpace="0"/>
        </w:sectPr>
      </w:pPr>
    </w:p>
    <w:p>
      <w:pPr>
        <w:ind w:firstLine="640"/>
        <w:jc w:val="center"/>
        <w:rPr>
          <w:rFonts w:hint="eastAsia" w:ascii="黑体" w:eastAsia="黑体"/>
          <w:color w:val="auto"/>
          <w:sz w:val="32"/>
        </w:rPr>
      </w:pPr>
      <w:bookmarkStart w:id="6" w:name="_Toc26803_WPSOffice_Level1"/>
      <w:r>
        <w:rPr>
          <w:rFonts w:hint="eastAsia" w:ascii="黑体" w:eastAsia="黑体"/>
          <w:color w:val="auto"/>
          <w:sz w:val="32"/>
        </w:rPr>
        <w:t>应用英语专业人才培养方案</w:t>
      </w:r>
      <w:bookmarkEnd w:id="6"/>
    </w:p>
    <w:p>
      <w:pPr>
        <w:pStyle w:val="34"/>
        <w:spacing w:before="159" w:beforeAutospacing="0" w:after="159" w:afterAutospacing="0" w:line="300" w:lineRule="auto"/>
        <w:ind w:firstLine="0"/>
        <w:rPr>
          <w:rFonts w:hint="eastAsia"/>
          <w:b/>
          <w:color w:val="auto"/>
          <w:szCs w:val="24"/>
        </w:rPr>
      </w:pPr>
      <w:bookmarkStart w:id="7" w:name="_Toc18607_WPSOffice_Level1"/>
      <w:r>
        <w:rPr>
          <w:rFonts w:hint="eastAsia" w:ascii="黑体" w:hAnsi="黑体" w:eastAsia="黑体"/>
          <w:color w:val="auto"/>
          <w:szCs w:val="24"/>
        </w:rPr>
        <w:t>一、专业名称和代码</w:t>
      </w:r>
      <w:bookmarkEnd w:id="7"/>
    </w:p>
    <w:p>
      <w:pPr>
        <w:rPr>
          <w:rFonts w:hint="eastAsia"/>
          <w:color w:val="auto"/>
        </w:rPr>
      </w:pPr>
      <w:r>
        <w:rPr>
          <w:rFonts w:hint="eastAsia"/>
          <w:color w:val="auto"/>
        </w:rPr>
        <w:t>专业名称：应用英语</w:t>
      </w:r>
    </w:p>
    <w:p>
      <w:pPr>
        <w:widowControl/>
        <w:rPr>
          <w:rFonts w:hint="default" w:eastAsia="宋体"/>
          <w:color w:val="auto"/>
          <w:lang w:val="en-US" w:eastAsia="zh-CN"/>
        </w:rPr>
      </w:pPr>
      <w:r>
        <w:rPr>
          <w:rFonts w:hint="eastAsia"/>
          <w:color w:val="auto"/>
        </w:rPr>
        <w:t>专业代码：</w:t>
      </w:r>
      <w:r>
        <w:rPr>
          <w:rFonts w:hint="eastAsia"/>
          <w:color w:val="auto"/>
          <w:lang w:val="en-US" w:eastAsia="zh-CN"/>
        </w:rPr>
        <w:t>570202</w:t>
      </w:r>
    </w:p>
    <w:p>
      <w:pPr>
        <w:spacing w:before="159" w:after="159"/>
        <w:ind w:firstLine="0"/>
        <w:rPr>
          <w:rFonts w:hint="eastAsia" w:ascii="黑体" w:hAnsi="黑体" w:eastAsia="黑体" w:cs="黑体"/>
          <w:color w:val="auto"/>
          <w:sz w:val="24"/>
          <w:szCs w:val="24"/>
        </w:rPr>
      </w:pPr>
      <w:bookmarkStart w:id="8" w:name="_Toc18917_WPSOffice_Level1"/>
      <w:r>
        <w:rPr>
          <w:rFonts w:hint="eastAsia" w:ascii="黑体" w:hAnsi="黑体" w:eastAsia="黑体" w:cs="黑体"/>
          <w:color w:val="auto"/>
          <w:sz w:val="24"/>
          <w:szCs w:val="24"/>
        </w:rPr>
        <w:t>二、入学要求</w:t>
      </w:r>
      <w:bookmarkEnd w:id="8"/>
    </w:p>
    <w:p>
      <w:pPr>
        <w:rPr>
          <w:rFonts w:hint="eastAsia"/>
          <w:color w:val="auto"/>
        </w:rPr>
      </w:pPr>
      <w:bookmarkStart w:id="9" w:name="_Toc6127_WPSOffice_Level1"/>
      <w:r>
        <w:rPr>
          <w:rFonts w:hint="eastAsia"/>
          <w:color w:val="auto"/>
        </w:rPr>
        <w:t>普通高级中学毕业、中等职业学校毕业或具备同等学力</w:t>
      </w:r>
    </w:p>
    <w:p>
      <w:pPr>
        <w:spacing w:before="159" w:after="159"/>
        <w:ind w:firstLine="0"/>
        <w:rPr>
          <w:rFonts w:hint="eastAsia" w:ascii="黑体" w:hAnsi="黑体" w:eastAsia="黑体" w:cs="黑体"/>
          <w:color w:val="auto"/>
          <w:sz w:val="24"/>
          <w:szCs w:val="24"/>
        </w:rPr>
      </w:pPr>
      <w:r>
        <w:rPr>
          <w:rFonts w:hint="eastAsia" w:ascii="黑体" w:hAnsi="黑体" w:eastAsia="黑体" w:cs="黑体"/>
          <w:color w:val="auto"/>
          <w:sz w:val="24"/>
          <w:szCs w:val="24"/>
        </w:rPr>
        <w:t>三、修业年限</w:t>
      </w:r>
      <w:bookmarkEnd w:id="9"/>
    </w:p>
    <w:p>
      <w:pPr>
        <w:rPr>
          <w:rFonts w:hint="eastAsia"/>
          <w:color w:val="auto"/>
          <w:lang w:eastAsia="zh-CN"/>
        </w:rPr>
      </w:pPr>
      <w:r>
        <w:rPr>
          <w:rFonts w:hint="eastAsia"/>
          <w:color w:val="auto"/>
        </w:rPr>
        <w:t>三年</w:t>
      </w:r>
      <w:r>
        <w:rPr>
          <w:rFonts w:hint="eastAsia"/>
          <w:color w:val="auto"/>
          <w:lang w:eastAsia="zh-CN"/>
        </w:rPr>
        <w:t>，</w:t>
      </w:r>
      <w:r>
        <w:rPr>
          <w:rFonts w:hint="eastAsia"/>
          <w:color w:val="auto"/>
        </w:rPr>
        <w:t>可以根据学生灵活学习需求合理、弹性安排学习时间</w:t>
      </w:r>
    </w:p>
    <w:p>
      <w:pPr>
        <w:numPr>
          <w:ilvl w:val="0"/>
          <w:numId w:val="1"/>
        </w:numPr>
        <w:spacing w:before="159" w:after="159"/>
        <w:ind w:firstLine="0"/>
        <w:rPr>
          <w:rFonts w:hint="eastAsia" w:ascii="黑体" w:hAnsi="黑体" w:eastAsia="黑体" w:cs="黑体"/>
          <w:color w:val="auto"/>
          <w:sz w:val="24"/>
          <w:szCs w:val="24"/>
        </w:rPr>
      </w:pPr>
      <w:bookmarkStart w:id="10" w:name="_Toc22841_WPSOffice_Level1"/>
      <w:r>
        <w:rPr>
          <w:rFonts w:hint="eastAsia" w:ascii="黑体" w:hAnsi="黑体" w:eastAsia="黑体" w:cs="黑体"/>
          <w:color w:val="auto"/>
          <w:sz w:val="24"/>
          <w:szCs w:val="24"/>
        </w:rPr>
        <w:t>职业面向</w:t>
      </w:r>
      <w:bookmarkEnd w:id="10"/>
    </w:p>
    <w:tbl>
      <w:tblPr>
        <w:tblStyle w:val="38"/>
        <w:tblpPr w:leftFromText="180" w:rightFromText="180" w:vertAnchor="text" w:horzAnchor="page" w:tblpX="1820" w:tblpY="18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7"/>
        <w:gridCol w:w="838"/>
        <w:gridCol w:w="877"/>
        <w:gridCol w:w="1540"/>
        <w:gridCol w:w="1780"/>
        <w:gridCol w:w="24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5" w:hRule="exact"/>
        </w:trPr>
        <w:tc>
          <w:tcPr>
            <w:tcW w:w="1017"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所属</w:t>
            </w:r>
          </w:p>
          <w:p>
            <w:pPr>
              <w:ind w:firstLine="0"/>
              <w:jc w:val="center"/>
              <w:rPr>
                <w:rFonts w:hint="eastAsia"/>
                <w:b w:val="0"/>
                <w:bCs w:val="0"/>
                <w:color w:val="auto"/>
                <w:sz w:val="18"/>
                <w:szCs w:val="18"/>
              </w:rPr>
            </w:pPr>
            <w:r>
              <w:rPr>
                <w:rFonts w:hint="eastAsia"/>
                <w:b w:val="0"/>
                <w:bCs w:val="0"/>
                <w:color w:val="auto"/>
                <w:sz w:val="18"/>
                <w:szCs w:val="18"/>
              </w:rPr>
              <w:t>专业大类</w:t>
            </w:r>
          </w:p>
        </w:tc>
        <w:tc>
          <w:tcPr>
            <w:tcW w:w="838"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所属</w:t>
            </w:r>
          </w:p>
          <w:p>
            <w:pPr>
              <w:ind w:firstLine="0"/>
              <w:jc w:val="center"/>
              <w:rPr>
                <w:rFonts w:hint="eastAsia"/>
                <w:b w:val="0"/>
                <w:bCs w:val="0"/>
                <w:color w:val="auto"/>
                <w:sz w:val="18"/>
                <w:szCs w:val="18"/>
              </w:rPr>
            </w:pPr>
            <w:r>
              <w:rPr>
                <w:rFonts w:hint="eastAsia"/>
                <w:b w:val="0"/>
                <w:bCs w:val="0"/>
                <w:color w:val="auto"/>
                <w:sz w:val="18"/>
                <w:szCs w:val="18"/>
              </w:rPr>
              <w:t>专业类</w:t>
            </w:r>
          </w:p>
        </w:tc>
        <w:tc>
          <w:tcPr>
            <w:tcW w:w="877"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对应行业</w:t>
            </w:r>
          </w:p>
        </w:tc>
        <w:tc>
          <w:tcPr>
            <w:tcW w:w="1540"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主要</w:t>
            </w:r>
          </w:p>
          <w:p>
            <w:pPr>
              <w:ind w:firstLine="0"/>
              <w:jc w:val="center"/>
              <w:rPr>
                <w:rFonts w:hint="eastAsia"/>
                <w:b w:val="0"/>
                <w:bCs w:val="0"/>
                <w:color w:val="auto"/>
                <w:sz w:val="18"/>
                <w:szCs w:val="18"/>
              </w:rPr>
            </w:pPr>
            <w:r>
              <w:rPr>
                <w:rFonts w:hint="eastAsia"/>
                <w:b w:val="0"/>
                <w:bCs w:val="0"/>
                <w:color w:val="auto"/>
                <w:sz w:val="18"/>
                <w:szCs w:val="18"/>
              </w:rPr>
              <w:t>职业类别</w:t>
            </w:r>
          </w:p>
        </w:tc>
        <w:tc>
          <w:tcPr>
            <w:tcW w:w="1780"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主要岗位类别</w:t>
            </w:r>
          </w:p>
          <w:p>
            <w:pPr>
              <w:ind w:firstLine="0"/>
              <w:jc w:val="center"/>
              <w:rPr>
                <w:rFonts w:hint="eastAsia"/>
                <w:b w:val="0"/>
                <w:bCs w:val="0"/>
                <w:color w:val="auto"/>
                <w:sz w:val="18"/>
                <w:szCs w:val="18"/>
              </w:rPr>
            </w:pPr>
            <w:r>
              <w:rPr>
                <w:rFonts w:hint="eastAsia"/>
                <w:b w:val="0"/>
                <w:bCs w:val="0"/>
                <w:color w:val="auto"/>
                <w:sz w:val="18"/>
                <w:szCs w:val="18"/>
              </w:rPr>
              <w:t>（或技术领域）</w:t>
            </w:r>
          </w:p>
        </w:tc>
        <w:tc>
          <w:tcPr>
            <w:tcW w:w="2414" w:type="dxa"/>
            <w:noWrap w:val="0"/>
            <w:vAlign w:val="center"/>
          </w:tcPr>
          <w:p>
            <w:pPr>
              <w:ind w:firstLine="0"/>
              <w:jc w:val="center"/>
              <w:rPr>
                <w:rFonts w:hint="eastAsia"/>
                <w:b w:val="0"/>
                <w:bCs w:val="0"/>
                <w:color w:val="auto"/>
                <w:sz w:val="18"/>
                <w:szCs w:val="18"/>
              </w:rPr>
            </w:pPr>
            <w:r>
              <w:rPr>
                <w:rFonts w:hint="eastAsia"/>
                <w:b w:val="0"/>
                <w:bCs w:val="0"/>
                <w:color w:val="auto"/>
                <w:sz w:val="18"/>
                <w:szCs w:val="18"/>
              </w:rPr>
              <w:t>职业资格证书</w:t>
            </w:r>
          </w:p>
          <w:p>
            <w:pPr>
              <w:ind w:firstLine="0"/>
              <w:jc w:val="center"/>
              <w:rPr>
                <w:rFonts w:hint="eastAsia"/>
                <w:b w:val="0"/>
                <w:bCs w:val="0"/>
                <w:color w:val="auto"/>
                <w:sz w:val="18"/>
                <w:szCs w:val="18"/>
              </w:rPr>
            </w:pPr>
            <w:r>
              <w:rPr>
                <w:rFonts w:hint="eastAsia"/>
                <w:b w:val="0"/>
                <w:bCs w:val="0"/>
                <w:color w:val="auto"/>
                <w:sz w:val="18"/>
                <w:szCs w:val="18"/>
              </w:rPr>
              <w:t>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9" w:hRule="exact"/>
        </w:trPr>
        <w:tc>
          <w:tcPr>
            <w:tcW w:w="1017" w:type="dxa"/>
            <w:noWrap w:val="0"/>
            <w:vAlign w:val="center"/>
          </w:tcPr>
          <w:p>
            <w:pPr>
              <w:ind w:firstLine="0"/>
              <w:rPr>
                <w:rFonts w:hint="default" w:eastAsia="宋体"/>
                <w:color w:val="auto"/>
                <w:sz w:val="18"/>
                <w:szCs w:val="18"/>
                <w:lang w:val="en-US" w:eastAsia="zh-CN"/>
              </w:rPr>
            </w:pPr>
            <w:r>
              <w:rPr>
                <w:rFonts w:hint="eastAsia"/>
                <w:color w:val="auto"/>
                <w:sz w:val="18"/>
                <w:szCs w:val="18"/>
              </w:rPr>
              <w:t>教育与体育大类</w:t>
            </w:r>
            <w:r>
              <w:rPr>
                <w:rFonts w:hint="eastAsia"/>
                <w:color w:val="auto"/>
                <w:sz w:val="18"/>
                <w:szCs w:val="18"/>
                <w:lang w:val="en-US" w:eastAsia="zh-CN"/>
              </w:rPr>
              <w:t>(57)</w:t>
            </w:r>
          </w:p>
        </w:tc>
        <w:tc>
          <w:tcPr>
            <w:tcW w:w="838" w:type="dxa"/>
            <w:noWrap w:val="0"/>
            <w:vAlign w:val="center"/>
          </w:tcPr>
          <w:p>
            <w:pPr>
              <w:ind w:firstLine="0"/>
              <w:rPr>
                <w:rFonts w:hint="default" w:eastAsia="宋体"/>
                <w:color w:val="auto"/>
                <w:sz w:val="18"/>
                <w:szCs w:val="18"/>
                <w:lang w:val="en-US" w:eastAsia="zh-CN"/>
              </w:rPr>
            </w:pPr>
            <w:r>
              <w:rPr>
                <w:rFonts w:hint="eastAsia"/>
                <w:color w:val="auto"/>
                <w:sz w:val="18"/>
                <w:szCs w:val="18"/>
              </w:rPr>
              <w:t>语言类</w:t>
            </w:r>
            <w:r>
              <w:rPr>
                <w:rFonts w:hint="eastAsia"/>
                <w:color w:val="auto"/>
                <w:sz w:val="18"/>
                <w:szCs w:val="18"/>
                <w:lang w:val="en-US" w:eastAsia="zh-CN"/>
              </w:rPr>
              <w:t>(5702)</w:t>
            </w:r>
          </w:p>
        </w:tc>
        <w:tc>
          <w:tcPr>
            <w:tcW w:w="877" w:type="dxa"/>
            <w:noWrap w:val="0"/>
            <w:vAlign w:val="center"/>
          </w:tcPr>
          <w:p>
            <w:pPr>
              <w:ind w:firstLine="0"/>
              <w:rPr>
                <w:rFonts w:hint="default" w:eastAsia="宋体"/>
                <w:color w:val="auto"/>
                <w:sz w:val="18"/>
                <w:szCs w:val="18"/>
                <w:lang w:val="en-US" w:eastAsia="zh-CN"/>
              </w:rPr>
            </w:pPr>
            <w:r>
              <w:rPr>
                <w:rFonts w:hint="eastAsia" w:eastAsia="宋体"/>
                <w:color w:val="auto"/>
                <w:sz w:val="18"/>
                <w:szCs w:val="18"/>
                <w:lang w:val="en-US" w:eastAsia="zh-CN"/>
              </w:rPr>
              <w:t>翻译服务(7294)</w:t>
            </w:r>
          </w:p>
        </w:tc>
        <w:tc>
          <w:tcPr>
            <w:tcW w:w="1540" w:type="dxa"/>
            <w:noWrap w:val="0"/>
            <w:vAlign w:val="center"/>
          </w:tcPr>
          <w:p>
            <w:pPr>
              <w:ind w:firstLine="0"/>
              <w:rPr>
                <w:rFonts w:hint="eastAsia"/>
                <w:color w:val="auto"/>
                <w:sz w:val="18"/>
                <w:szCs w:val="18"/>
                <w:lang w:val="en-US" w:eastAsia="zh-CN"/>
              </w:rPr>
            </w:pPr>
            <w:r>
              <w:rPr>
                <w:rFonts w:hint="eastAsia"/>
                <w:color w:val="auto"/>
                <w:sz w:val="18"/>
                <w:szCs w:val="18"/>
                <w:lang w:val="en-US" w:eastAsia="zh-CN"/>
              </w:rPr>
              <w:t>行政业务办理人员(3-01-01)；</w:t>
            </w:r>
          </w:p>
          <w:p>
            <w:pPr>
              <w:ind w:firstLine="0"/>
              <w:rPr>
                <w:rFonts w:hint="default"/>
                <w:color w:val="auto"/>
                <w:sz w:val="18"/>
                <w:szCs w:val="18"/>
                <w:lang w:val="en-US" w:eastAsia="zh-CN"/>
              </w:rPr>
            </w:pPr>
            <w:r>
              <w:rPr>
                <w:rFonts w:hint="eastAsia" w:eastAsia="宋体"/>
                <w:color w:val="auto"/>
                <w:sz w:val="18"/>
                <w:szCs w:val="18"/>
                <w:lang w:val="en-US" w:eastAsia="zh-CN"/>
              </w:rPr>
              <w:t>翻译(2-12-05)</w:t>
            </w:r>
          </w:p>
        </w:tc>
        <w:tc>
          <w:tcPr>
            <w:tcW w:w="1780" w:type="dxa"/>
            <w:noWrap w:val="0"/>
            <w:vAlign w:val="center"/>
          </w:tcPr>
          <w:p>
            <w:pPr>
              <w:keepLines w:val="0"/>
              <w:pageBreakBefore w:val="0"/>
              <w:spacing w:line="360" w:lineRule="auto"/>
              <w:ind w:firstLine="0"/>
              <w:rPr>
                <w:rFonts w:hint="eastAsia"/>
                <w:color w:val="auto"/>
                <w:sz w:val="18"/>
                <w:szCs w:val="18"/>
                <w:lang w:val="en-US" w:eastAsia="zh-CN"/>
              </w:rPr>
            </w:pPr>
            <w:r>
              <w:rPr>
                <w:rFonts w:hint="eastAsia"/>
                <w:color w:val="auto"/>
                <w:sz w:val="18"/>
                <w:szCs w:val="18"/>
              </w:rPr>
              <w:t>文案、移民服务、留学服务、签证服务</w:t>
            </w:r>
            <w:r>
              <w:rPr>
                <w:rFonts w:hint="eastAsia"/>
                <w:color w:val="auto"/>
                <w:sz w:val="18"/>
                <w:szCs w:val="18"/>
                <w:lang w:val="en-US" w:eastAsia="zh-CN"/>
              </w:rPr>
              <w:t>等外事服务岗位；</w:t>
            </w:r>
          </w:p>
          <w:p>
            <w:pPr>
              <w:keepLines w:val="0"/>
              <w:pageBreakBefore w:val="0"/>
              <w:spacing w:line="360" w:lineRule="auto"/>
              <w:ind w:firstLine="0"/>
              <w:rPr>
                <w:rFonts w:hint="eastAsia"/>
                <w:color w:val="auto"/>
                <w:sz w:val="18"/>
                <w:szCs w:val="18"/>
              </w:rPr>
            </w:pPr>
            <w:r>
              <w:rPr>
                <w:rFonts w:hint="eastAsia" w:eastAsia="宋体"/>
                <w:color w:val="auto"/>
                <w:sz w:val="18"/>
                <w:szCs w:val="18"/>
                <w:lang w:val="en-US" w:eastAsia="zh-CN"/>
              </w:rPr>
              <w:t>英语翻译；</w:t>
            </w:r>
          </w:p>
        </w:tc>
        <w:tc>
          <w:tcPr>
            <w:tcW w:w="2414" w:type="dxa"/>
            <w:noWrap w:val="0"/>
            <w:vAlign w:val="cente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rPr>
                <w:rFonts w:hint="eastAsia" w:ascii="宋体" w:hAnsi="宋体" w:eastAsia="宋体" w:cs="宋体"/>
                <w:sz w:val="22"/>
                <w:szCs w:val="18"/>
              </w:rPr>
            </w:pPr>
            <w:r>
              <w:rPr>
                <w:rFonts w:ascii="宋体" w:hAnsi="宋体" w:eastAsia="宋体" w:cs="宋体"/>
                <w:color w:val="000000"/>
                <w:sz w:val="18"/>
              </w:rPr>
              <w:t>实用英语交际职业技能等级证书（必考）；</w:t>
            </w:r>
          </w:p>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上海外语口译证书（选考）；</w:t>
            </w:r>
          </w:p>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翻译专业资格证书（选考）；</w:t>
            </w:r>
          </w:p>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剑桥商务英语证书（选考）</w:t>
            </w:r>
          </w:p>
          <w:p>
            <w:pPr>
              <w:ind w:firstLine="0"/>
              <w:rPr>
                <w:color w:val="auto"/>
                <w:sz w:val="18"/>
                <w:szCs w:val="18"/>
              </w:rPr>
            </w:pPr>
          </w:p>
        </w:tc>
      </w:tr>
    </w:tbl>
    <w:p>
      <w:pPr>
        <w:spacing w:before="159" w:after="159"/>
        <w:ind w:firstLine="0"/>
        <w:rPr>
          <w:rFonts w:hint="eastAsia" w:ascii="黑体" w:hAnsi="黑体" w:eastAsia="黑体" w:cs="黑体"/>
          <w:color w:val="auto"/>
          <w:sz w:val="24"/>
          <w:szCs w:val="24"/>
        </w:rPr>
      </w:pPr>
      <w:bookmarkStart w:id="11" w:name="_Toc29140_WPSOffice_Level1"/>
    </w:p>
    <w:p>
      <w:pPr>
        <w:spacing w:before="159" w:after="159"/>
        <w:ind w:firstLine="0"/>
        <w:rPr>
          <w:rFonts w:hint="eastAsia" w:ascii="黑体" w:hAnsi="黑体" w:eastAsia="黑体" w:cs="黑体"/>
          <w:color w:val="auto"/>
          <w:sz w:val="24"/>
          <w:szCs w:val="24"/>
        </w:rPr>
      </w:pPr>
      <w:r>
        <w:rPr>
          <w:rFonts w:hint="eastAsia" w:ascii="黑体" w:hAnsi="黑体" w:eastAsia="黑体" w:cs="黑体"/>
          <w:color w:val="auto"/>
          <w:sz w:val="24"/>
          <w:szCs w:val="24"/>
        </w:rPr>
        <w:t>五、培养目标与培养规格</w:t>
      </w:r>
      <w:bookmarkEnd w:id="11"/>
    </w:p>
    <w:p>
      <w:pPr>
        <w:ind w:firstLine="0"/>
        <w:rPr>
          <w:rFonts w:hint="eastAsia"/>
          <w:color w:val="auto"/>
          <w:sz w:val="24"/>
          <w:szCs w:val="24"/>
        </w:rPr>
      </w:pPr>
      <w:r>
        <w:rPr>
          <w:rFonts w:hint="eastAsia"/>
          <w:color w:val="auto"/>
          <w:sz w:val="24"/>
          <w:szCs w:val="24"/>
        </w:rPr>
        <w:t>（一）培养目标</w:t>
      </w:r>
    </w:p>
    <w:p>
      <w:pPr>
        <w:keepNext w:val="0"/>
        <w:keepLines w:val="0"/>
        <w:pageBreakBefore w:val="0"/>
        <w:widowControl w:val="0"/>
        <w:spacing w:line="360" w:lineRule="auto"/>
        <w:ind w:firstLine="420"/>
        <w:rPr>
          <w:rFonts w:hint="eastAsia" w:eastAsia="宋体"/>
          <w:color w:val="auto"/>
          <w:sz w:val="21"/>
          <w:szCs w:val="21"/>
        </w:rPr>
      </w:pPr>
      <w:r>
        <w:rPr>
          <w:rFonts w:hint="eastAsia"/>
          <w:color w:val="auto"/>
          <w:sz w:val="21"/>
          <w:szCs w:val="21"/>
        </w:rPr>
        <w:t>本专业培养理想信念坚定，德、智、体、美、劳全面发展，具有一定的科学文化水平，良好的人文素养、职业道德</w:t>
      </w:r>
      <w:r>
        <w:rPr>
          <w:rFonts w:hint="eastAsia" w:eastAsia="宋体"/>
          <w:color w:val="auto"/>
          <w:sz w:val="21"/>
          <w:szCs w:val="21"/>
        </w:rPr>
        <w:t>和创新意识，精益求精的工匠精神，较强的就业能力和可持续发展的能力</w:t>
      </w:r>
      <w:r>
        <w:rPr>
          <w:rFonts w:hint="eastAsia" w:eastAsia="宋体"/>
          <w:color w:val="auto"/>
          <w:sz w:val="21"/>
          <w:szCs w:val="21"/>
          <w:lang w:eastAsia="zh-CN"/>
        </w:rPr>
        <w:t>，</w:t>
      </w:r>
      <w:r>
        <w:rPr>
          <w:rFonts w:hint="eastAsia" w:eastAsia="宋体"/>
          <w:color w:val="auto"/>
          <w:sz w:val="21"/>
          <w:szCs w:val="21"/>
          <w:lang w:val="en-US" w:eastAsia="zh-CN"/>
        </w:rPr>
        <w:t>掌握扎实的科学文化基础和较为扎实的英语语言基础、基本的翻译技巧和翻译方法、和外事服务业务等知识及相关法律法规，具备良好的英语语言交际能力、翻译能力和行政事务处理等能力，面向现代服务业涉外行业，能够从事翻译服务与管理、外事服务与管理、行政事务处理、在线培训服务等工作的“翻译·外事·服务”高素质复合型技术技能人才。</w:t>
      </w:r>
    </w:p>
    <w:p>
      <w:pPr>
        <w:ind w:firstLine="0"/>
        <w:rPr>
          <w:rFonts w:hint="eastAsia" w:eastAsia="宋体"/>
          <w:color w:val="auto"/>
          <w:sz w:val="24"/>
          <w:szCs w:val="24"/>
        </w:rPr>
      </w:pPr>
      <w:r>
        <w:rPr>
          <w:rFonts w:hint="eastAsia" w:eastAsia="宋体"/>
          <w:color w:val="auto"/>
          <w:sz w:val="24"/>
          <w:szCs w:val="24"/>
        </w:rPr>
        <w:t>（二）培养规格</w:t>
      </w:r>
    </w:p>
    <w:p>
      <w:pPr>
        <w:keepNext w:val="0"/>
        <w:keepLines w:val="0"/>
        <w:pageBreakBefore w:val="0"/>
        <w:spacing w:line="360" w:lineRule="auto"/>
        <w:ind w:firstLine="0"/>
        <w:rPr>
          <w:rFonts w:hint="eastAsia"/>
          <w:color w:val="auto"/>
        </w:rPr>
      </w:pPr>
      <w:r>
        <w:rPr>
          <w:rFonts w:hint="eastAsia"/>
          <w:color w:val="auto"/>
        </w:rPr>
        <w:t>1.素质</w:t>
      </w:r>
    </w:p>
    <w:p>
      <w:pPr>
        <w:pStyle w:val="172"/>
        <w:keepNext w:val="0"/>
        <w:keepLines w:val="0"/>
        <w:pageBreakBefore w:val="0"/>
        <w:widowControl w:val="0"/>
        <w:numPr>
          <w:ilvl w:val="0"/>
          <w:numId w:val="0"/>
        </w:numPr>
        <w:shd w:val="clear" w:color="auto" w:fill="auto"/>
        <w:spacing w:before="0" w:after="0" w:line="360" w:lineRule="auto"/>
        <w:ind w:right="0" w:firstLine="420"/>
        <w:jc w:val="both"/>
        <w:rPr>
          <w:rFonts w:hint="eastAsia" w:ascii="宋体" w:hAnsi="宋体" w:eastAsia="宋体" w:cs="宋体"/>
          <w:color w:val="auto"/>
          <w:sz w:val="21"/>
          <w:szCs w:val="21"/>
          <w:u w:val="none"/>
          <w:shd w:val="clear" w:color="auto" w:fill="auto"/>
          <w:lang w:val="en-US" w:eastAsia="zh-CN" w:bidi="ar-SA"/>
        </w:rPr>
      </w:pPr>
      <w:r>
        <w:rPr>
          <w:rFonts w:hint="eastAsia" w:eastAsia="宋体" w:cs="宋体"/>
          <w:color w:val="auto"/>
          <w:sz w:val="21"/>
          <w:szCs w:val="21"/>
          <w:u w:val="none"/>
          <w:shd w:val="clear" w:color="auto" w:fill="auto"/>
          <w:lang w:val="en-US" w:eastAsia="zh-CN" w:bidi="ar-SA"/>
        </w:rPr>
        <w:t>1）</w:t>
      </w:r>
      <w:r>
        <w:rPr>
          <w:rFonts w:hint="eastAsia" w:ascii="宋体" w:hAnsi="宋体" w:eastAsia="宋体" w:cs="宋体"/>
          <w:color w:val="auto"/>
          <w:sz w:val="21"/>
          <w:szCs w:val="21"/>
          <w:u w:val="none"/>
          <w:shd w:val="clear" w:color="auto" w:fill="auto"/>
          <w:lang w:val="en-US" w:eastAsia="zh-CN" w:bidi="ar-SA"/>
        </w:rPr>
        <w:t>坚定拥护中国共产党领导和我国社会主义制度，在习近平新时代中国特色社会主义思想指引下，践行社会主义核心价值观，具有深厚的爱国情感和中华民族自豪感</w:t>
      </w:r>
      <w:r>
        <w:rPr>
          <w:rFonts w:hint="eastAsia" w:cs="宋体"/>
          <w:color w:val="auto"/>
          <w:sz w:val="21"/>
          <w:szCs w:val="21"/>
          <w:u w:val="none"/>
          <w:shd w:val="clear" w:color="auto" w:fill="auto"/>
          <w:lang w:val="en-US" w:eastAsia="zh-CN" w:bidi="ar-SA"/>
        </w:rPr>
        <w:t>；</w:t>
      </w:r>
    </w:p>
    <w:p>
      <w:pPr>
        <w:pStyle w:val="172"/>
        <w:keepNext w:val="0"/>
        <w:keepLines w:val="0"/>
        <w:pageBreakBefore w:val="0"/>
        <w:widowControl w:val="0"/>
        <w:shd w:val="clear" w:color="auto" w:fill="auto"/>
        <w:spacing w:before="0" w:after="0" w:line="360" w:lineRule="auto"/>
        <w:ind w:left="0" w:right="0" w:firstLine="440"/>
        <w:jc w:val="both"/>
        <w:rPr>
          <w:rFonts w:hint="eastAsia" w:ascii="宋体" w:hAnsi="宋体" w:eastAsia="宋体" w:cs="宋体"/>
          <w:color w:val="auto"/>
          <w:sz w:val="21"/>
          <w:szCs w:val="21"/>
          <w:u w:val="none"/>
          <w:shd w:val="clear" w:color="auto" w:fill="auto"/>
          <w:lang w:val="en-US" w:eastAsia="zh-CN" w:bidi="ar-SA"/>
        </w:rPr>
      </w:pPr>
      <w:r>
        <w:rPr>
          <w:rFonts w:hint="eastAsia" w:eastAsia="宋体" w:cs="宋体"/>
          <w:color w:val="auto"/>
          <w:sz w:val="21"/>
          <w:szCs w:val="21"/>
          <w:u w:val="none"/>
          <w:shd w:val="clear" w:color="auto" w:fill="auto"/>
          <w:lang w:val="en-US" w:eastAsia="zh-CN" w:bidi="ar-SA"/>
        </w:rPr>
        <w:t>2）</w:t>
      </w:r>
      <w:r>
        <w:rPr>
          <w:rFonts w:hint="eastAsia" w:ascii="宋体" w:hAnsi="宋体" w:eastAsia="宋体" w:cs="宋体"/>
          <w:color w:val="auto"/>
          <w:sz w:val="21"/>
          <w:szCs w:val="21"/>
          <w:u w:val="none"/>
          <w:shd w:val="clear" w:color="auto" w:fill="auto"/>
          <w:lang w:val="zh-CN" w:eastAsia="zh-CN" w:bidi="ar-SA"/>
        </w:rPr>
        <w:t>崇</w:t>
      </w:r>
      <w:r>
        <w:rPr>
          <w:rFonts w:hint="eastAsia" w:ascii="宋体" w:hAnsi="宋体" w:eastAsia="宋体" w:cs="宋体"/>
          <w:color w:val="auto"/>
          <w:sz w:val="21"/>
          <w:szCs w:val="21"/>
          <w:u w:val="none"/>
          <w:shd w:val="clear" w:color="auto" w:fill="auto"/>
          <w:lang w:val="en-US" w:eastAsia="zh-CN" w:bidi="ar-SA"/>
        </w:rPr>
        <w:t>尚宪法、遵法守纪、崇德向善、诚实守信、尊重生命、热爱劳动，履行道德准则和行为规范，具有社会责任感和社会参与意识</w:t>
      </w:r>
      <w:r>
        <w:rPr>
          <w:rFonts w:hint="eastAsia" w:cs="宋体"/>
          <w:color w:val="auto"/>
          <w:sz w:val="21"/>
          <w:szCs w:val="21"/>
          <w:u w:val="none"/>
          <w:shd w:val="clear" w:color="auto" w:fill="auto"/>
          <w:lang w:val="en-US" w:eastAsia="zh-CN" w:bidi="ar-SA"/>
        </w:rPr>
        <w:t>；</w:t>
      </w:r>
    </w:p>
    <w:p>
      <w:pPr>
        <w:pStyle w:val="172"/>
        <w:keepNext w:val="0"/>
        <w:keepLines w:val="0"/>
        <w:pageBreakBefore w:val="0"/>
        <w:widowControl w:val="0"/>
        <w:numPr>
          <w:ilvl w:val="0"/>
          <w:numId w:val="0"/>
        </w:numPr>
        <w:shd w:val="clear" w:color="auto" w:fill="auto"/>
        <w:tabs>
          <w:tab w:val="left" w:pos="914"/>
        </w:tabs>
        <w:spacing w:before="0" w:after="0" w:line="360" w:lineRule="auto"/>
        <w:ind w:right="0" w:firstLine="420"/>
        <w:jc w:val="both"/>
        <w:rPr>
          <w:rFonts w:hint="eastAsia" w:ascii="宋体" w:hAnsi="宋体" w:eastAsia="宋体" w:cs="宋体"/>
          <w:color w:val="auto"/>
          <w:sz w:val="21"/>
          <w:szCs w:val="21"/>
          <w:u w:val="none"/>
          <w:shd w:val="clear" w:color="auto" w:fill="auto"/>
          <w:lang w:val="en-US" w:eastAsia="zh-CN" w:bidi="ar-SA"/>
        </w:rPr>
      </w:pPr>
      <w:bookmarkStart w:id="12" w:name="bookmark28"/>
      <w:bookmarkEnd w:id="12"/>
      <w:r>
        <w:rPr>
          <w:rFonts w:hint="eastAsia" w:eastAsia="宋体" w:cs="宋体"/>
          <w:color w:val="auto"/>
          <w:sz w:val="21"/>
          <w:szCs w:val="21"/>
          <w:u w:val="none"/>
          <w:shd w:val="clear" w:color="auto" w:fill="auto"/>
          <w:lang w:val="en-US" w:eastAsia="zh-CN" w:bidi="ar-SA"/>
        </w:rPr>
        <w:t>3）</w:t>
      </w:r>
      <w:r>
        <w:rPr>
          <w:rFonts w:hint="eastAsia" w:ascii="宋体" w:hAnsi="宋体" w:eastAsia="宋体" w:cs="宋体"/>
          <w:color w:val="auto"/>
          <w:sz w:val="21"/>
          <w:szCs w:val="21"/>
          <w:u w:val="none"/>
          <w:shd w:val="clear" w:color="auto" w:fill="auto"/>
          <w:lang w:val="en-US" w:eastAsia="zh-CN" w:bidi="ar-SA"/>
        </w:rPr>
        <w:t>具有质量意识、环保意识、安全意识、信息素养、工匠精神、创新思维</w:t>
      </w:r>
      <w:r>
        <w:rPr>
          <w:rFonts w:hint="eastAsia" w:cs="宋体"/>
          <w:color w:val="auto"/>
          <w:sz w:val="21"/>
          <w:szCs w:val="21"/>
          <w:u w:val="none"/>
          <w:shd w:val="clear" w:color="auto" w:fill="auto"/>
          <w:lang w:val="en-US" w:eastAsia="zh-CN" w:bidi="ar-SA"/>
        </w:rPr>
        <w:t>；</w:t>
      </w:r>
    </w:p>
    <w:p>
      <w:pPr>
        <w:pStyle w:val="172"/>
        <w:keepNext w:val="0"/>
        <w:keepLines w:val="0"/>
        <w:pageBreakBefore w:val="0"/>
        <w:widowControl w:val="0"/>
        <w:numPr>
          <w:ilvl w:val="0"/>
          <w:numId w:val="0"/>
        </w:numPr>
        <w:shd w:val="clear" w:color="auto" w:fill="auto"/>
        <w:tabs>
          <w:tab w:val="left" w:pos="906"/>
        </w:tabs>
        <w:spacing w:before="0" w:after="0" w:line="360" w:lineRule="auto"/>
        <w:ind w:right="0" w:firstLine="420"/>
        <w:jc w:val="both"/>
        <w:rPr>
          <w:rFonts w:hint="eastAsia" w:ascii="宋体" w:hAnsi="宋体" w:eastAsia="宋体" w:cs="宋体"/>
          <w:color w:val="auto"/>
          <w:sz w:val="21"/>
          <w:szCs w:val="21"/>
          <w:u w:val="none"/>
          <w:shd w:val="clear" w:color="auto" w:fill="auto"/>
          <w:lang w:val="en-US" w:eastAsia="zh-CN" w:bidi="ar-SA"/>
        </w:rPr>
      </w:pPr>
      <w:bookmarkStart w:id="13" w:name="bookmark29"/>
      <w:bookmarkEnd w:id="13"/>
      <w:r>
        <w:rPr>
          <w:rFonts w:hint="eastAsia" w:eastAsia="宋体" w:cs="宋体"/>
          <w:color w:val="auto"/>
          <w:sz w:val="21"/>
          <w:szCs w:val="21"/>
          <w:u w:val="none"/>
          <w:shd w:val="clear" w:color="auto" w:fill="auto"/>
          <w:lang w:val="en-US" w:eastAsia="zh-CN" w:bidi="ar-SA"/>
        </w:rPr>
        <w:t>4）</w:t>
      </w:r>
      <w:r>
        <w:rPr>
          <w:rFonts w:hint="eastAsia" w:ascii="宋体" w:hAnsi="宋体" w:eastAsia="宋体" w:cs="宋体"/>
          <w:color w:val="auto"/>
          <w:sz w:val="21"/>
          <w:szCs w:val="21"/>
          <w:u w:val="none"/>
          <w:shd w:val="clear" w:color="auto" w:fill="auto"/>
          <w:lang w:val="zh-CN" w:eastAsia="zh-CN" w:bidi="ar-SA"/>
        </w:rPr>
        <w:t>勇</w:t>
      </w:r>
      <w:r>
        <w:rPr>
          <w:rFonts w:hint="eastAsia" w:ascii="宋体" w:hAnsi="宋体" w:eastAsia="宋体" w:cs="宋体"/>
          <w:color w:val="auto"/>
          <w:sz w:val="21"/>
          <w:szCs w:val="21"/>
          <w:u w:val="none"/>
          <w:shd w:val="clear" w:color="auto" w:fill="auto"/>
          <w:lang w:val="en-US" w:eastAsia="zh-CN" w:bidi="ar-SA"/>
        </w:rPr>
        <w:t>于奋斗、乐观向上，具有自我管理能力、职业生涯规划的意识，有较强的集体意识和团队合作精神</w:t>
      </w:r>
      <w:r>
        <w:rPr>
          <w:rFonts w:hint="eastAsia" w:cs="宋体"/>
          <w:color w:val="auto"/>
          <w:sz w:val="21"/>
          <w:szCs w:val="21"/>
          <w:u w:val="none"/>
          <w:shd w:val="clear" w:color="auto" w:fill="auto"/>
          <w:lang w:val="en-US" w:eastAsia="zh-CN" w:bidi="ar-SA"/>
        </w:rPr>
        <w:t>；</w:t>
      </w:r>
    </w:p>
    <w:p>
      <w:pPr>
        <w:pStyle w:val="172"/>
        <w:keepNext w:val="0"/>
        <w:keepLines w:val="0"/>
        <w:pageBreakBefore w:val="0"/>
        <w:widowControl w:val="0"/>
        <w:numPr>
          <w:ilvl w:val="0"/>
          <w:numId w:val="0"/>
        </w:numPr>
        <w:shd w:val="clear" w:color="auto" w:fill="auto"/>
        <w:tabs>
          <w:tab w:val="left" w:pos="910"/>
        </w:tabs>
        <w:spacing w:before="0" w:after="0" w:line="360" w:lineRule="auto"/>
        <w:ind w:right="0" w:firstLine="420"/>
        <w:jc w:val="both"/>
        <w:rPr>
          <w:rFonts w:hint="eastAsia" w:ascii="宋体" w:hAnsi="宋体" w:eastAsia="宋体" w:cs="宋体"/>
          <w:color w:val="auto"/>
          <w:sz w:val="21"/>
          <w:szCs w:val="21"/>
          <w:u w:val="none"/>
          <w:shd w:val="clear" w:color="auto" w:fill="auto"/>
          <w:lang w:val="en-US" w:eastAsia="zh-CN" w:bidi="ar-SA"/>
        </w:rPr>
      </w:pPr>
      <w:bookmarkStart w:id="14" w:name="bookmark30"/>
      <w:bookmarkEnd w:id="14"/>
      <w:r>
        <w:rPr>
          <w:rFonts w:hint="eastAsia" w:eastAsia="宋体" w:cs="宋体"/>
          <w:color w:val="auto"/>
          <w:sz w:val="21"/>
          <w:szCs w:val="21"/>
          <w:u w:val="none"/>
          <w:shd w:val="clear" w:color="auto" w:fill="auto"/>
          <w:lang w:val="en-US" w:eastAsia="zh-CN" w:bidi="ar-SA"/>
        </w:rPr>
        <w:t>5）</w:t>
      </w:r>
      <w:r>
        <w:rPr>
          <w:rFonts w:hint="eastAsia" w:ascii="宋体" w:hAnsi="宋体" w:eastAsia="宋体" w:cs="宋体"/>
          <w:color w:val="auto"/>
          <w:sz w:val="21"/>
          <w:szCs w:val="21"/>
          <w:u w:val="none"/>
          <w:shd w:val="clear" w:color="auto" w:fill="auto"/>
          <w:lang w:val="en-US" w:eastAsia="zh-CN" w:bidi="ar-SA"/>
        </w:rPr>
        <w:t xml:space="preserve">具有健康的体魄、心理和健全的人格，掌握基本运动知识和1 </w:t>
      </w:r>
      <w:r>
        <w:rPr>
          <w:rFonts w:hint="eastAsia" w:eastAsia="宋体" w:cs="宋体"/>
          <w:color w:val="auto"/>
          <w:sz w:val="21"/>
          <w:szCs w:val="21"/>
          <w:u w:val="none"/>
          <w:shd w:val="clear" w:color="auto" w:fill="auto"/>
          <w:lang w:val="en-US" w:eastAsia="zh-CN" w:bidi="ar-SA"/>
        </w:rPr>
        <w:t>-</w:t>
      </w:r>
      <w:r>
        <w:rPr>
          <w:rFonts w:hint="eastAsia" w:ascii="宋体" w:hAnsi="宋体" w:eastAsia="宋体" w:cs="宋体"/>
          <w:color w:val="auto"/>
          <w:sz w:val="21"/>
          <w:szCs w:val="21"/>
          <w:u w:val="none"/>
          <w:shd w:val="clear" w:color="auto" w:fill="auto"/>
          <w:lang w:val="en-US" w:eastAsia="zh-CN" w:bidi="ar-SA"/>
        </w:rPr>
        <w:t>2项运动技能，养成良好的健身与卫生习惯，以及良好的行为习惯</w:t>
      </w:r>
      <w:r>
        <w:rPr>
          <w:rFonts w:hint="eastAsia" w:cs="宋体"/>
          <w:color w:val="auto"/>
          <w:sz w:val="21"/>
          <w:szCs w:val="21"/>
          <w:u w:val="none"/>
          <w:shd w:val="clear" w:color="auto" w:fill="auto"/>
          <w:lang w:val="en-US" w:eastAsia="zh-CN" w:bidi="ar-SA"/>
        </w:rPr>
        <w:t>；</w:t>
      </w:r>
    </w:p>
    <w:p>
      <w:pPr>
        <w:pStyle w:val="172"/>
        <w:keepNext w:val="0"/>
        <w:keepLines w:val="0"/>
        <w:pageBreakBefore w:val="0"/>
        <w:widowControl w:val="0"/>
        <w:numPr>
          <w:ilvl w:val="0"/>
          <w:numId w:val="0"/>
        </w:numPr>
        <w:shd w:val="clear" w:color="auto" w:fill="auto"/>
        <w:tabs>
          <w:tab w:val="left" w:pos="914"/>
        </w:tabs>
        <w:spacing w:before="0" w:after="40" w:line="360" w:lineRule="auto"/>
        <w:ind w:right="0" w:firstLine="420"/>
        <w:jc w:val="both"/>
        <w:rPr>
          <w:rFonts w:hint="eastAsia" w:ascii="宋体" w:hAnsi="宋体" w:eastAsia="宋体" w:cs="宋体"/>
          <w:color w:val="auto"/>
          <w:sz w:val="21"/>
          <w:szCs w:val="21"/>
          <w:u w:val="none"/>
          <w:shd w:val="clear" w:color="auto" w:fill="auto"/>
          <w:lang w:val="en-US" w:eastAsia="zh-CN" w:bidi="ar-SA"/>
        </w:rPr>
      </w:pPr>
      <w:bookmarkStart w:id="15" w:name="bookmark31"/>
      <w:bookmarkEnd w:id="15"/>
      <w:r>
        <w:rPr>
          <w:rFonts w:hint="eastAsia" w:eastAsia="宋体" w:cs="宋体"/>
          <w:color w:val="auto"/>
          <w:sz w:val="21"/>
          <w:szCs w:val="21"/>
          <w:u w:val="none"/>
          <w:shd w:val="clear" w:color="auto" w:fill="auto"/>
          <w:lang w:val="en-US" w:eastAsia="zh-CN" w:bidi="ar-SA"/>
        </w:rPr>
        <w:t>6）</w:t>
      </w:r>
      <w:r>
        <w:rPr>
          <w:rFonts w:hint="eastAsia" w:ascii="宋体" w:hAnsi="宋体" w:eastAsia="宋体" w:cs="宋体"/>
          <w:color w:val="auto"/>
          <w:sz w:val="21"/>
          <w:szCs w:val="21"/>
          <w:u w:val="none"/>
          <w:shd w:val="clear" w:color="auto" w:fill="auto"/>
          <w:lang w:val="en-US" w:eastAsia="zh-CN" w:bidi="ar-SA"/>
        </w:rPr>
        <w:t>具有一定的审美和人文素养，能够形成1</w:t>
      </w:r>
      <w:r>
        <w:rPr>
          <w:rFonts w:hint="eastAsia" w:eastAsia="宋体" w:cs="宋体"/>
          <w:color w:val="auto"/>
          <w:sz w:val="21"/>
          <w:szCs w:val="21"/>
          <w:u w:val="none"/>
          <w:shd w:val="clear" w:color="auto" w:fill="auto"/>
          <w:lang w:val="en-US" w:eastAsia="zh-CN" w:bidi="ar-SA"/>
        </w:rPr>
        <w:t>-</w:t>
      </w:r>
      <w:r>
        <w:rPr>
          <w:rFonts w:hint="eastAsia" w:ascii="宋体" w:hAnsi="宋体" w:eastAsia="宋体" w:cs="宋体"/>
          <w:color w:val="auto"/>
          <w:sz w:val="21"/>
          <w:szCs w:val="21"/>
          <w:u w:val="none"/>
          <w:shd w:val="clear" w:color="auto" w:fill="auto"/>
          <w:lang w:val="en-US" w:eastAsia="zh-CN" w:bidi="ar-SA"/>
        </w:rPr>
        <w:t>2项艺术特长或爱好</w:t>
      </w:r>
      <w:r>
        <w:rPr>
          <w:rFonts w:hint="eastAsia" w:eastAsia="宋体" w:cs="宋体"/>
          <w:color w:val="auto"/>
          <w:sz w:val="21"/>
          <w:szCs w:val="21"/>
          <w:u w:val="none"/>
          <w:shd w:val="clear" w:color="auto" w:fill="auto"/>
          <w:lang w:val="en-US" w:eastAsia="zh-CN" w:bidi="ar-SA"/>
        </w:rPr>
        <w:t>。</w:t>
      </w:r>
    </w:p>
    <w:p>
      <w:pPr>
        <w:keepNext w:val="0"/>
        <w:keepLines w:val="0"/>
        <w:pageBreakBefore w:val="0"/>
        <w:spacing w:line="360" w:lineRule="auto"/>
        <w:ind w:firstLine="0"/>
        <w:rPr>
          <w:rFonts w:hint="eastAsia"/>
          <w:color w:val="auto"/>
        </w:rPr>
      </w:pPr>
      <w:r>
        <w:rPr>
          <w:rFonts w:hint="eastAsia"/>
          <w:color w:val="auto"/>
        </w:rPr>
        <w:t>2.知识</w:t>
      </w:r>
    </w:p>
    <w:p>
      <w:pPr>
        <w:keepNext w:val="0"/>
        <w:keepLines w:val="0"/>
        <w:pageBreakBefore w:val="0"/>
        <w:spacing w:line="360" w:lineRule="auto"/>
        <w:rPr>
          <w:rFonts w:hint="eastAsia"/>
          <w:color w:val="auto"/>
          <w:lang w:val="en-US" w:eastAsia="zh-CN"/>
        </w:rPr>
      </w:pPr>
      <w:r>
        <w:rPr>
          <w:rFonts w:hint="eastAsia"/>
          <w:color w:val="auto"/>
          <w:lang w:val="en-US" w:eastAsia="zh-CN"/>
        </w:rPr>
        <w:t>1）掌握英语语言知识，包括听、说、</w:t>
      </w:r>
      <w:r>
        <w:rPr>
          <w:rFonts w:hint="eastAsia"/>
          <w:color w:val="auto"/>
        </w:rPr>
        <w:t>读、写、译等</w:t>
      </w:r>
      <w:r>
        <w:rPr>
          <w:rFonts w:hint="eastAsia"/>
          <w:color w:val="auto"/>
          <w:lang w:val="en-US" w:eastAsia="zh-CN"/>
        </w:rPr>
        <w:t>方面知识；</w:t>
      </w:r>
    </w:p>
    <w:p>
      <w:pPr>
        <w:keepNext w:val="0"/>
        <w:keepLines w:val="0"/>
        <w:pageBreakBefore w:val="0"/>
        <w:spacing w:line="360" w:lineRule="auto"/>
        <w:rPr>
          <w:rFonts w:hint="eastAsia"/>
          <w:color w:val="auto"/>
        </w:rPr>
      </w:pPr>
      <w:r>
        <w:rPr>
          <w:rFonts w:hint="eastAsia"/>
          <w:color w:val="auto"/>
          <w:lang w:val="en-US" w:eastAsia="zh-CN"/>
        </w:rPr>
        <w:t>2）</w:t>
      </w:r>
      <w:r>
        <w:rPr>
          <w:rFonts w:hint="eastAsia"/>
          <w:color w:val="auto"/>
        </w:rPr>
        <w:t>通过英语语言学习现代服务业相关行业</w:t>
      </w:r>
      <w:r>
        <w:rPr>
          <w:rFonts w:hint="eastAsia"/>
          <w:color w:val="auto"/>
          <w:lang w:val="en-US" w:eastAsia="zh-CN"/>
        </w:rPr>
        <w:t>(尤其是</w:t>
      </w:r>
      <w:r>
        <w:rPr>
          <w:rFonts w:hint="eastAsia" w:eastAsia="宋体"/>
          <w:color w:val="auto"/>
          <w:lang w:val="en-US" w:eastAsia="zh-CN"/>
        </w:rPr>
        <w:t>外事服务</w:t>
      </w:r>
      <w:r>
        <w:rPr>
          <w:rFonts w:hint="eastAsia" w:eastAsia="宋体"/>
          <w:color w:val="auto"/>
        </w:rPr>
        <w:t>、</w:t>
      </w:r>
      <w:r>
        <w:rPr>
          <w:rFonts w:hint="eastAsia" w:eastAsia="宋体"/>
          <w:color w:val="auto"/>
          <w:lang w:val="en-US" w:eastAsia="zh-CN"/>
        </w:rPr>
        <w:t>翻译服务</w:t>
      </w:r>
      <w:r>
        <w:rPr>
          <w:rFonts w:hint="eastAsia"/>
          <w:color w:val="auto"/>
          <w:lang w:val="en-US" w:eastAsia="zh-CN"/>
        </w:rPr>
        <w:t>行业）</w:t>
      </w:r>
      <w:r>
        <w:rPr>
          <w:rFonts w:hint="eastAsia"/>
          <w:color w:val="auto"/>
        </w:rPr>
        <w:t>基本理论、知识和技能，了解国内外相关领域的最新成果，熟悉我国相关行业的管理准则：</w:t>
      </w:r>
    </w:p>
    <w:p>
      <w:pPr>
        <w:keepNext w:val="0"/>
        <w:keepLines w:val="0"/>
        <w:pageBreakBefore w:val="0"/>
        <w:spacing w:line="360" w:lineRule="auto"/>
        <w:rPr>
          <w:rFonts w:hint="eastAsia"/>
          <w:color w:val="auto"/>
        </w:rPr>
      </w:pPr>
      <w:r>
        <w:rPr>
          <w:rFonts w:hint="eastAsia"/>
          <w:color w:val="auto"/>
          <w:lang w:val="en-US" w:eastAsia="zh-CN"/>
        </w:rPr>
        <w:t>3</w:t>
      </w:r>
      <w:r>
        <w:rPr>
          <w:rFonts w:hint="eastAsia"/>
          <w:color w:val="auto"/>
        </w:rPr>
        <w:t>）</w:t>
      </w:r>
      <w:r>
        <w:rPr>
          <w:rFonts w:hint="eastAsia"/>
          <w:color w:val="auto"/>
          <w:lang w:val="en-US" w:eastAsia="zh-CN"/>
        </w:rPr>
        <w:t>掌握相关</w:t>
      </w:r>
      <w:r>
        <w:rPr>
          <w:rFonts w:hint="eastAsia"/>
          <w:color w:val="auto"/>
        </w:rPr>
        <w:t>信息技术</w:t>
      </w:r>
      <w:r>
        <w:rPr>
          <w:rFonts w:hint="eastAsia"/>
          <w:color w:val="auto"/>
          <w:lang w:val="en-US" w:eastAsia="zh-CN"/>
        </w:rPr>
        <w:t>知识，熟悉</w:t>
      </w:r>
      <w:r>
        <w:rPr>
          <w:rFonts w:hint="eastAsia"/>
          <w:color w:val="auto"/>
        </w:rPr>
        <w:t>现代办公工具；</w:t>
      </w:r>
    </w:p>
    <w:p>
      <w:pPr>
        <w:keepNext w:val="0"/>
        <w:keepLines w:val="0"/>
        <w:pageBreakBefore w:val="0"/>
        <w:spacing w:line="360" w:lineRule="auto"/>
        <w:rPr>
          <w:rFonts w:hint="eastAsia"/>
          <w:color w:val="auto"/>
        </w:rPr>
      </w:pPr>
      <w:r>
        <w:rPr>
          <w:rFonts w:hint="eastAsia"/>
          <w:color w:val="auto"/>
          <w:lang w:val="en-US" w:eastAsia="zh-CN"/>
        </w:rPr>
        <w:t>4</w:t>
      </w:r>
      <w:r>
        <w:rPr>
          <w:rFonts w:hint="eastAsia"/>
          <w:color w:val="auto"/>
        </w:rPr>
        <w:t>）熟悉相关行业的政策及法规，并能在实际工作中操作运用。</w:t>
      </w:r>
    </w:p>
    <w:p>
      <w:pPr>
        <w:keepNext w:val="0"/>
        <w:keepLines w:val="0"/>
        <w:pageBreakBefore w:val="0"/>
        <w:spacing w:line="360" w:lineRule="auto"/>
        <w:ind w:firstLine="0"/>
        <w:rPr>
          <w:rFonts w:hint="eastAsia"/>
          <w:color w:val="auto"/>
        </w:rPr>
      </w:pPr>
      <w:r>
        <w:rPr>
          <w:rFonts w:hint="eastAsia"/>
          <w:color w:val="auto"/>
        </w:rPr>
        <w:t>3.能力</w:t>
      </w:r>
    </w:p>
    <w:p>
      <w:pPr>
        <w:keepNext w:val="0"/>
        <w:keepLines w:val="0"/>
        <w:pageBreakBefore w:val="0"/>
        <w:widowControl/>
        <w:spacing w:line="360" w:lineRule="auto"/>
        <w:rPr>
          <w:rFonts w:hint="eastAsia"/>
          <w:color w:val="auto"/>
        </w:rPr>
      </w:pPr>
      <w:r>
        <w:rPr>
          <w:rFonts w:hint="eastAsia"/>
          <w:color w:val="auto"/>
        </w:rPr>
        <w:t>1）具备英语听、说、读、写、译的</w:t>
      </w:r>
      <w:r>
        <w:rPr>
          <w:rFonts w:hint="eastAsia"/>
          <w:color w:val="auto"/>
          <w:lang w:val="en-US" w:eastAsia="zh-CN"/>
        </w:rPr>
        <w:t>综合应用</w:t>
      </w:r>
      <w:r>
        <w:rPr>
          <w:rFonts w:hint="eastAsia"/>
          <w:color w:val="auto"/>
        </w:rPr>
        <w:t>能力，较好地用英语处理工作的能力；</w:t>
      </w:r>
    </w:p>
    <w:p>
      <w:pPr>
        <w:keepNext w:val="0"/>
        <w:keepLines w:val="0"/>
        <w:pageBreakBefore w:val="0"/>
        <w:widowControl/>
        <w:spacing w:line="360" w:lineRule="auto"/>
        <w:rPr>
          <w:rFonts w:hint="eastAsia"/>
          <w:color w:val="auto"/>
        </w:rPr>
      </w:pPr>
      <w:r>
        <w:rPr>
          <w:rFonts w:hint="eastAsia"/>
          <w:color w:val="auto"/>
        </w:rPr>
        <w:t>2）具有良好的英语交际能力、组织协调能力及基本管理能力；</w:t>
      </w:r>
    </w:p>
    <w:p>
      <w:pPr>
        <w:keepNext w:val="0"/>
        <w:keepLines w:val="0"/>
        <w:pageBreakBefore w:val="0"/>
        <w:spacing w:line="360" w:lineRule="auto"/>
        <w:rPr>
          <w:rFonts w:hint="eastAsia"/>
          <w:color w:val="auto"/>
        </w:rPr>
      </w:pPr>
      <w:r>
        <w:rPr>
          <w:rFonts w:hint="eastAsia"/>
          <w:color w:val="auto"/>
        </w:rPr>
        <w:t>3）具备</w:t>
      </w:r>
      <w:r>
        <w:rPr>
          <w:rFonts w:hint="eastAsia"/>
          <w:color w:val="auto"/>
          <w:lang w:val="en-US" w:eastAsia="zh-CN"/>
        </w:rPr>
        <w:t>外事服务行业和翻译服务行业等</w:t>
      </w:r>
      <w:r>
        <w:rPr>
          <w:rFonts w:hint="eastAsia"/>
          <w:color w:val="auto"/>
        </w:rPr>
        <w:t>相关岗位的基本技能，熟悉相关行业规定和流程，能进行相关业务的操作；</w:t>
      </w:r>
    </w:p>
    <w:p>
      <w:pPr>
        <w:keepNext w:val="0"/>
        <w:keepLines w:val="0"/>
        <w:pageBreakBefore w:val="0"/>
        <w:widowControl/>
        <w:spacing w:line="360" w:lineRule="auto"/>
        <w:rPr>
          <w:rFonts w:hint="eastAsia"/>
          <w:color w:val="auto"/>
        </w:rPr>
      </w:pPr>
      <w:r>
        <w:rPr>
          <w:rFonts w:hint="eastAsia"/>
          <w:color w:val="auto"/>
          <w:lang w:val="en-US" w:eastAsia="zh-CN"/>
        </w:rPr>
        <w:t>4</w:t>
      </w:r>
      <w:r>
        <w:rPr>
          <w:rFonts w:hint="eastAsia"/>
          <w:color w:val="auto"/>
        </w:rPr>
        <w:t>）具备跨文化交际能力，在服务活动中礼仪规范，仪表仪容端庄，不卑不亢。</w:t>
      </w:r>
    </w:p>
    <w:p>
      <w:pPr>
        <w:keepNext w:val="0"/>
        <w:keepLines w:val="0"/>
        <w:pageBreakBefore w:val="0"/>
        <w:widowControl/>
        <w:spacing w:line="360" w:lineRule="auto"/>
        <w:jc w:val="left"/>
      </w:pPr>
      <w:r>
        <w:rPr>
          <w:rFonts w:hint="eastAsia"/>
          <w:color w:val="auto"/>
          <w:lang w:val="en-US" w:eastAsia="zh-CN"/>
        </w:rPr>
        <w:t>5）</w:t>
      </w:r>
      <w:r>
        <w:rPr>
          <w:rFonts w:hint="eastAsia" w:eastAsia="宋体"/>
          <w:color w:val="auto"/>
          <w:lang w:val="en-US" w:eastAsia="zh-CN"/>
        </w:rPr>
        <w:t>具有探究学习、终身学习和可持续发展的能力。</w:t>
      </w:r>
    </w:p>
    <w:p>
      <w:pPr>
        <w:widowControl/>
        <w:spacing w:before="159" w:after="159"/>
        <w:ind w:firstLine="0"/>
        <w:rPr>
          <w:rFonts w:hint="default" w:ascii="黑体" w:hAnsi="黑体" w:eastAsia="黑体" w:cs="黑体"/>
          <w:bCs/>
          <w:color w:val="auto"/>
          <w:sz w:val="24"/>
          <w:szCs w:val="24"/>
          <w:lang w:val="en-US" w:eastAsia="zh-CN"/>
        </w:rPr>
      </w:pPr>
      <w:bookmarkStart w:id="16" w:name="_Toc13964_WPSOffice_Level1"/>
      <w:r>
        <w:rPr>
          <w:rFonts w:hint="eastAsia" w:ascii="黑体" w:hAnsi="黑体" w:eastAsia="黑体" w:cs="黑体"/>
          <w:bCs/>
          <w:color w:val="auto"/>
          <w:sz w:val="24"/>
          <w:szCs w:val="24"/>
        </w:rPr>
        <w:t>六、课程设置</w:t>
      </w:r>
      <w:bookmarkEnd w:id="16"/>
      <w:r>
        <w:rPr>
          <w:rFonts w:hint="eastAsia" w:ascii="黑体" w:hAnsi="黑体" w:eastAsia="黑体" w:cs="黑体"/>
          <w:bCs/>
          <w:color w:val="auto"/>
          <w:sz w:val="24"/>
          <w:szCs w:val="24"/>
          <w:lang w:val="en-US" w:eastAsia="zh-CN"/>
        </w:rPr>
        <w:t>及要求</w:t>
      </w:r>
    </w:p>
    <w:p>
      <w:pPr>
        <w:widowControl/>
        <w:rPr>
          <w:rFonts w:hint="eastAsia"/>
          <w:color w:val="auto"/>
        </w:rPr>
      </w:pPr>
      <w:r>
        <w:rPr>
          <w:rFonts w:hint="eastAsia"/>
          <w:color w:val="auto"/>
        </w:rPr>
        <w:t>应用英语专业课程体系主要包含两大模块：</w:t>
      </w:r>
      <w:r>
        <w:rPr>
          <w:rFonts w:hint="eastAsia"/>
          <w:color w:val="auto"/>
          <w:lang w:val="en-US" w:eastAsia="zh-CN"/>
        </w:rPr>
        <w:t>公共基础</w:t>
      </w:r>
      <w:r>
        <w:rPr>
          <w:rFonts w:hint="eastAsia"/>
          <w:color w:val="auto"/>
        </w:rPr>
        <w:t>课程和</w:t>
      </w:r>
      <w:r>
        <w:rPr>
          <w:rFonts w:hint="eastAsia"/>
          <w:color w:val="auto"/>
          <w:lang w:val="en-US" w:eastAsia="zh-CN"/>
        </w:rPr>
        <w:t>专业</w:t>
      </w:r>
      <w:r>
        <w:rPr>
          <w:rFonts w:hint="eastAsia"/>
          <w:color w:val="auto"/>
        </w:rPr>
        <w:t>课程。</w:t>
      </w:r>
      <w:r>
        <w:rPr>
          <w:rFonts w:hint="eastAsia"/>
          <w:color w:val="auto"/>
          <w:lang w:val="en-US" w:eastAsia="zh-CN"/>
        </w:rPr>
        <w:t>其中，公共基础课程模块</w:t>
      </w:r>
      <w:r>
        <w:rPr>
          <w:rFonts w:hint="eastAsia"/>
          <w:color w:val="auto"/>
        </w:rPr>
        <w:t>分为</w:t>
      </w:r>
      <w:r>
        <w:rPr>
          <w:rFonts w:hint="eastAsia"/>
          <w:color w:val="auto"/>
          <w:lang w:eastAsia="zh-CN"/>
        </w:rPr>
        <w:t>公共基础</w:t>
      </w:r>
      <w:r>
        <w:rPr>
          <w:rFonts w:hint="eastAsia"/>
          <w:color w:val="auto"/>
        </w:rPr>
        <w:t>必修课程和</w:t>
      </w:r>
      <w:r>
        <w:rPr>
          <w:rFonts w:hint="eastAsia"/>
          <w:color w:val="auto"/>
          <w:lang w:eastAsia="zh-CN"/>
        </w:rPr>
        <w:t>公共基础</w:t>
      </w:r>
      <w:r>
        <w:rPr>
          <w:rFonts w:hint="eastAsia"/>
          <w:color w:val="auto"/>
        </w:rPr>
        <w:t>选修课程。</w:t>
      </w:r>
      <w:r>
        <w:rPr>
          <w:rFonts w:hint="eastAsia"/>
          <w:color w:val="auto"/>
          <w:lang w:val="en-US" w:eastAsia="zh-CN"/>
        </w:rPr>
        <w:t>专业</w:t>
      </w:r>
      <w:r>
        <w:rPr>
          <w:rFonts w:hint="eastAsia"/>
          <w:color w:val="auto"/>
        </w:rPr>
        <w:t>课程</w:t>
      </w:r>
      <w:r>
        <w:rPr>
          <w:rFonts w:hint="eastAsia"/>
          <w:color w:val="auto"/>
          <w:lang w:val="en-US" w:eastAsia="zh-CN"/>
        </w:rPr>
        <w:t>模块</w:t>
      </w:r>
      <w:r>
        <w:rPr>
          <w:rFonts w:hint="eastAsia"/>
          <w:color w:val="auto"/>
        </w:rPr>
        <w:t>分为</w:t>
      </w:r>
      <w:r>
        <w:rPr>
          <w:rFonts w:hint="eastAsia"/>
          <w:color w:val="auto"/>
          <w:lang w:val="en-US" w:eastAsia="zh-CN"/>
        </w:rPr>
        <w:t>专业</w:t>
      </w:r>
      <w:r>
        <w:rPr>
          <w:rFonts w:hint="eastAsia"/>
          <w:color w:val="auto"/>
        </w:rPr>
        <w:t>必修课程和</w:t>
      </w:r>
      <w:r>
        <w:rPr>
          <w:rFonts w:hint="eastAsia"/>
          <w:color w:val="auto"/>
          <w:lang w:val="en-US" w:eastAsia="zh-CN"/>
        </w:rPr>
        <w:t>专业</w:t>
      </w:r>
      <w:r>
        <w:rPr>
          <w:rFonts w:hint="eastAsia"/>
          <w:color w:val="auto"/>
        </w:rPr>
        <w:t>选修课程。</w:t>
      </w:r>
    </w:p>
    <w:p>
      <w:pPr>
        <w:numPr>
          <w:ilvl w:val="0"/>
          <w:numId w:val="2"/>
        </w:numPr>
        <w:ind w:firstLine="0"/>
        <w:rPr>
          <w:rFonts w:hint="eastAsia"/>
          <w:color w:val="auto"/>
          <w:sz w:val="24"/>
          <w:szCs w:val="24"/>
        </w:rPr>
      </w:pPr>
      <w:r>
        <w:rPr>
          <w:rFonts w:hint="eastAsia"/>
          <w:color w:val="auto"/>
          <w:sz w:val="24"/>
          <w:szCs w:val="24"/>
          <w:lang w:val="en-US" w:eastAsia="zh-CN"/>
        </w:rPr>
        <w:t>公共基础</w:t>
      </w:r>
      <w:r>
        <w:rPr>
          <w:rFonts w:hint="eastAsia"/>
          <w:color w:val="auto"/>
          <w:sz w:val="24"/>
          <w:szCs w:val="24"/>
        </w:rPr>
        <w:t>必修课程</w:t>
      </w:r>
    </w:p>
    <w:p>
      <w:pPr>
        <w:pStyle w:val="172"/>
        <w:keepNext w:val="0"/>
        <w:keepLines w:val="0"/>
        <w:widowControl w:val="0"/>
        <w:shd w:val="clear" w:color="auto" w:fill="auto"/>
        <w:spacing w:before="0" w:after="0" w:line="331" w:lineRule="exact"/>
        <w:ind w:left="0" w:right="0" w:firstLine="420"/>
        <w:jc w:val="center"/>
        <w:rPr>
          <w:rFonts w:hint="eastAsia" w:ascii="宋体" w:hAnsi="宋体" w:eastAsia="宋体" w:cs="宋体"/>
          <w:color w:val="auto"/>
          <w:sz w:val="21"/>
          <w:szCs w:val="21"/>
          <w:u w:val="none"/>
          <w:shd w:val="clear" w:color="auto" w:fill="auto"/>
          <w:lang w:val="en-US" w:eastAsia="zh-CN" w:bidi="ar-SA"/>
        </w:rPr>
      </w:pPr>
      <w:r>
        <w:rPr>
          <w:rFonts w:hint="eastAsia" w:ascii="宋体" w:hAnsi="宋体" w:eastAsia="宋体" w:cs="宋体"/>
          <w:b/>
          <w:bCs/>
          <w:color w:val="auto"/>
          <w:sz w:val="21"/>
          <w:szCs w:val="21"/>
          <w:u w:val="none"/>
          <w:shd w:val="clear" w:color="auto" w:fill="auto"/>
          <w:lang w:val="en-US" w:eastAsia="zh-CN" w:bidi="ar-SA"/>
        </w:rPr>
        <w:t>表</w:t>
      </w:r>
      <w:r>
        <w:rPr>
          <w:rFonts w:hint="eastAsia" w:cs="宋体"/>
          <w:b/>
          <w:bCs/>
          <w:color w:val="auto"/>
          <w:sz w:val="21"/>
          <w:szCs w:val="21"/>
          <w:u w:val="none"/>
          <w:shd w:val="clear" w:color="auto" w:fill="auto"/>
          <w:lang w:val="en-US" w:eastAsia="zh-CN" w:bidi="ar-SA"/>
        </w:rPr>
        <w:t>1 公共</w:t>
      </w:r>
      <w:r>
        <w:rPr>
          <w:rFonts w:hint="eastAsia" w:eastAsia="宋体" w:cs="宋体"/>
          <w:b/>
          <w:bCs/>
          <w:color w:val="auto"/>
          <w:sz w:val="21"/>
          <w:szCs w:val="21"/>
          <w:u w:val="none"/>
          <w:shd w:val="clear" w:color="auto" w:fill="auto"/>
          <w:lang w:val="en-US" w:eastAsia="zh-CN" w:bidi="ar-SA"/>
        </w:rPr>
        <w:t>基础课程</w:t>
      </w:r>
      <w:r>
        <w:rPr>
          <w:rFonts w:hint="eastAsia" w:ascii="宋体" w:hAnsi="宋体" w:eastAsia="宋体" w:cs="宋体"/>
          <w:b/>
          <w:bCs/>
          <w:color w:val="auto"/>
          <w:sz w:val="21"/>
          <w:szCs w:val="21"/>
          <w:u w:val="none"/>
          <w:shd w:val="clear" w:color="auto" w:fill="auto"/>
          <w:lang w:val="en-US" w:eastAsia="zh-CN" w:bidi="ar-SA"/>
        </w:rPr>
        <w:t>主要教学内容</w:t>
      </w:r>
    </w:p>
    <w:tbl>
      <w:tblPr>
        <w:tblStyle w:val="3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1"/>
        <w:gridCol w:w="1452"/>
        <w:gridCol w:w="5652"/>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21" w:type="dxa"/>
            <w:noWrap w:val="0"/>
            <w:vAlign w:val="center"/>
          </w:tcPr>
          <w:p>
            <w:pPr>
              <w:pStyle w:val="175"/>
              <w:spacing w:line="360" w:lineRule="auto"/>
              <w:rPr>
                <w:rFonts w:ascii="宋体" w:hAnsi="宋体" w:eastAsia="宋体"/>
                <w:b/>
                <w:sz w:val="18"/>
                <w:szCs w:val="18"/>
              </w:rPr>
            </w:pPr>
            <w:r>
              <w:rPr>
                <w:rFonts w:hint="eastAsia" w:ascii="宋体" w:hAnsi="宋体" w:eastAsia="宋体"/>
                <w:b/>
                <w:sz w:val="18"/>
                <w:szCs w:val="18"/>
              </w:rPr>
              <w:t>序号</w:t>
            </w:r>
          </w:p>
        </w:tc>
        <w:tc>
          <w:tcPr>
            <w:tcW w:w="1452"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课程</w:t>
            </w:r>
          </w:p>
        </w:tc>
        <w:tc>
          <w:tcPr>
            <w:tcW w:w="5652"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主要教学内容与要求</w:t>
            </w:r>
          </w:p>
        </w:tc>
        <w:tc>
          <w:tcPr>
            <w:tcW w:w="700"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1 </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毛泽东思想和中国特色社会主义理论体系概论</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毛泽东思想及其历史地位、新民主主义革命理论、社会主义改造理论、社会主义建设道路初步探索的理论成果、</w:t>
            </w:r>
            <w:r>
              <w:rPr>
                <w:rFonts w:ascii="宋体" w:hAnsi="宋体" w:eastAsia="宋体"/>
                <w:sz w:val="18"/>
                <w:szCs w:val="18"/>
              </w:rPr>
              <w:t>“</w:t>
            </w:r>
            <w:r>
              <w:rPr>
                <w:rFonts w:hint="eastAsia" w:ascii="宋体" w:hAnsi="宋体" w:eastAsia="宋体"/>
                <w:sz w:val="18"/>
                <w:szCs w:val="18"/>
              </w:rPr>
              <w:t>三个代表</w:t>
            </w:r>
            <w:r>
              <w:rPr>
                <w:rFonts w:ascii="宋体" w:hAnsi="宋体" w:eastAsia="宋体"/>
                <w:sz w:val="18"/>
                <w:szCs w:val="18"/>
              </w:rPr>
              <w:t>”</w:t>
            </w:r>
            <w:r>
              <w:rPr>
                <w:rFonts w:hint="eastAsia" w:ascii="宋体" w:hAnsi="宋体" w:eastAsia="宋体"/>
                <w:sz w:val="18"/>
                <w:szCs w:val="18"/>
              </w:rPr>
              <w:t>重要思想、习近平新时代中国特色社会主义思想及其历史地位。</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最本质的特征和中国特色社会制度的最大优势。</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2 </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思想道德修养与法律基础</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坚定理想信念、弘扬中国精神、践行社会主义核心价值观、明大德守公德严私德。</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教育学生加强思想道德修养，继承和弘扬中华传统美德和中国革命道德，树立为人民服务的思想，弘扬集体主义精神，培养良好的道德品质和高尚的道德人格。</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48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3</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体育</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体育理论、身体素质、篮球、排球</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掌握各项目的动作技能、培养吃苦耐劳，顽强拼搏的意志品质。</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4</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计算机应用基础</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计算机基础知识、</w:t>
            </w:r>
            <w:r>
              <w:rPr>
                <w:rFonts w:ascii="宋体" w:hAnsi="宋体" w:eastAsia="宋体"/>
                <w:sz w:val="18"/>
                <w:szCs w:val="18"/>
              </w:rPr>
              <w:t>Win7</w:t>
            </w:r>
            <w:r>
              <w:rPr>
                <w:rFonts w:hint="eastAsia" w:ascii="宋体" w:hAnsi="宋体" w:eastAsia="宋体"/>
                <w:sz w:val="18"/>
                <w:szCs w:val="18"/>
              </w:rPr>
              <w:t>操作系统、</w:t>
            </w:r>
            <w:r>
              <w:rPr>
                <w:rFonts w:ascii="宋体" w:hAnsi="宋体" w:eastAsia="宋体"/>
                <w:sz w:val="18"/>
                <w:szCs w:val="18"/>
              </w:rPr>
              <w:t>Word</w:t>
            </w:r>
            <w:r>
              <w:rPr>
                <w:rFonts w:hint="eastAsia" w:ascii="宋体" w:hAnsi="宋体" w:eastAsia="宋体"/>
                <w:sz w:val="18"/>
                <w:szCs w:val="18"/>
              </w:rPr>
              <w:t>软件、</w:t>
            </w:r>
            <w:r>
              <w:rPr>
                <w:rFonts w:ascii="宋体" w:hAnsi="宋体" w:eastAsia="宋体"/>
                <w:sz w:val="18"/>
                <w:szCs w:val="18"/>
              </w:rPr>
              <w:t>Excel</w:t>
            </w:r>
            <w:r>
              <w:rPr>
                <w:rFonts w:hint="eastAsia" w:ascii="宋体" w:hAnsi="宋体" w:eastAsia="宋体"/>
                <w:sz w:val="18"/>
                <w:szCs w:val="18"/>
              </w:rPr>
              <w:t>软件、</w:t>
            </w:r>
            <w:r>
              <w:rPr>
                <w:rFonts w:ascii="宋体" w:hAnsi="宋体" w:eastAsia="宋体"/>
                <w:sz w:val="18"/>
                <w:szCs w:val="18"/>
              </w:rPr>
              <w:t>PowerPoint</w:t>
            </w:r>
            <w:r>
              <w:rPr>
                <w:rFonts w:hint="eastAsia" w:ascii="宋体" w:hAnsi="宋体" w:eastAsia="宋体"/>
                <w:sz w:val="18"/>
                <w:szCs w:val="18"/>
              </w:rPr>
              <w:t>软件、多媒体、网络基础应用、网页制作</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能达到“全国计算机等级考试”一级的考试大纲的要求</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96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ind w:left="0" w:firstLine="0"/>
              <w:jc w:val="left"/>
              <w:rPr>
                <w:rFonts w:hint="eastAsia" w:ascii="宋体" w:hAnsi="Calibri" w:eastAsia="宋体" w:cs="宋体"/>
                <w:sz w:val="18"/>
                <w:szCs w:val="18"/>
                <w:lang w:eastAsia="zh-CN"/>
              </w:rPr>
            </w:pPr>
            <w:r>
              <w:rPr>
                <w:rFonts w:hint="eastAsia" w:hAnsi="Calibri" w:cs="宋体"/>
                <w:sz w:val="18"/>
                <w:szCs w:val="18"/>
                <w:lang w:val="en-US" w:eastAsia="zh-CN"/>
              </w:rPr>
              <w:t>5</w:t>
            </w:r>
          </w:p>
        </w:tc>
        <w:tc>
          <w:tcPr>
            <w:tcW w:w="1452" w:type="dxa"/>
            <w:noWrap w:val="0"/>
            <w:vAlign w:val="top"/>
          </w:tcPr>
          <w:p>
            <w:pPr>
              <w:ind w:left="0" w:firstLine="0"/>
              <w:jc w:val="left"/>
              <w:rPr>
                <w:rFonts w:ascii="宋体" w:hAnsi="Calibri" w:cs="宋体"/>
                <w:sz w:val="18"/>
                <w:szCs w:val="18"/>
              </w:rPr>
            </w:pPr>
            <w:r>
              <w:rPr>
                <w:rFonts w:hint="eastAsia" w:ascii="宋体" w:hAnsi="Calibri" w:cs="宋体"/>
                <w:sz w:val="18"/>
                <w:szCs w:val="18"/>
              </w:rPr>
              <w:t>大学生安全教育</w:t>
            </w:r>
          </w:p>
        </w:tc>
        <w:tc>
          <w:tcPr>
            <w:tcW w:w="5652" w:type="dxa"/>
            <w:noWrap w:val="0"/>
            <w:vAlign w:val="top"/>
          </w:tcPr>
          <w:p>
            <w:pPr>
              <w:ind w:left="0" w:firstLine="0"/>
              <w:jc w:val="left"/>
              <w:rPr>
                <w:rFonts w:ascii="宋体" w:hAnsi="Calibri" w:cs="宋体"/>
                <w:sz w:val="18"/>
                <w:szCs w:val="18"/>
              </w:rPr>
            </w:pPr>
            <w:r>
              <w:rPr>
                <w:rFonts w:hint="eastAsia" w:ascii="宋体" w:hAnsi="Calibri" w:cs="宋体"/>
                <w:b/>
                <w:sz w:val="18"/>
                <w:szCs w:val="18"/>
              </w:rPr>
              <w:t>内容：</w:t>
            </w:r>
            <w:r>
              <w:rPr>
                <w:rFonts w:hint="eastAsia" w:ascii="宋体" w:hAnsi="Calibri" w:cs="宋体"/>
                <w:sz w:val="18"/>
                <w:szCs w:val="18"/>
              </w:rPr>
              <w:t>饮食安全、学习安全、交通安全、人身安全、财产安全、网络安全、心理安全、社会实践安全、消防安全、国家安全以及救护知识等</w:t>
            </w:r>
          </w:p>
          <w:p>
            <w:pPr>
              <w:ind w:left="0" w:firstLine="0"/>
              <w:jc w:val="left"/>
              <w:rPr>
                <w:rFonts w:ascii="宋体" w:hAnsi="Calibri" w:cs="宋体"/>
                <w:sz w:val="18"/>
                <w:szCs w:val="18"/>
              </w:rPr>
            </w:pPr>
            <w:r>
              <w:rPr>
                <w:rFonts w:hint="eastAsia" w:ascii="宋体" w:hAnsi="Calibri" w:cs="宋体"/>
                <w:b/>
                <w:sz w:val="18"/>
                <w:szCs w:val="18"/>
              </w:rPr>
              <w:t>要求：</w:t>
            </w:r>
            <w:r>
              <w:rPr>
                <w:rFonts w:hint="eastAsia" w:ascii="宋体" w:hAnsi="Calibri" w:cs="宋体"/>
                <w:sz w:val="18"/>
                <w:szCs w:val="18"/>
              </w:rPr>
              <w:t>养成良好的安全习惯，提高安全意识，掌握安全知识和防范技能，增强自我防范能力。</w:t>
            </w:r>
          </w:p>
        </w:tc>
        <w:tc>
          <w:tcPr>
            <w:tcW w:w="700" w:type="dxa"/>
            <w:noWrap w:val="0"/>
            <w:vAlign w:val="top"/>
          </w:tcPr>
          <w:p>
            <w:pPr>
              <w:ind w:left="0" w:firstLine="0"/>
              <w:jc w:val="left"/>
              <w:rPr>
                <w:rFonts w:ascii="宋体" w:hAnsi="Calibri" w:cs="宋体"/>
                <w:sz w:val="18"/>
                <w:szCs w:val="18"/>
              </w:rPr>
            </w:pPr>
            <w:r>
              <w:rPr>
                <w:rFonts w:hint="eastAsia" w:ascii="宋体" w:hAnsi="Calibri" w:cs="宋体"/>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6</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职业生涯规划与职业指导</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掌握职业生涯设计、职业道德、职场法律、职业礼仪、职业精神、求职申请与面试准备、求职面试技巧、创业规划和实施。</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培养学生通用的职业意识，提高其可雇用能力。</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7</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形势与政策</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bCs/>
                <w:sz w:val="18"/>
                <w:szCs w:val="18"/>
              </w:rPr>
              <w:t>内容：</w:t>
            </w:r>
            <w:r>
              <w:rPr>
                <w:rFonts w:hint="eastAsia" w:ascii="宋体" w:hAnsi="宋体" w:eastAsia="宋体"/>
                <w:sz w:val="18"/>
                <w:szCs w:val="18"/>
              </w:rPr>
              <w:t>根据教育部每学期发布的最新形势与政策课教学要点，结合学校实际灵活选择相应主题开展教学。</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帮助学生认清国内外形势，增强学生的爱国主义责任感和使命感。</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8</w:t>
            </w:r>
          </w:p>
        </w:tc>
        <w:tc>
          <w:tcPr>
            <w:tcW w:w="1452" w:type="dxa"/>
            <w:noWrap w:val="0"/>
            <w:vAlign w:val="top"/>
          </w:tcPr>
          <w:p>
            <w:pPr>
              <w:pStyle w:val="175"/>
              <w:spacing w:line="360" w:lineRule="auto"/>
              <w:rPr>
                <w:rFonts w:ascii="宋体" w:hAnsi="宋体" w:eastAsia="宋体"/>
                <w:sz w:val="18"/>
                <w:szCs w:val="18"/>
              </w:rPr>
            </w:pPr>
            <w:r>
              <w:rPr>
                <w:rFonts w:hint="eastAsia" w:ascii="宋体" w:hAnsi="宋体" w:eastAsia="宋体"/>
                <w:sz w:val="18"/>
                <w:szCs w:val="18"/>
              </w:rPr>
              <w:t>大学语文</w:t>
            </w:r>
            <w:r>
              <w:rPr>
                <w:rFonts w:ascii="宋体" w:hAnsi="宋体" w:eastAsia="宋体"/>
                <w:sz w:val="18"/>
                <w:szCs w:val="18"/>
              </w:rPr>
              <w:t xml:space="preserve"> </w:t>
            </w:r>
          </w:p>
        </w:tc>
        <w:tc>
          <w:tcPr>
            <w:tcW w:w="5652" w:type="dxa"/>
            <w:noWrap w:val="0"/>
            <w:vAlign w:val="top"/>
          </w:tcPr>
          <w:p>
            <w:pPr>
              <w:pStyle w:val="175"/>
              <w:spacing w:line="360" w:lineRule="auto"/>
              <w:rPr>
                <w:rFonts w:ascii="宋体" w:hAnsi="宋体" w:eastAsia="宋体"/>
                <w:sz w:val="18"/>
                <w:szCs w:val="18"/>
              </w:rPr>
            </w:pPr>
            <w:r>
              <w:rPr>
                <w:rFonts w:hint="eastAsia" w:ascii="宋体" w:hAnsi="宋体" w:eastAsia="宋体"/>
                <w:b/>
                <w:sz w:val="18"/>
                <w:szCs w:val="18"/>
              </w:rPr>
              <w:t>内容：</w:t>
            </w:r>
            <w:r>
              <w:rPr>
                <w:rFonts w:hint="eastAsia" w:ascii="宋体" w:hAnsi="宋体" w:eastAsia="宋体"/>
                <w:sz w:val="18"/>
                <w:szCs w:val="18"/>
              </w:rPr>
              <w:t>日常生活中常用的应用文体。</w:t>
            </w:r>
            <w:r>
              <w:rPr>
                <w:rFonts w:ascii="宋体" w:hAnsi="宋体" w:eastAsia="宋体"/>
                <w:sz w:val="18"/>
                <w:szCs w:val="18"/>
              </w:rPr>
              <w:t xml:space="preserve"> </w:t>
            </w:r>
          </w:p>
          <w:p>
            <w:pPr>
              <w:pStyle w:val="175"/>
              <w:spacing w:line="360" w:lineRule="auto"/>
              <w:rPr>
                <w:rFonts w:ascii="宋体" w:hAnsi="宋体" w:eastAsia="宋体"/>
                <w:sz w:val="18"/>
                <w:szCs w:val="18"/>
              </w:rPr>
            </w:pPr>
            <w:r>
              <w:rPr>
                <w:rFonts w:hint="eastAsia" w:ascii="宋体" w:hAnsi="宋体" w:eastAsia="宋体"/>
                <w:b/>
                <w:sz w:val="18"/>
                <w:szCs w:val="18"/>
              </w:rPr>
              <w:t>要求：</w:t>
            </w:r>
            <w:r>
              <w:rPr>
                <w:rFonts w:hint="eastAsia" w:ascii="宋体" w:hAnsi="宋体" w:eastAsia="宋体"/>
                <w:sz w:val="18"/>
                <w:szCs w:val="18"/>
              </w:rPr>
              <w:t>能按岗位要求完成书面写作。</w:t>
            </w:r>
            <w:r>
              <w:rPr>
                <w:rFonts w:ascii="宋体" w:hAnsi="宋体" w:eastAsia="宋体"/>
                <w:sz w:val="18"/>
                <w:szCs w:val="18"/>
              </w:rPr>
              <w:t xml:space="preserve"> </w:t>
            </w:r>
          </w:p>
        </w:tc>
        <w:tc>
          <w:tcPr>
            <w:tcW w:w="70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32 </w:t>
            </w:r>
          </w:p>
        </w:tc>
      </w:tr>
    </w:tbl>
    <w:p>
      <w:pPr>
        <w:numPr>
          <w:ilvl w:val="0"/>
          <w:numId w:val="0"/>
        </w:numPr>
        <w:rPr>
          <w:color w:val="auto"/>
          <w:sz w:val="24"/>
          <w:szCs w:val="24"/>
        </w:rPr>
      </w:pPr>
    </w:p>
    <w:p>
      <w:pPr>
        <w:numPr>
          <w:ilvl w:val="0"/>
          <w:numId w:val="2"/>
        </w:numPr>
        <w:ind w:left="0" w:firstLine="0"/>
        <w:rPr>
          <w:rFonts w:hint="eastAsia"/>
          <w:color w:val="auto"/>
          <w:sz w:val="24"/>
          <w:szCs w:val="24"/>
        </w:rPr>
      </w:pPr>
      <w:r>
        <w:rPr>
          <w:rFonts w:hint="eastAsia"/>
          <w:color w:val="auto"/>
          <w:sz w:val="24"/>
          <w:szCs w:val="24"/>
          <w:lang w:val="en-US" w:eastAsia="zh-CN"/>
        </w:rPr>
        <w:t>专业</w:t>
      </w:r>
      <w:r>
        <w:rPr>
          <w:rFonts w:hint="eastAsia"/>
          <w:color w:val="auto"/>
          <w:sz w:val="24"/>
          <w:szCs w:val="24"/>
        </w:rPr>
        <w:t>必修课程</w:t>
      </w:r>
    </w:p>
    <w:p>
      <w:pPr>
        <w:numPr>
          <w:ilvl w:val="0"/>
          <w:numId w:val="0"/>
        </w:numPr>
        <w:rPr>
          <w:rFonts w:hint="default"/>
          <w:color w:val="auto"/>
          <w:sz w:val="24"/>
          <w:szCs w:val="24"/>
          <w:lang w:val="en-US" w:eastAsia="zh-CN"/>
        </w:rPr>
      </w:pPr>
      <w:r>
        <w:rPr>
          <w:rFonts w:hint="eastAsia"/>
          <w:color w:val="auto"/>
          <w:sz w:val="24"/>
          <w:szCs w:val="24"/>
          <w:lang w:val="en-US" w:eastAsia="zh-CN"/>
        </w:rPr>
        <w:t xml:space="preserve">    </w:t>
      </w:r>
      <w:r>
        <w:rPr>
          <w:rFonts w:hint="eastAsia"/>
          <w:color w:val="auto"/>
          <w:lang w:val="en-US" w:eastAsia="zh-CN"/>
        </w:rPr>
        <w:t>专业必修课程包括专业基础课程、专业核心课程。</w:t>
      </w:r>
    </w:p>
    <w:p>
      <w:pPr>
        <w:pStyle w:val="172"/>
        <w:keepNext w:val="0"/>
        <w:keepLines w:val="0"/>
        <w:widowControl w:val="0"/>
        <w:shd w:val="clear" w:color="auto" w:fill="auto"/>
        <w:spacing w:before="0" w:after="0" w:line="331" w:lineRule="exact"/>
        <w:ind w:left="0" w:right="0" w:firstLine="420"/>
        <w:jc w:val="center"/>
        <w:rPr>
          <w:rFonts w:hint="eastAsia" w:ascii="宋体" w:hAnsi="宋体" w:eastAsia="宋体" w:cs="宋体"/>
          <w:color w:val="auto"/>
          <w:sz w:val="21"/>
          <w:szCs w:val="21"/>
          <w:u w:val="none"/>
          <w:shd w:val="clear" w:color="auto" w:fill="auto"/>
          <w:lang w:val="en-US" w:eastAsia="zh-CN" w:bidi="ar-SA"/>
        </w:rPr>
      </w:pPr>
      <w:r>
        <w:rPr>
          <w:rFonts w:hint="eastAsia" w:ascii="宋体" w:hAnsi="宋体" w:eastAsia="宋体" w:cs="宋体"/>
          <w:b/>
          <w:bCs/>
          <w:color w:val="auto"/>
          <w:sz w:val="21"/>
          <w:szCs w:val="21"/>
          <w:u w:val="none"/>
          <w:shd w:val="clear" w:color="auto" w:fill="auto"/>
          <w:lang w:val="en-US" w:eastAsia="zh-CN" w:bidi="ar-SA"/>
        </w:rPr>
        <w:t>表</w:t>
      </w:r>
      <w:r>
        <w:rPr>
          <w:rFonts w:hint="eastAsia" w:cs="宋体"/>
          <w:b/>
          <w:bCs/>
          <w:color w:val="auto"/>
          <w:sz w:val="21"/>
          <w:szCs w:val="21"/>
          <w:u w:val="none"/>
          <w:shd w:val="clear" w:color="auto" w:fill="auto"/>
          <w:lang w:val="en-US" w:eastAsia="zh-CN" w:bidi="ar-SA"/>
        </w:rPr>
        <w:t>2专业必修</w:t>
      </w:r>
      <w:r>
        <w:rPr>
          <w:rFonts w:hint="eastAsia" w:eastAsia="宋体" w:cs="宋体"/>
          <w:b/>
          <w:bCs/>
          <w:color w:val="auto"/>
          <w:sz w:val="21"/>
          <w:szCs w:val="21"/>
          <w:u w:val="none"/>
          <w:shd w:val="clear" w:color="auto" w:fill="auto"/>
          <w:lang w:val="en-US" w:eastAsia="zh-CN" w:bidi="ar-SA"/>
        </w:rPr>
        <w:t>课程</w:t>
      </w:r>
      <w:r>
        <w:rPr>
          <w:rFonts w:hint="eastAsia" w:ascii="宋体" w:hAnsi="宋体" w:eastAsia="宋体" w:cs="宋体"/>
          <w:b/>
          <w:bCs/>
          <w:color w:val="auto"/>
          <w:sz w:val="21"/>
          <w:szCs w:val="21"/>
          <w:u w:val="none"/>
          <w:shd w:val="clear" w:color="auto" w:fill="auto"/>
          <w:lang w:val="en-US" w:eastAsia="zh-CN" w:bidi="ar-SA"/>
        </w:rPr>
        <w:t>主要教学内容</w:t>
      </w:r>
    </w:p>
    <w:tbl>
      <w:tblPr>
        <w:tblStyle w:val="3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1149"/>
        <w:gridCol w:w="5883"/>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69" w:type="dxa"/>
            <w:noWrap w:val="0"/>
            <w:vAlign w:val="center"/>
          </w:tcPr>
          <w:p>
            <w:pPr>
              <w:pStyle w:val="175"/>
              <w:spacing w:line="360" w:lineRule="auto"/>
              <w:rPr>
                <w:rFonts w:ascii="宋体" w:hAnsi="宋体" w:eastAsia="宋体"/>
                <w:b/>
                <w:sz w:val="18"/>
                <w:szCs w:val="18"/>
              </w:rPr>
            </w:pPr>
            <w:r>
              <w:rPr>
                <w:rFonts w:hint="eastAsia" w:ascii="宋体" w:hAnsi="宋体" w:eastAsia="宋体"/>
                <w:b/>
                <w:sz w:val="18"/>
                <w:szCs w:val="18"/>
              </w:rPr>
              <w:t>序号</w:t>
            </w:r>
          </w:p>
        </w:tc>
        <w:tc>
          <w:tcPr>
            <w:tcW w:w="1149"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课程</w:t>
            </w:r>
          </w:p>
        </w:tc>
        <w:tc>
          <w:tcPr>
            <w:tcW w:w="5883"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主要教学内容与要求</w:t>
            </w:r>
          </w:p>
        </w:tc>
        <w:tc>
          <w:tcPr>
            <w:tcW w:w="724"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1 </w:t>
            </w:r>
          </w:p>
        </w:tc>
        <w:tc>
          <w:tcPr>
            <w:tcW w:w="1149" w:type="dxa"/>
            <w:noWrap w:val="0"/>
            <w:vAlign w:val="top"/>
          </w:tcPr>
          <w:p>
            <w:pPr>
              <w:pStyle w:val="175"/>
              <w:spacing w:line="360" w:lineRule="auto"/>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英语精读1、2、3、4</w:t>
            </w:r>
          </w:p>
        </w:tc>
        <w:tc>
          <w:tcPr>
            <w:tcW w:w="5883" w:type="dxa"/>
            <w:noWrap w:val="0"/>
            <w:vAlign w:val="top"/>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为本专业必修课程，开设于第一、二、三、四学期，</w:t>
            </w:r>
            <w:r>
              <w:rPr>
                <w:rFonts w:hint="eastAsia"/>
                <w:color w:val="auto"/>
                <w:sz w:val="18"/>
                <w:szCs w:val="18"/>
              </w:rPr>
              <w:t>培养学生的英语综合应用能力，主要是读、写、译等英语语言技能。通过语言基础训练、相关文化背景知识介绍、语篇讲解以及各种文体的写作方法与技巧分析，使学生逐步提高语篇阅读理解能力，了解英语各种文体的表达特点，扩大词汇量，具备基本的英语语言表达能力。</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2 </w:t>
            </w:r>
          </w:p>
        </w:tc>
        <w:tc>
          <w:tcPr>
            <w:tcW w:w="1149" w:type="dxa"/>
            <w:noWrap w:val="0"/>
            <w:vAlign w:val="top"/>
          </w:tcPr>
          <w:p>
            <w:pPr>
              <w:pStyle w:val="175"/>
              <w:spacing w:line="360" w:lineRule="auto"/>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英语听说1、2、3、4</w:t>
            </w:r>
          </w:p>
        </w:tc>
        <w:tc>
          <w:tcPr>
            <w:tcW w:w="5883" w:type="dxa"/>
            <w:noWrap w:val="0"/>
            <w:vAlign w:val="top"/>
          </w:tcPr>
          <w:p>
            <w:pPr>
              <w:pStyle w:val="175"/>
              <w:spacing w:line="360" w:lineRule="auto"/>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为本专业必修课程，开设于第一、二、三、四学期</w:t>
            </w:r>
            <w:r>
              <w:rPr>
                <w:rFonts w:hint="eastAsia"/>
                <w:color w:val="auto"/>
                <w:sz w:val="18"/>
                <w:szCs w:val="18"/>
              </w:rPr>
              <w:t>。本课程以信息化为手段，《英语听说1-日常交际》突出情境化</w:t>
            </w:r>
            <w:r>
              <w:rPr>
                <w:rFonts w:hint="eastAsia"/>
                <w:color w:val="auto"/>
                <w:sz w:val="18"/>
                <w:szCs w:val="18"/>
                <w:lang w:eastAsia="zh-CN"/>
              </w:rPr>
              <w:t>，</w:t>
            </w:r>
            <w:r>
              <w:rPr>
                <w:rFonts w:hint="eastAsia"/>
                <w:color w:val="auto"/>
                <w:sz w:val="18"/>
                <w:szCs w:val="18"/>
              </w:rPr>
              <w:t>《英语听说2-商务口语》侧重体验化</w:t>
            </w:r>
            <w:r>
              <w:rPr>
                <w:rFonts w:hint="eastAsia"/>
                <w:color w:val="auto"/>
                <w:sz w:val="18"/>
                <w:szCs w:val="18"/>
                <w:lang w:eastAsia="zh-CN"/>
              </w:rPr>
              <w:t>，</w:t>
            </w:r>
            <w:r>
              <w:rPr>
                <w:rFonts w:hint="eastAsia"/>
                <w:color w:val="auto"/>
                <w:sz w:val="18"/>
                <w:szCs w:val="18"/>
              </w:rPr>
              <w:t>《英语听</w:t>
            </w:r>
            <w:r>
              <w:rPr>
                <w:rFonts w:hint="eastAsia" w:hAnsi="Times New Roman" w:eastAsia="宋体"/>
                <w:color w:val="auto"/>
                <w:sz w:val="18"/>
                <w:szCs w:val="18"/>
              </w:rPr>
              <w:t>说3-外事口语》突出职业</w:t>
            </w:r>
            <w:r>
              <w:rPr>
                <w:rFonts w:hint="eastAsia" w:hAnsi="Times New Roman" w:eastAsia="宋体"/>
                <w:color w:val="auto"/>
                <w:sz w:val="18"/>
                <w:szCs w:val="18"/>
                <w:lang w:val="en-US" w:eastAsia="zh-CN"/>
              </w:rPr>
              <w:t>性</w:t>
            </w:r>
            <w:r>
              <w:rPr>
                <w:rFonts w:hint="eastAsia" w:hAnsi="Times New Roman" w:eastAsia="宋体"/>
                <w:color w:val="auto"/>
                <w:sz w:val="18"/>
                <w:szCs w:val="18"/>
              </w:rPr>
              <w:t>，《英语听说4-</w:t>
            </w:r>
            <w:r>
              <w:rPr>
                <w:rFonts w:hint="eastAsia" w:hAnsi="Times New Roman" w:eastAsia="宋体"/>
                <w:color w:val="auto"/>
                <w:sz w:val="18"/>
                <w:szCs w:val="18"/>
                <w:lang w:val="en-US" w:eastAsia="zh-CN"/>
              </w:rPr>
              <w:t>演讲与辩论</w:t>
            </w:r>
            <w:r>
              <w:rPr>
                <w:rFonts w:hint="eastAsia" w:hAnsi="Times New Roman" w:eastAsia="宋体"/>
                <w:color w:val="auto"/>
                <w:sz w:val="18"/>
                <w:szCs w:val="18"/>
              </w:rPr>
              <w:t>》体现</w:t>
            </w:r>
            <w:r>
              <w:rPr>
                <w:rFonts w:hint="eastAsia" w:hAnsi="Times New Roman" w:eastAsia="宋体"/>
                <w:color w:val="auto"/>
                <w:sz w:val="18"/>
                <w:szCs w:val="18"/>
                <w:lang w:val="en-US" w:eastAsia="zh-CN"/>
              </w:rPr>
              <w:t>思辨性</w:t>
            </w:r>
            <w:r>
              <w:rPr>
                <w:rFonts w:hint="eastAsia" w:hAnsi="Times New Roman" w:eastAsia="宋体"/>
                <w:color w:val="auto"/>
                <w:sz w:val="18"/>
                <w:szCs w:val="18"/>
              </w:rPr>
              <w:t>。本课程四</w:t>
            </w:r>
            <w:r>
              <w:rPr>
                <w:rFonts w:hint="eastAsia"/>
                <w:color w:val="auto"/>
                <w:sz w:val="18"/>
                <w:szCs w:val="18"/>
              </w:rPr>
              <w:t>个学期</w:t>
            </w:r>
            <w:r>
              <w:rPr>
                <w:rFonts w:hint="eastAsia"/>
                <w:color w:val="auto"/>
                <w:sz w:val="18"/>
                <w:szCs w:val="18"/>
                <w:lang w:eastAsia="zh-CN"/>
              </w:rPr>
              <w:t>的</w:t>
            </w:r>
            <w:r>
              <w:rPr>
                <w:rFonts w:hint="eastAsia"/>
                <w:color w:val="auto"/>
                <w:sz w:val="18"/>
                <w:szCs w:val="18"/>
              </w:rPr>
              <w:t>教学输入到输出</w:t>
            </w:r>
            <w:r>
              <w:rPr>
                <w:rFonts w:hint="eastAsia"/>
                <w:color w:val="auto"/>
                <w:sz w:val="18"/>
                <w:szCs w:val="18"/>
                <w:lang w:eastAsia="zh-CN"/>
              </w:rPr>
              <w:t>，</w:t>
            </w:r>
            <w:r>
              <w:rPr>
                <w:rFonts w:hint="eastAsia"/>
                <w:color w:val="auto"/>
                <w:sz w:val="18"/>
                <w:szCs w:val="18"/>
              </w:rPr>
              <w:t>从易到难</w:t>
            </w:r>
            <w:r>
              <w:rPr>
                <w:rFonts w:hint="eastAsia"/>
                <w:color w:val="auto"/>
                <w:sz w:val="18"/>
                <w:szCs w:val="18"/>
                <w:lang w:eastAsia="zh-CN"/>
              </w:rPr>
              <w:t>、</w:t>
            </w:r>
            <w:r>
              <w:rPr>
                <w:rFonts w:hint="eastAsia"/>
                <w:color w:val="auto"/>
                <w:sz w:val="18"/>
                <w:szCs w:val="18"/>
              </w:rPr>
              <w:t>阶梯式递进培养学生的听说技能、跨文化沟通技能、创新思维和思辨能力。</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3</w:t>
            </w:r>
          </w:p>
        </w:tc>
        <w:tc>
          <w:tcPr>
            <w:tcW w:w="1149" w:type="dxa"/>
            <w:noWrap w:val="0"/>
            <w:vAlign w:val="top"/>
          </w:tcPr>
          <w:p>
            <w:pPr>
              <w:pStyle w:val="175"/>
              <w:spacing w:line="360" w:lineRule="auto"/>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英语泛读1、2、3</w:t>
            </w:r>
          </w:p>
        </w:tc>
        <w:tc>
          <w:tcPr>
            <w:tcW w:w="5883" w:type="dxa"/>
            <w:noWrap w:val="0"/>
            <w:vAlign w:val="top"/>
          </w:tcPr>
          <w:p>
            <w:pPr>
              <w:pStyle w:val="175"/>
              <w:spacing w:line="360" w:lineRule="auto"/>
              <w:rPr>
                <w:rFonts w:hint="default" w:ascii="宋体" w:hAnsi="宋体" w:eastAsia="宋体"/>
                <w:sz w:val="18"/>
                <w:szCs w:val="18"/>
                <w:lang w:val="en-US"/>
              </w:rPr>
            </w:pPr>
            <w:r>
              <w:rPr>
                <w:rFonts w:hint="eastAsia"/>
                <w:color w:val="auto"/>
                <w:sz w:val="18"/>
                <w:szCs w:val="18"/>
              </w:rPr>
              <w:t>本课程</w:t>
            </w:r>
            <w:r>
              <w:rPr>
                <w:rFonts w:hint="eastAsia"/>
                <w:color w:val="auto"/>
                <w:sz w:val="18"/>
                <w:szCs w:val="18"/>
                <w:lang w:val="en-US" w:eastAsia="zh-CN"/>
              </w:rPr>
              <w:t>为本专业必修课程，开设于第一、二、三学期，</w:t>
            </w:r>
            <w:r>
              <w:rPr>
                <w:rFonts w:hint="eastAsia"/>
                <w:color w:val="auto"/>
                <w:sz w:val="18"/>
                <w:szCs w:val="18"/>
              </w:rPr>
              <w:t>培养学生快速阅读技巧能力</w:t>
            </w:r>
            <w:r>
              <w:rPr>
                <w:rFonts w:hint="eastAsia"/>
                <w:color w:val="auto"/>
                <w:sz w:val="18"/>
                <w:szCs w:val="18"/>
                <w:lang w:val="en-US" w:eastAsia="zh-CN"/>
              </w:rPr>
              <w:t>和信息获取能力</w:t>
            </w:r>
            <w:r>
              <w:rPr>
                <w:rFonts w:hint="eastAsia"/>
                <w:color w:val="auto"/>
                <w:sz w:val="18"/>
                <w:szCs w:val="18"/>
              </w:rPr>
              <w:t>。通过大量阅读英语原版文章，融合中西方文化知识使学生扩大词汇量，提高阅读能力和阅读速度，掌握快速阅读技巧，同时了解英语国家的风俗习惯和风土人情，进一步提高英语修养。第一学期《英语泛读1</w:t>
            </w:r>
            <w:r>
              <w:rPr>
                <w:rFonts w:hint="eastAsia"/>
                <w:color w:val="auto"/>
                <w:sz w:val="18"/>
                <w:szCs w:val="18"/>
                <w:lang w:eastAsia="zh-CN"/>
              </w:rPr>
              <w:t>（</w:t>
            </w:r>
            <w:r>
              <w:rPr>
                <w:rFonts w:hint="eastAsia"/>
                <w:color w:val="auto"/>
                <w:sz w:val="18"/>
                <w:szCs w:val="18"/>
                <w:lang w:val="en-US" w:eastAsia="zh-CN"/>
              </w:rPr>
              <w:t>中国文化》</w:t>
            </w:r>
            <w:r>
              <w:rPr>
                <w:rFonts w:hint="eastAsia"/>
                <w:color w:val="auto"/>
                <w:sz w:val="18"/>
                <w:szCs w:val="18"/>
              </w:rPr>
              <w:t>》追溯“中国文化”；第二学期《英语泛读2</w:t>
            </w:r>
            <w:r>
              <w:rPr>
                <w:rFonts w:hint="eastAsia"/>
                <w:color w:val="auto"/>
                <w:sz w:val="18"/>
                <w:szCs w:val="18"/>
                <w:lang w:eastAsia="zh-CN"/>
              </w:rPr>
              <w:t>（</w:t>
            </w:r>
            <w:r>
              <w:rPr>
                <w:rFonts w:hint="eastAsia"/>
                <w:color w:val="auto"/>
                <w:sz w:val="18"/>
                <w:szCs w:val="18"/>
                <w:lang w:val="en-US" w:eastAsia="zh-CN"/>
              </w:rPr>
              <w:t>西方文化）</w:t>
            </w:r>
            <w:r>
              <w:rPr>
                <w:rFonts w:hint="eastAsia"/>
                <w:color w:val="auto"/>
                <w:sz w:val="18"/>
                <w:szCs w:val="18"/>
              </w:rPr>
              <w:t>》纵览“西方文化”</w:t>
            </w:r>
            <w:r>
              <w:rPr>
                <w:rFonts w:hint="eastAsia"/>
                <w:color w:val="auto"/>
                <w:sz w:val="18"/>
                <w:szCs w:val="18"/>
                <w:lang w:eastAsia="zh-CN"/>
              </w:rPr>
              <w:t>；</w:t>
            </w:r>
            <w:r>
              <w:rPr>
                <w:rFonts w:hint="eastAsia"/>
                <w:color w:val="auto"/>
                <w:sz w:val="18"/>
                <w:szCs w:val="18"/>
                <w:lang w:val="en-US" w:eastAsia="zh-CN"/>
              </w:rPr>
              <w:t>第三学期《英语泛读3（中外时文选读）》聚焦国际时事、国家要闻，重点结合课程思政，培养学生文化自信。</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4</w:t>
            </w:r>
          </w:p>
        </w:tc>
        <w:tc>
          <w:tcPr>
            <w:tcW w:w="1149" w:type="dxa"/>
            <w:noWrap w:val="0"/>
            <w:vAlign w:val="center"/>
          </w:tcPr>
          <w:p>
            <w:pPr>
              <w:widowControl/>
              <w:ind w:left="0" w:firstLine="0"/>
              <w:rPr>
                <w:rFonts w:ascii="宋体" w:hAnsi="宋体" w:eastAsia="宋体"/>
                <w:sz w:val="18"/>
                <w:szCs w:val="18"/>
              </w:rPr>
            </w:pPr>
            <w:r>
              <w:rPr>
                <w:rFonts w:hint="eastAsia"/>
                <w:color w:val="auto"/>
                <w:sz w:val="18"/>
                <w:szCs w:val="18"/>
              </w:rPr>
              <w:t>英语语音</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为本专业必修课程，开设于第一学期，</w:t>
            </w:r>
            <w:r>
              <w:rPr>
                <w:rFonts w:hint="eastAsia"/>
                <w:color w:val="auto"/>
                <w:sz w:val="18"/>
                <w:szCs w:val="18"/>
              </w:rPr>
              <w:t>旨在帮助学生熟悉英语语音和音素，学习标准的语音和语调，培养良好的英语发音技巧，为听力和口语打下良好的基础。</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5</w:t>
            </w:r>
          </w:p>
        </w:tc>
        <w:tc>
          <w:tcPr>
            <w:tcW w:w="1149" w:type="dxa"/>
            <w:noWrap w:val="0"/>
            <w:vAlign w:val="center"/>
          </w:tcPr>
          <w:p>
            <w:pPr>
              <w:widowControl/>
              <w:ind w:left="0" w:firstLine="0"/>
              <w:rPr>
                <w:rFonts w:ascii="宋体" w:hAnsi="宋体" w:eastAsia="宋体"/>
                <w:sz w:val="18"/>
                <w:szCs w:val="18"/>
              </w:rPr>
            </w:pPr>
            <w:r>
              <w:rPr>
                <w:rFonts w:hint="eastAsia"/>
                <w:color w:val="auto"/>
                <w:sz w:val="18"/>
                <w:szCs w:val="18"/>
              </w:rPr>
              <w:t>英语语法</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为本专业必修课程，开设于第一学期，</w:t>
            </w:r>
            <w:r>
              <w:rPr>
                <w:rFonts w:hint="eastAsia"/>
                <w:color w:val="auto"/>
                <w:sz w:val="18"/>
                <w:szCs w:val="18"/>
              </w:rPr>
              <w:t>讲解英语语法规则。通过本课程学习，帮助学生理解并理顺语法，巩固并熟练运用语法规则，为英语语篇理解和写作打下良好的基础。</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6</w:t>
            </w:r>
          </w:p>
        </w:tc>
        <w:tc>
          <w:tcPr>
            <w:tcW w:w="1149" w:type="dxa"/>
            <w:noWrap w:val="0"/>
            <w:vAlign w:val="center"/>
          </w:tcPr>
          <w:p>
            <w:pPr>
              <w:widowControl/>
              <w:ind w:left="0" w:firstLine="0"/>
              <w:rPr>
                <w:rFonts w:ascii="宋体" w:hAnsi="宋体" w:eastAsia="宋体"/>
                <w:sz w:val="18"/>
                <w:szCs w:val="18"/>
              </w:rPr>
            </w:pPr>
            <w:r>
              <w:rPr>
                <w:rFonts w:hint="eastAsia"/>
                <w:color w:val="auto"/>
                <w:sz w:val="18"/>
                <w:szCs w:val="18"/>
                <w:lang w:val="en-US" w:eastAsia="zh-CN"/>
              </w:rPr>
              <w:t>实用</w:t>
            </w:r>
            <w:r>
              <w:rPr>
                <w:rFonts w:hint="eastAsia"/>
                <w:color w:val="auto"/>
                <w:sz w:val="18"/>
                <w:szCs w:val="18"/>
              </w:rPr>
              <w:t>英语写作</w:t>
            </w:r>
            <w:r>
              <w:rPr>
                <w:rFonts w:hint="eastAsia"/>
              </w:rPr>
              <w:t>★</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本课程为本专业</w:t>
            </w:r>
            <w:r>
              <w:rPr>
                <w:rFonts w:hint="eastAsia"/>
                <w:color w:val="auto"/>
                <w:sz w:val="18"/>
                <w:szCs w:val="18"/>
                <w:lang w:eastAsia="zh-CN"/>
              </w:rPr>
              <w:t>必修</w:t>
            </w:r>
            <w:r>
              <w:rPr>
                <w:rFonts w:hint="eastAsia"/>
                <w:color w:val="auto"/>
                <w:sz w:val="18"/>
                <w:szCs w:val="18"/>
              </w:rPr>
              <w:t>课程，</w:t>
            </w:r>
            <w:r>
              <w:rPr>
                <w:rFonts w:hint="eastAsia"/>
                <w:color w:val="auto"/>
                <w:sz w:val="18"/>
                <w:szCs w:val="18"/>
                <w:lang w:val="en-US" w:eastAsia="zh-CN"/>
              </w:rPr>
              <w:t>开设于</w:t>
            </w:r>
            <w:r>
              <w:rPr>
                <w:rFonts w:hint="eastAsia" w:eastAsia="宋体"/>
                <w:color w:val="auto"/>
                <w:sz w:val="18"/>
                <w:szCs w:val="18"/>
                <w:lang w:val="en-US" w:eastAsia="zh-CN"/>
              </w:rPr>
              <w:t>第三学期，</w:t>
            </w:r>
            <w:r>
              <w:rPr>
                <w:rFonts w:hint="eastAsia" w:eastAsia="宋体"/>
                <w:color w:val="auto"/>
                <w:sz w:val="18"/>
                <w:szCs w:val="18"/>
              </w:rPr>
              <w:t>对标《高等职业教育专科英语课程标准》（2021 版）和1+X 证书制度下英语职业技能等级考试(Vocational English Test System)初、中级考试要求，关注职场情境下职业角色事务安排、业务推广、产品操作与研发以及商品交易等职业技能。课程设计共分为四个项目，分别为求职文书写作项目、办公室文书写作和商务讲介写作项目、产品推广销售文书项目和英语四、六级写作项目。</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7</w:t>
            </w:r>
          </w:p>
        </w:tc>
        <w:tc>
          <w:tcPr>
            <w:tcW w:w="1149" w:type="dxa"/>
            <w:noWrap w:val="0"/>
            <w:vAlign w:val="center"/>
          </w:tcPr>
          <w:p>
            <w:pPr>
              <w:widowControl/>
              <w:ind w:left="0" w:firstLine="0"/>
              <w:rPr>
                <w:rFonts w:hint="eastAsia"/>
                <w:color w:val="auto"/>
                <w:sz w:val="18"/>
                <w:szCs w:val="18"/>
              </w:rPr>
            </w:pPr>
            <w:r>
              <w:rPr>
                <w:rFonts w:hint="eastAsia"/>
                <w:color w:val="auto"/>
                <w:sz w:val="18"/>
                <w:szCs w:val="18"/>
                <w:lang w:val="en-US" w:eastAsia="zh-CN"/>
              </w:rPr>
              <w:t>创意英语</w:t>
            </w:r>
            <w:r>
              <w:rPr>
                <w:rFonts w:hint="eastAsia"/>
                <w:color w:val="auto"/>
                <w:sz w:val="18"/>
                <w:szCs w:val="18"/>
              </w:rPr>
              <w:t>写作</w:t>
            </w:r>
            <w:r>
              <w:rPr>
                <w:rFonts w:hint="eastAsia"/>
              </w:rPr>
              <w:t>★</w:t>
            </w:r>
          </w:p>
        </w:tc>
        <w:tc>
          <w:tcPr>
            <w:tcW w:w="5883" w:type="dxa"/>
            <w:noWrap w:val="0"/>
            <w:vAlign w:val="center"/>
          </w:tcPr>
          <w:p>
            <w:pPr>
              <w:widowControl/>
              <w:ind w:left="0" w:firstLine="0"/>
              <w:rPr>
                <w:rFonts w:hint="eastAsia"/>
                <w:color w:val="auto"/>
                <w:sz w:val="18"/>
                <w:szCs w:val="18"/>
              </w:rPr>
            </w:pPr>
            <w:r>
              <w:rPr>
                <w:rFonts w:hint="eastAsia"/>
                <w:color w:val="auto"/>
                <w:sz w:val="18"/>
                <w:szCs w:val="18"/>
              </w:rPr>
              <w:t>本课程为本专业</w:t>
            </w:r>
            <w:r>
              <w:rPr>
                <w:rFonts w:hint="eastAsia"/>
                <w:color w:val="auto"/>
                <w:sz w:val="18"/>
                <w:szCs w:val="18"/>
                <w:lang w:eastAsia="zh-CN"/>
              </w:rPr>
              <w:t>必修</w:t>
            </w:r>
            <w:r>
              <w:rPr>
                <w:rFonts w:hint="eastAsia"/>
                <w:color w:val="auto"/>
                <w:sz w:val="18"/>
                <w:szCs w:val="18"/>
              </w:rPr>
              <w:t>课程，</w:t>
            </w:r>
            <w:r>
              <w:rPr>
                <w:rFonts w:hint="eastAsia"/>
                <w:color w:val="auto"/>
                <w:sz w:val="18"/>
                <w:szCs w:val="18"/>
                <w:lang w:val="en-US" w:eastAsia="zh-CN"/>
              </w:rPr>
              <w:t>开设于</w:t>
            </w:r>
            <w:r>
              <w:rPr>
                <w:rFonts w:hint="eastAsia" w:eastAsia="宋体"/>
                <w:color w:val="auto"/>
                <w:sz w:val="18"/>
                <w:szCs w:val="18"/>
                <w:lang w:val="en-US" w:eastAsia="zh-CN"/>
              </w:rPr>
              <w:t>第四学期，</w:t>
            </w:r>
            <w:r>
              <w:rPr>
                <w:rFonts w:hint="eastAsia" w:eastAsia="宋体"/>
                <w:color w:val="auto"/>
                <w:sz w:val="18"/>
                <w:szCs w:val="18"/>
              </w:rPr>
              <w:t>在《</w:t>
            </w:r>
            <w:r>
              <w:rPr>
                <w:rFonts w:hint="eastAsia" w:eastAsia="宋体"/>
                <w:color w:val="auto"/>
                <w:sz w:val="18"/>
                <w:szCs w:val="18"/>
                <w:lang w:val="en-US" w:eastAsia="zh-CN"/>
              </w:rPr>
              <w:t>实用英语写作</w:t>
            </w:r>
            <w:r>
              <w:rPr>
                <w:rFonts w:hint="eastAsia" w:eastAsia="宋体"/>
                <w:color w:val="auto"/>
                <w:sz w:val="18"/>
                <w:szCs w:val="18"/>
              </w:rPr>
              <w:t>》的基础上，本课程着重关注学生的个性化思维，培养学生的创新意识和思辨能力</w:t>
            </w:r>
            <w:r>
              <w:rPr>
                <w:rFonts w:hint="eastAsia" w:eastAsia="宋体"/>
                <w:color w:val="auto"/>
                <w:sz w:val="18"/>
                <w:szCs w:val="18"/>
                <w:lang w:eastAsia="zh-CN"/>
              </w:rPr>
              <w:t>，</w:t>
            </w:r>
            <w:r>
              <w:rPr>
                <w:rFonts w:hint="eastAsia" w:eastAsia="宋体"/>
                <w:color w:val="auto"/>
                <w:sz w:val="18"/>
                <w:szCs w:val="18"/>
              </w:rPr>
              <w:t>更多关注学生的通用核心素养，如学生的创造力、艺术素养、人文情怀</w:t>
            </w:r>
            <w:r>
              <w:rPr>
                <w:rFonts w:hint="eastAsia" w:eastAsia="宋体"/>
                <w:color w:val="auto"/>
                <w:sz w:val="18"/>
                <w:szCs w:val="18"/>
                <w:lang w:eastAsia="zh-CN"/>
              </w:rPr>
              <w:t>，</w:t>
            </w:r>
            <w:r>
              <w:rPr>
                <w:rFonts w:hint="eastAsia" w:eastAsia="宋体"/>
                <w:color w:val="auto"/>
                <w:sz w:val="18"/>
                <w:szCs w:val="18"/>
              </w:rPr>
              <w:t>以习总书记以立德树人为中心环节的“三全育人”理念，强调学生创意设计、文化鉴赏的能力。</w:t>
            </w:r>
          </w:p>
        </w:tc>
        <w:tc>
          <w:tcPr>
            <w:tcW w:w="724"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8</w:t>
            </w:r>
          </w:p>
        </w:tc>
        <w:tc>
          <w:tcPr>
            <w:tcW w:w="1149" w:type="dxa"/>
            <w:noWrap w:val="0"/>
            <w:vAlign w:val="center"/>
          </w:tcPr>
          <w:p>
            <w:pPr>
              <w:widowControl/>
              <w:ind w:left="0" w:firstLine="0"/>
              <w:rPr>
                <w:rFonts w:hint="eastAsia"/>
                <w:color w:val="auto"/>
                <w:sz w:val="18"/>
                <w:szCs w:val="18"/>
              </w:rPr>
            </w:pPr>
            <w:r>
              <w:rPr>
                <w:rFonts w:hint="eastAsia"/>
                <w:color w:val="auto"/>
                <w:sz w:val="18"/>
                <w:szCs w:val="18"/>
              </w:rPr>
              <w:t>英语论文写作</w:t>
            </w:r>
            <w:r>
              <w:rPr>
                <w:rFonts w:hint="eastAsia"/>
              </w:rPr>
              <w:t>★</w:t>
            </w:r>
          </w:p>
        </w:tc>
        <w:tc>
          <w:tcPr>
            <w:tcW w:w="5883" w:type="dxa"/>
            <w:noWrap w:val="0"/>
            <w:vAlign w:val="center"/>
          </w:tcPr>
          <w:p>
            <w:pPr>
              <w:widowControl/>
              <w:ind w:left="0" w:firstLine="0"/>
              <w:rPr>
                <w:rFonts w:hint="eastAsia"/>
                <w:color w:val="auto"/>
                <w:sz w:val="18"/>
                <w:szCs w:val="18"/>
              </w:rPr>
            </w:pPr>
            <w:r>
              <w:rPr>
                <w:rFonts w:hint="eastAsia"/>
                <w:color w:val="auto"/>
                <w:sz w:val="18"/>
                <w:szCs w:val="18"/>
              </w:rPr>
              <w:t>本课程为本专业</w:t>
            </w:r>
            <w:r>
              <w:rPr>
                <w:rFonts w:hint="eastAsia"/>
                <w:color w:val="auto"/>
                <w:sz w:val="18"/>
                <w:szCs w:val="18"/>
                <w:lang w:eastAsia="zh-CN"/>
              </w:rPr>
              <w:t>必修</w:t>
            </w:r>
            <w:r>
              <w:rPr>
                <w:rFonts w:hint="eastAsia"/>
                <w:color w:val="auto"/>
                <w:sz w:val="18"/>
                <w:szCs w:val="18"/>
              </w:rPr>
              <w:t>课程，</w:t>
            </w:r>
            <w:r>
              <w:rPr>
                <w:rFonts w:hint="eastAsia"/>
                <w:color w:val="auto"/>
                <w:sz w:val="18"/>
                <w:szCs w:val="18"/>
                <w:lang w:val="en-US" w:eastAsia="zh-CN"/>
              </w:rPr>
              <w:t>开设于第五学期，</w:t>
            </w:r>
            <w:r>
              <w:rPr>
                <w:rFonts w:hint="eastAsia"/>
                <w:color w:val="auto"/>
                <w:sz w:val="18"/>
                <w:szCs w:val="18"/>
              </w:rPr>
              <w:t>培养学生的英语论文的写作技巧和能力。通过本课程的学习，学生能熟悉并掌握</w:t>
            </w:r>
            <w:r>
              <w:rPr>
                <w:rFonts w:hint="eastAsia"/>
                <w:color w:val="auto"/>
                <w:sz w:val="18"/>
                <w:szCs w:val="18"/>
                <w:lang w:val="en-US" w:eastAsia="zh-CN"/>
              </w:rPr>
              <w:t>实习报告、毕业论文</w:t>
            </w:r>
            <w:r>
              <w:rPr>
                <w:rFonts w:hint="eastAsia"/>
                <w:color w:val="auto"/>
                <w:sz w:val="18"/>
                <w:szCs w:val="18"/>
              </w:rPr>
              <w:t>的基本格式和写作技巧，提高书面英语表达能力，能够撰写规范的、结构完整的、论证充分的文章，达到英语专业的写作要求，培养学生的逻辑性、创新性、思辨力。</w:t>
            </w:r>
          </w:p>
        </w:tc>
        <w:tc>
          <w:tcPr>
            <w:tcW w:w="724"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9</w:t>
            </w:r>
          </w:p>
        </w:tc>
        <w:tc>
          <w:tcPr>
            <w:tcW w:w="1149" w:type="dxa"/>
            <w:noWrap w:val="0"/>
            <w:vAlign w:val="center"/>
          </w:tcPr>
          <w:p>
            <w:pPr>
              <w:widowControl/>
              <w:ind w:left="0" w:firstLine="0"/>
              <w:rPr>
                <w:rFonts w:ascii="宋体" w:hAnsi="宋体" w:eastAsia="宋体"/>
                <w:sz w:val="18"/>
                <w:szCs w:val="18"/>
              </w:rPr>
            </w:pPr>
            <w:r>
              <w:rPr>
                <w:rFonts w:hint="eastAsia"/>
                <w:color w:val="auto"/>
                <w:sz w:val="18"/>
                <w:szCs w:val="18"/>
                <w:lang w:eastAsia="zh-CN"/>
              </w:rPr>
              <w:t>英汉职场</w:t>
            </w:r>
            <w:r>
              <w:rPr>
                <w:rFonts w:hint="eastAsia"/>
                <w:color w:val="auto"/>
                <w:sz w:val="18"/>
                <w:szCs w:val="18"/>
              </w:rPr>
              <w:t>笔译</w:t>
            </w:r>
            <w:r>
              <w:rPr>
                <w:rFonts w:hint="eastAsia"/>
              </w:rPr>
              <w:t>★</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为本专业必修课程，开设于第三学期，</w:t>
            </w:r>
            <w:r>
              <w:rPr>
                <w:rFonts w:hint="eastAsia"/>
                <w:color w:val="auto"/>
                <w:sz w:val="18"/>
                <w:szCs w:val="18"/>
              </w:rPr>
              <w:t>培养学生</w:t>
            </w:r>
            <w:r>
              <w:rPr>
                <w:rFonts w:hint="eastAsia"/>
                <w:color w:val="auto"/>
                <w:sz w:val="18"/>
                <w:szCs w:val="18"/>
                <w:lang w:eastAsia="zh-CN"/>
              </w:rPr>
              <w:t>职场环境中的</w:t>
            </w:r>
            <w:r>
              <w:rPr>
                <w:rFonts w:hint="eastAsia"/>
                <w:color w:val="auto"/>
                <w:sz w:val="18"/>
                <w:szCs w:val="18"/>
              </w:rPr>
              <w:t>英汉及汉英笔译能力。通过本课程的学习，学生能够掌握基本的笔译理论和技巧，在翻译一般性题材文章时，能够理解正确、忠实原文、译文通顺、表达基本正确；能够进行</w:t>
            </w:r>
            <w:r>
              <w:rPr>
                <w:rFonts w:hint="eastAsia"/>
                <w:color w:val="auto"/>
                <w:sz w:val="18"/>
                <w:szCs w:val="18"/>
                <w:lang w:val="en-US" w:eastAsia="zh-CN"/>
              </w:rPr>
              <w:t>涉外服务行业相关</w:t>
            </w:r>
            <w:r>
              <w:rPr>
                <w:rFonts w:hint="eastAsia"/>
                <w:color w:val="auto"/>
                <w:sz w:val="18"/>
                <w:szCs w:val="18"/>
              </w:rPr>
              <w:t>工作领域的笔译实训和实践，拓展行业笔译知识，巩固和加强笔译技能，实现笔译学习与工作中笔译业务的无缝对接。</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ind w:left="0" w:firstLine="0"/>
              <w:jc w:val="left"/>
              <w:rPr>
                <w:rFonts w:hint="default" w:ascii="宋体" w:hAnsi="Calibri" w:eastAsia="宋体" w:cs="宋体"/>
                <w:sz w:val="18"/>
                <w:szCs w:val="18"/>
                <w:lang w:val="en-US" w:eastAsia="zh-CN"/>
              </w:rPr>
            </w:pPr>
            <w:r>
              <w:rPr>
                <w:rFonts w:hint="eastAsia" w:hAnsi="Calibri" w:cs="宋体"/>
                <w:sz w:val="18"/>
                <w:szCs w:val="18"/>
                <w:lang w:val="en-US" w:eastAsia="zh-CN"/>
              </w:rPr>
              <w:t>10</w:t>
            </w:r>
          </w:p>
        </w:tc>
        <w:tc>
          <w:tcPr>
            <w:tcW w:w="1149"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Calibri" w:cs="宋体"/>
                <w:sz w:val="18"/>
                <w:szCs w:val="18"/>
              </w:rPr>
            </w:pPr>
            <w:r>
              <w:rPr>
                <w:rFonts w:hint="eastAsia" w:cs="宋体"/>
                <w:color w:val="auto"/>
                <w:sz w:val="18"/>
                <w:szCs w:val="18"/>
                <w:u w:val="none"/>
                <w:shd w:val="clear" w:color="auto" w:fill="auto"/>
                <w:lang w:val="en-US" w:eastAsia="zh-CN" w:bidi="ar-SA"/>
              </w:rPr>
              <w:t>英汉职场</w:t>
            </w:r>
            <w:r>
              <w:rPr>
                <w:rFonts w:hint="eastAsia" w:ascii="宋体" w:hAnsi="宋体" w:eastAsia="宋体" w:cs="宋体"/>
                <w:color w:val="auto"/>
                <w:sz w:val="18"/>
                <w:szCs w:val="18"/>
                <w:u w:val="none"/>
                <w:shd w:val="clear" w:color="auto" w:fill="auto"/>
                <w:lang w:val="en-US" w:eastAsia="zh-CN" w:bidi="ar-SA"/>
              </w:rPr>
              <w:t>口译</w:t>
            </w:r>
            <w:r>
              <w:rPr>
                <w:rFonts w:hint="eastAsia"/>
              </w:rPr>
              <w:t>★</w:t>
            </w:r>
          </w:p>
        </w:tc>
        <w:tc>
          <w:tcPr>
            <w:tcW w:w="5883" w:type="dxa"/>
            <w:noWrap w:val="0"/>
            <w:vAlign w:val="center"/>
          </w:tcPr>
          <w:p>
            <w:pPr>
              <w:widowControl/>
              <w:ind w:left="0" w:firstLine="0"/>
              <w:rPr>
                <w:rFonts w:ascii="宋体" w:hAnsi="Calibri" w:cs="宋体"/>
                <w:sz w:val="18"/>
                <w:szCs w:val="18"/>
              </w:rPr>
            </w:pPr>
            <w:r>
              <w:rPr>
                <w:rFonts w:hint="eastAsia"/>
                <w:color w:val="auto"/>
                <w:sz w:val="18"/>
                <w:szCs w:val="18"/>
              </w:rPr>
              <w:t>本课程</w:t>
            </w:r>
            <w:r>
              <w:rPr>
                <w:rFonts w:hint="eastAsia"/>
                <w:color w:val="auto"/>
                <w:sz w:val="18"/>
                <w:szCs w:val="18"/>
                <w:lang w:val="en-US" w:eastAsia="zh-CN"/>
              </w:rPr>
              <w:t>为本专业必修课程，开设于第四学期，</w:t>
            </w:r>
            <w:r>
              <w:rPr>
                <w:rFonts w:hint="eastAsia"/>
                <w:color w:val="auto"/>
                <w:sz w:val="18"/>
                <w:szCs w:val="18"/>
              </w:rPr>
              <w:t>培养学生</w:t>
            </w:r>
            <w:r>
              <w:rPr>
                <w:rFonts w:hint="eastAsia"/>
                <w:color w:val="auto"/>
                <w:sz w:val="18"/>
                <w:szCs w:val="18"/>
                <w:lang w:eastAsia="zh-CN"/>
              </w:rPr>
              <w:t>职场环境中的</w:t>
            </w:r>
            <w:r>
              <w:rPr>
                <w:rFonts w:hint="eastAsia"/>
                <w:color w:val="auto"/>
                <w:sz w:val="18"/>
                <w:szCs w:val="18"/>
              </w:rPr>
              <w:t>英汉及汉英口译能力。通过本课程的学习，学生能够掌握口译的基本理论和技巧，初步学会口译记忆方法、口头概述、口译笔记及公共演讲技巧，以求学生能较准确、流畅地进行汉英、英汉对译；能够进行</w:t>
            </w:r>
            <w:r>
              <w:rPr>
                <w:rFonts w:hint="eastAsia"/>
                <w:color w:val="auto"/>
                <w:sz w:val="18"/>
                <w:szCs w:val="18"/>
                <w:lang w:val="en-US" w:eastAsia="zh-CN"/>
              </w:rPr>
              <w:t>涉外服务行业相关</w:t>
            </w:r>
            <w:r>
              <w:rPr>
                <w:rFonts w:hint="eastAsia"/>
                <w:color w:val="auto"/>
                <w:sz w:val="18"/>
                <w:szCs w:val="18"/>
              </w:rPr>
              <w:t>工作领域的一般对话和简短语篇的中英文口译，通过工作业务的口译实训和实践，积累口译实战经验，增强口译技能。</w:t>
            </w:r>
          </w:p>
        </w:tc>
        <w:tc>
          <w:tcPr>
            <w:tcW w:w="724" w:type="dxa"/>
            <w:noWrap w:val="0"/>
            <w:vAlign w:val="top"/>
          </w:tcPr>
          <w:p>
            <w:pPr>
              <w:ind w:left="0" w:firstLine="0"/>
              <w:jc w:val="left"/>
              <w:rPr>
                <w:rFonts w:hint="default" w:ascii="宋体" w:hAnsi="Calibri" w:eastAsia="宋体" w:cs="宋体"/>
                <w:sz w:val="18"/>
                <w:szCs w:val="18"/>
                <w:lang w:val="en-US" w:eastAsia="zh-CN"/>
              </w:rPr>
            </w:pPr>
            <w:r>
              <w:rPr>
                <w:rFonts w:hint="eastAsia" w:hAnsi="Calibri" w:cs="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11</w:t>
            </w:r>
          </w:p>
        </w:tc>
        <w:tc>
          <w:tcPr>
            <w:tcW w:w="1149" w:type="dxa"/>
            <w:noWrap w:val="0"/>
            <w:vAlign w:val="center"/>
          </w:tcPr>
          <w:p>
            <w:pPr>
              <w:pStyle w:val="170"/>
              <w:keepNext w:val="0"/>
              <w:keepLines w:val="0"/>
              <w:widowControl w:val="0"/>
              <w:shd w:val="clear" w:color="auto" w:fill="auto"/>
              <w:spacing w:before="0" w:after="0" w:line="307" w:lineRule="exact"/>
              <w:ind w:left="0" w:right="0" w:firstLine="0"/>
              <w:jc w:val="left"/>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跨文化沟通</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为本专业必修课程，开设于第五学期，</w:t>
            </w:r>
            <w:r>
              <w:rPr>
                <w:rFonts w:hint="eastAsia"/>
                <w:color w:val="auto"/>
                <w:sz w:val="18"/>
                <w:szCs w:val="18"/>
              </w:rPr>
              <w:t>培养学生在外事活动中的跨文化交际意识和水平，掌握跨文化活动中的相关要素，提高跨文化交际能力。</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9"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12</w:t>
            </w:r>
          </w:p>
        </w:tc>
        <w:tc>
          <w:tcPr>
            <w:tcW w:w="1149"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二外德语1、2</w:t>
            </w:r>
          </w:p>
        </w:tc>
        <w:tc>
          <w:tcPr>
            <w:tcW w:w="5883" w:type="dxa"/>
            <w:noWrap w:val="0"/>
            <w:vAlign w:val="center"/>
          </w:tcPr>
          <w:p>
            <w:pPr>
              <w:widowControl/>
              <w:ind w:left="0" w:firstLine="0"/>
              <w:rPr>
                <w:rFonts w:ascii="宋体" w:hAnsi="宋体" w:eastAsia="宋体"/>
                <w:sz w:val="18"/>
                <w:szCs w:val="18"/>
              </w:rPr>
            </w:pPr>
            <w:r>
              <w:rPr>
                <w:rFonts w:hint="eastAsia"/>
                <w:color w:val="auto"/>
                <w:sz w:val="18"/>
                <w:szCs w:val="18"/>
              </w:rPr>
              <w:t>本课程</w:t>
            </w:r>
            <w:r>
              <w:rPr>
                <w:rFonts w:hint="eastAsia"/>
                <w:color w:val="auto"/>
                <w:sz w:val="18"/>
                <w:szCs w:val="18"/>
                <w:lang w:val="en-US" w:eastAsia="zh-CN"/>
              </w:rPr>
              <w:t>为本专业必修课程，开设于第三、四学期，</w:t>
            </w:r>
            <w:r>
              <w:rPr>
                <w:rFonts w:hint="eastAsia"/>
                <w:color w:val="auto"/>
                <w:sz w:val="18"/>
                <w:szCs w:val="18"/>
              </w:rPr>
              <w:t>教授德语语言基础语法和常用词汇，以口语交际能力为主要教学目的，使学生掌握德语发音标准，能够自己拼读德语单词、句子。拓展学生知识面，了解德国概况，培养学生学习兴趣和自主学习能力，提高学生的综合文化素养和跨文化交际意识，为提升学生的未来学习和可持续发展打下必要的基础。</w:t>
            </w:r>
          </w:p>
        </w:tc>
        <w:tc>
          <w:tcPr>
            <w:tcW w:w="724"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128</w:t>
            </w:r>
          </w:p>
        </w:tc>
      </w:tr>
    </w:tbl>
    <w:p>
      <w:pPr>
        <w:widowControl/>
        <w:tabs>
          <w:tab w:val="left" w:pos="424"/>
        </w:tabs>
        <w:ind w:firstLine="0"/>
        <w:rPr>
          <w:color w:val="auto"/>
          <w:lang w:val="en-US" w:eastAsia="zh-CN"/>
        </w:rPr>
      </w:pPr>
    </w:p>
    <w:p>
      <w:pPr>
        <w:widowControl/>
        <w:ind w:firstLine="0"/>
        <w:rPr>
          <w:rFonts w:hint="eastAsia"/>
          <w:color w:val="auto"/>
          <w:sz w:val="24"/>
          <w:szCs w:val="24"/>
        </w:rPr>
      </w:pPr>
      <w:r>
        <w:rPr>
          <w:rFonts w:hint="eastAsia"/>
          <w:color w:val="auto"/>
          <w:sz w:val="24"/>
          <w:szCs w:val="24"/>
        </w:rPr>
        <w:t>（三）</w:t>
      </w:r>
      <w:r>
        <w:rPr>
          <w:rFonts w:hint="eastAsia"/>
          <w:color w:val="auto"/>
          <w:sz w:val="24"/>
          <w:szCs w:val="24"/>
          <w:lang w:val="en-US" w:eastAsia="zh-CN"/>
        </w:rPr>
        <w:t>专业</w:t>
      </w:r>
      <w:r>
        <w:rPr>
          <w:rFonts w:hint="eastAsia"/>
          <w:color w:val="auto"/>
          <w:sz w:val="24"/>
          <w:szCs w:val="24"/>
        </w:rPr>
        <w:t>选修课程</w:t>
      </w:r>
    </w:p>
    <w:p>
      <w:pPr>
        <w:widowControl/>
        <w:ind w:firstLine="420"/>
        <w:rPr>
          <w:rFonts w:hint="eastAsia"/>
          <w:color w:val="auto"/>
          <w:lang w:val="en-US" w:eastAsia="zh-CN"/>
        </w:rPr>
      </w:pPr>
      <w:r>
        <w:rPr>
          <w:rFonts w:hint="eastAsia"/>
          <w:color w:val="auto"/>
          <w:lang w:val="en-US" w:eastAsia="zh-CN"/>
        </w:rPr>
        <w:t>专业选修课程分为两个课程模块：外事服务课程模块和翻译服务课程模块。学生可在两个模块中二选一。</w:t>
      </w:r>
    </w:p>
    <w:p>
      <w:pPr>
        <w:widowControl/>
        <w:numPr>
          <w:ilvl w:val="0"/>
          <w:numId w:val="0"/>
        </w:numPr>
        <w:ind w:firstLine="420"/>
        <w:rPr>
          <w:rFonts w:hint="eastAsia"/>
          <w:color w:val="auto"/>
          <w:lang w:val="en-US" w:eastAsia="zh-CN"/>
        </w:rPr>
      </w:pPr>
      <w:r>
        <w:rPr>
          <w:rFonts w:hint="eastAsia"/>
          <w:color w:val="auto"/>
          <w:lang w:val="en-US" w:eastAsia="zh-CN"/>
        </w:rPr>
        <w:t>外事服务课程模块共4门课程，包括：</w:t>
      </w:r>
      <w:r>
        <w:rPr>
          <w:rFonts w:hint="eastAsia" w:eastAsia="宋体"/>
          <w:color w:val="auto"/>
          <w:lang w:val="en-US" w:eastAsia="zh-CN"/>
        </w:rPr>
        <w:t>《“一带一路”与英语国</w:t>
      </w:r>
      <w:r>
        <w:rPr>
          <w:rFonts w:hint="eastAsia"/>
          <w:color w:val="auto"/>
          <w:lang w:val="en-US" w:eastAsia="zh-CN"/>
        </w:rPr>
        <w:t>家概况》《涉外服务礼仪》《商务英语实务》《电子商务》。</w:t>
      </w:r>
    </w:p>
    <w:p>
      <w:pPr>
        <w:widowControl/>
        <w:numPr>
          <w:ilvl w:val="0"/>
          <w:numId w:val="0"/>
        </w:numPr>
        <w:ind w:firstLine="420"/>
        <w:rPr>
          <w:rFonts w:hint="eastAsia"/>
          <w:color w:val="auto"/>
          <w:sz w:val="21"/>
          <w:szCs w:val="21"/>
          <w:lang w:val="en-US" w:eastAsia="zh-CN"/>
        </w:rPr>
      </w:pPr>
      <w:r>
        <w:rPr>
          <w:rFonts w:hint="eastAsia"/>
          <w:color w:val="auto"/>
          <w:lang w:val="en-US" w:eastAsia="zh-CN"/>
        </w:rPr>
        <w:t>翻译服务课程模块共4门课程，</w:t>
      </w:r>
      <w:r>
        <w:rPr>
          <w:rFonts w:hint="eastAsia"/>
          <w:color w:val="auto"/>
          <w:sz w:val="21"/>
          <w:szCs w:val="21"/>
          <w:lang w:val="en-US" w:eastAsia="zh-CN"/>
        </w:rPr>
        <w:t>包括：《</w:t>
      </w:r>
      <w:r>
        <w:rPr>
          <w:rFonts w:hint="eastAsia" w:ascii="宋体" w:hAnsi="Calibri" w:cs="宋体"/>
          <w:sz w:val="21"/>
          <w:szCs w:val="21"/>
        </w:rPr>
        <w:t>机器翻译概论</w:t>
      </w:r>
      <w:r>
        <w:rPr>
          <w:rFonts w:hint="eastAsia"/>
          <w:color w:val="auto"/>
          <w:sz w:val="21"/>
          <w:szCs w:val="21"/>
          <w:lang w:val="en-US" w:eastAsia="zh-CN"/>
        </w:rPr>
        <w:t>》《</w:t>
      </w:r>
      <w:r>
        <w:rPr>
          <w:rFonts w:hint="eastAsia" w:ascii="宋体" w:hAnsi="宋体" w:eastAsia="宋体"/>
          <w:sz w:val="21"/>
          <w:szCs w:val="21"/>
        </w:rPr>
        <w:t>翻译技术与信息检索</w:t>
      </w:r>
      <w:r>
        <w:rPr>
          <w:rFonts w:hint="eastAsia"/>
          <w:color w:val="auto"/>
          <w:sz w:val="21"/>
          <w:szCs w:val="21"/>
          <w:lang w:val="en-US" w:eastAsia="zh-CN"/>
        </w:rPr>
        <w:t>》《</w:t>
      </w:r>
      <w:r>
        <w:rPr>
          <w:rFonts w:hint="eastAsia" w:ascii="宋体" w:hAnsi="宋体" w:eastAsia="宋体"/>
          <w:sz w:val="21"/>
          <w:szCs w:val="21"/>
        </w:rPr>
        <w:t>术语管理技术</w:t>
      </w:r>
      <w:r>
        <w:rPr>
          <w:rFonts w:hint="eastAsia"/>
          <w:color w:val="auto"/>
          <w:sz w:val="21"/>
          <w:szCs w:val="21"/>
          <w:lang w:val="en-US" w:eastAsia="zh-CN"/>
        </w:rPr>
        <w:t>》《</w:t>
      </w:r>
      <w:r>
        <w:rPr>
          <w:rFonts w:hint="eastAsia" w:ascii="宋体" w:hAnsi="宋体" w:eastAsia="宋体"/>
          <w:sz w:val="21"/>
          <w:szCs w:val="21"/>
        </w:rPr>
        <w:t>翻译项目管理</w:t>
      </w:r>
      <w:r>
        <w:rPr>
          <w:rFonts w:hint="eastAsia"/>
          <w:color w:val="auto"/>
          <w:sz w:val="21"/>
          <w:szCs w:val="21"/>
          <w:lang w:val="en-US" w:eastAsia="zh-CN"/>
        </w:rPr>
        <w:t>》。</w:t>
      </w:r>
    </w:p>
    <w:p>
      <w:pPr>
        <w:pStyle w:val="172"/>
        <w:keepNext w:val="0"/>
        <w:keepLines w:val="0"/>
        <w:widowControl w:val="0"/>
        <w:shd w:val="clear" w:color="auto" w:fill="auto"/>
        <w:spacing w:before="0" w:after="0" w:line="331" w:lineRule="exact"/>
        <w:ind w:left="0" w:right="0" w:firstLine="420"/>
        <w:jc w:val="center"/>
        <w:rPr>
          <w:rFonts w:hint="eastAsia" w:ascii="宋体" w:hAnsi="宋体" w:eastAsia="宋体" w:cs="宋体"/>
          <w:b/>
          <w:bCs/>
          <w:color w:val="auto"/>
          <w:sz w:val="21"/>
          <w:szCs w:val="21"/>
          <w:u w:val="none"/>
          <w:shd w:val="clear" w:color="auto" w:fill="auto"/>
          <w:lang w:val="en-US" w:eastAsia="zh-CN" w:bidi="ar-SA"/>
        </w:rPr>
      </w:pPr>
      <w:r>
        <w:rPr>
          <w:rFonts w:hint="eastAsia" w:ascii="宋体" w:hAnsi="宋体" w:eastAsia="宋体" w:cs="宋体"/>
          <w:b/>
          <w:bCs/>
          <w:color w:val="auto"/>
          <w:sz w:val="21"/>
          <w:szCs w:val="21"/>
          <w:u w:val="none"/>
          <w:shd w:val="clear" w:color="auto" w:fill="auto"/>
          <w:lang w:val="en-US" w:eastAsia="zh-CN" w:bidi="ar-SA"/>
        </w:rPr>
        <w:t>表</w:t>
      </w:r>
      <w:r>
        <w:rPr>
          <w:rFonts w:hint="eastAsia" w:cs="宋体"/>
          <w:b/>
          <w:bCs/>
          <w:color w:val="auto"/>
          <w:sz w:val="21"/>
          <w:szCs w:val="21"/>
          <w:u w:val="none"/>
          <w:shd w:val="clear" w:color="auto" w:fill="auto"/>
          <w:lang w:val="en-US" w:eastAsia="zh-CN" w:bidi="ar-SA"/>
        </w:rPr>
        <w:t>3专业选修</w:t>
      </w:r>
      <w:r>
        <w:rPr>
          <w:rFonts w:hint="eastAsia" w:eastAsia="宋体" w:cs="宋体"/>
          <w:b/>
          <w:bCs/>
          <w:color w:val="auto"/>
          <w:sz w:val="21"/>
          <w:szCs w:val="21"/>
          <w:u w:val="none"/>
          <w:shd w:val="clear" w:color="auto" w:fill="auto"/>
          <w:lang w:val="en-US" w:eastAsia="zh-CN" w:bidi="ar-SA"/>
        </w:rPr>
        <w:t>课程</w:t>
      </w:r>
      <w:r>
        <w:rPr>
          <w:rFonts w:hint="eastAsia" w:ascii="宋体" w:hAnsi="宋体" w:eastAsia="宋体" w:cs="宋体"/>
          <w:b/>
          <w:bCs/>
          <w:color w:val="auto"/>
          <w:sz w:val="21"/>
          <w:szCs w:val="21"/>
          <w:u w:val="none"/>
          <w:shd w:val="clear" w:color="auto" w:fill="auto"/>
          <w:lang w:val="en-US" w:eastAsia="zh-CN" w:bidi="ar-SA"/>
        </w:rPr>
        <w:t>主要教学内容</w:t>
      </w:r>
    </w:p>
    <w:tbl>
      <w:tblPr>
        <w:tblStyle w:val="3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1"/>
        <w:gridCol w:w="470"/>
        <w:gridCol w:w="1100"/>
        <w:gridCol w:w="5356"/>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71" w:type="dxa"/>
            <w:noWrap w:val="0"/>
            <w:vAlign w:val="center"/>
          </w:tcPr>
          <w:p>
            <w:pPr>
              <w:pStyle w:val="175"/>
              <w:spacing w:line="360" w:lineRule="auto"/>
              <w:rPr>
                <w:rFonts w:ascii="宋体" w:hAnsi="宋体" w:eastAsia="宋体"/>
                <w:b/>
                <w:sz w:val="18"/>
                <w:szCs w:val="18"/>
              </w:rPr>
            </w:pPr>
          </w:p>
        </w:tc>
        <w:tc>
          <w:tcPr>
            <w:tcW w:w="470" w:type="dxa"/>
            <w:noWrap w:val="0"/>
            <w:vAlign w:val="center"/>
          </w:tcPr>
          <w:p>
            <w:pPr>
              <w:pStyle w:val="175"/>
              <w:spacing w:line="360" w:lineRule="auto"/>
              <w:rPr>
                <w:rFonts w:ascii="宋体" w:hAnsi="宋体" w:eastAsia="宋体"/>
                <w:b/>
                <w:sz w:val="18"/>
                <w:szCs w:val="18"/>
              </w:rPr>
            </w:pPr>
            <w:r>
              <w:rPr>
                <w:rFonts w:hint="eastAsia" w:ascii="宋体" w:hAnsi="宋体" w:eastAsia="宋体"/>
                <w:b/>
                <w:sz w:val="18"/>
                <w:szCs w:val="18"/>
              </w:rPr>
              <w:t>序号</w:t>
            </w:r>
          </w:p>
        </w:tc>
        <w:tc>
          <w:tcPr>
            <w:tcW w:w="1100"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课程</w:t>
            </w:r>
          </w:p>
        </w:tc>
        <w:tc>
          <w:tcPr>
            <w:tcW w:w="5356"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主要教学内容与要求</w:t>
            </w:r>
          </w:p>
        </w:tc>
        <w:tc>
          <w:tcPr>
            <w:tcW w:w="715"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restart"/>
            <w:noWrap w:val="0"/>
            <w:vAlign w:val="top"/>
          </w:tcPr>
          <w:p>
            <w:pPr>
              <w:pStyle w:val="175"/>
              <w:spacing w:line="360" w:lineRule="auto"/>
              <w:rPr>
                <w:rFonts w:hint="default" w:ascii="宋体" w:hAnsi="宋体" w:eastAsia="宋体"/>
                <w:sz w:val="18"/>
                <w:szCs w:val="18"/>
                <w:lang w:val="en-US"/>
              </w:rPr>
            </w:pPr>
            <w:r>
              <w:rPr>
                <w:rFonts w:hint="eastAsia" w:cs="宋体"/>
                <w:color w:val="auto"/>
                <w:sz w:val="18"/>
                <w:szCs w:val="18"/>
                <w:u w:val="none"/>
                <w:shd w:val="clear" w:color="auto" w:fill="auto"/>
                <w:lang w:val="en-US" w:eastAsia="zh-CN" w:bidi="ar-SA"/>
              </w:rPr>
              <w:t>模块1：</w:t>
            </w:r>
            <w:r>
              <w:rPr>
                <w:rFonts w:hint="eastAsia" w:hAnsi="宋体" w:eastAsia="宋体" w:cs="宋体"/>
                <w:color w:val="auto"/>
                <w:sz w:val="18"/>
                <w:szCs w:val="18"/>
                <w:u w:val="none"/>
                <w:shd w:val="clear" w:color="auto" w:fill="auto"/>
                <w:lang w:val="en-US" w:eastAsia="zh-CN" w:bidi="ar-SA"/>
              </w:rPr>
              <w:t>外事服务</w:t>
            </w:r>
          </w:p>
        </w:tc>
        <w:tc>
          <w:tcPr>
            <w:tcW w:w="47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1 </w:t>
            </w:r>
          </w:p>
        </w:tc>
        <w:tc>
          <w:tcPr>
            <w:tcW w:w="1100" w:type="dxa"/>
            <w:noWrap w:val="0"/>
            <w:vAlign w:val="center"/>
          </w:tcPr>
          <w:p>
            <w:pPr>
              <w:pStyle w:val="170"/>
              <w:spacing w:line="240" w:lineRule="auto"/>
              <w:ind w:firstLine="0"/>
              <w:jc w:val="left"/>
              <w:rPr>
                <w:rFonts w:hint="default" w:ascii="宋体" w:hAnsi="宋体" w:eastAsia="宋体"/>
                <w:sz w:val="18"/>
                <w:szCs w:val="18"/>
                <w:lang w:val="en-US"/>
              </w:rPr>
            </w:pPr>
            <w:r>
              <w:rPr>
                <w:rFonts w:hint="eastAsia"/>
                <w:sz w:val="18"/>
                <w:szCs w:val="18"/>
                <w:lang w:val="en-US" w:eastAsia="zh-CN" w:bidi="ar-SA"/>
              </w:rPr>
              <w:t>“一带一路”与英语国家概况</w:t>
            </w:r>
          </w:p>
        </w:tc>
        <w:tc>
          <w:tcPr>
            <w:tcW w:w="5356" w:type="dxa"/>
            <w:noWrap w:val="0"/>
            <w:vAlign w:val="center"/>
          </w:tcPr>
          <w:p>
            <w:pPr>
              <w:widowControl/>
              <w:ind w:firstLine="0"/>
              <w:rPr>
                <w:rFonts w:ascii="宋体" w:hAnsi="宋体" w:eastAsia="宋体"/>
                <w:sz w:val="18"/>
                <w:szCs w:val="18"/>
              </w:rPr>
            </w:pPr>
            <w:r>
              <w:rPr>
                <w:rFonts w:hint="eastAsia"/>
                <w:color w:val="000000"/>
                <w:sz w:val="18"/>
                <w:szCs w:val="18"/>
              </w:rPr>
              <w:t>本课程</w:t>
            </w:r>
            <w:r>
              <w:rPr>
                <w:rFonts w:hint="eastAsia"/>
                <w:color w:val="000000"/>
                <w:sz w:val="18"/>
                <w:szCs w:val="18"/>
                <w:lang w:val="en-US" w:eastAsia="zh-CN"/>
              </w:rPr>
              <w:t>为专业选修“外事服务”模块课程之一，</w:t>
            </w:r>
            <w:r>
              <w:rPr>
                <w:rFonts w:hint="eastAsia"/>
                <w:color w:val="000000"/>
                <w:sz w:val="18"/>
                <w:szCs w:val="18"/>
              </w:rPr>
              <w:t>聚焦“一带一路”沿线国家与主要英语国家的地理地貌、风土人情、社会生活和贸易往来等方面的知识，旨在帮助学生掌握国际人文地理知识，拓宽国际视野，培养国际理解能力，提升涉外沟通与服务能力。</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ascii="宋体" w:hAnsi="宋体" w:eastAsia="宋体"/>
                <w:sz w:val="18"/>
                <w:szCs w:val="18"/>
              </w:rPr>
            </w:pPr>
          </w:p>
        </w:tc>
        <w:tc>
          <w:tcPr>
            <w:tcW w:w="470" w:type="dxa"/>
            <w:noWrap w:val="0"/>
            <w:vAlign w:val="top"/>
          </w:tcPr>
          <w:p>
            <w:pPr>
              <w:pStyle w:val="175"/>
              <w:spacing w:line="360" w:lineRule="auto"/>
              <w:rPr>
                <w:rFonts w:ascii="宋体" w:hAnsi="宋体" w:eastAsia="宋体"/>
                <w:sz w:val="18"/>
                <w:szCs w:val="18"/>
              </w:rPr>
            </w:pPr>
            <w:r>
              <w:rPr>
                <w:rFonts w:ascii="宋体" w:hAnsi="宋体" w:eastAsia="宋体"/>
                <w:sz w:val="18"/>
                <w:szCs w:val="18"/>
              </w:rPr>
              <w:t xml:space="preserve">2 </w:t>
            </w:r>
          </w:p>
        </w:tc>
        <w:tc>
          <w:tcPr>
            <w:tcW w:w="1100"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涉外服务礼仪</w:t>
            </w:r>
          </w:p>
        </w:tc>
        <w:tc>
          <w:tcPr>
            <w:tcW w:w="5356" w:type="dxa"/>
            <w:noWrap w:val="0"/>
            <w:vAlign w:val="center"/>
          </w:tcPr>
          <w:p>
            <w:pPr>
              <w:widowControl/>
              <w:ind w:left="0" w:firstLine="0"/>
              <w:rPr>
                <w:rFonts w:ascii="宋体" w:hAnsi="宋体" w:eastAsia="宋体"/>
                <w:sz w:val="18"/>
                <w:szCs w:val="18"/>
              </w:rPr>
            </w:pPr>
            <w:r>
              <w:rPr>
                <w:rFonts w:hint="eastAsia"/>
                <w:color w:val="000000"/>
                <w:sz w:val="18"/>
                <w:szCs w:val="18"/>
              </w:rPr>
              <w:t>本课程</w:t>
            </w:r>
            <w:r>
              <w:rPr>
                <w:rFonts w:hint="eastAsia"/>
                <w:color w:val="000000"/>
                <w:sz w:val="18"/>
                <w:szCs w:val="18"/>
                <w:lang w:val="en-US" w:eastAsia="zh-CN"/>
              </w:rPr>
              <w:t>为专业选修“外事服务”模块课程之一</w:t>
            </w:r>
            <w:r>
              <w:rPr>
                <w:rFonts w:hint="eastAsia"/>
                <w:sz w:val="18"/>
                <w:szCs w:val="18"/>
                <w:lang w:eastAsia="zh-CN"/>
              </w:rPr>
              <w:t>，</w:t>
            </w:r>
            <w:r>
              <w:rPr>
                <w:rFonts w:hint="eastAsia"/>
                <w:sz w:val="18"/>
                <w:szCs w:val="18"/>
              </w:rPr>
              <w:t>系统全面地介绍涉外礼仪规范，</w:t>
            </w:r>
            <w:r>
              <w:rPr>
                <w:rFonts w:hint="eastAsia"/>
                <w:sz w:val="18"/>
                <w:szCs w:val="18"/>
                <w:lang w:val="en-US" w:eastAsia="zh-CN"/>
              </w:rPr>
              <w:t>以及</w:t>
            </w:r>
            <w:r>
              <w:rPr>
                <w:rFonts w:hint="eastAsia"/>
                <w:sz w:val="18"/>
                <w:szCs w:val="18"/>
              </w:rPr>
              <w:t>部分国家和地区的习俗礼仪。通过本课程的学习，学生能够了解、熟悉并掌握从事涉外工作所需要的服务礼仪知识，培养学生运用所学的知识从事涉外服务工作的能力，提高学生的综合人文素质。</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hAnsi="宋体" w:eastAsia="宋体"/>
                <w:sz w:val="18"/>
                <w:szCs w:val="18"/>
                <w:lang w:val="en-US" w:eastAsia="zh-CN"/>
              </w:rPr>
            </w:pPr>
          </w:p>
        </w:tc>
        <w:tc>
          <w:tcPr>
            <w:tcW w:w="470"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3</w:t>
            </w:r>
          </w:p>
        </w:tc>
        <w:tc>
          <w:tcPr>
            <w:tcW w:w="1100"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宋体" w:eastAsia="宋体"/>
                <w:sz w:val="18"/>
                <w:szCs w:val="18"/>
              </w:rPr>
            </w:pPr>
            <w:r>
              <w:rPr>
                <w:rFonts w:hint="eastAsia" w:ascii="宋体" w:hAnsi="宋体" w:eastAsia="宋体" w:cs="宋体"/>
                <w:color w:val="auto"/>
                <w:sz w:val="18"/>
                <w:szCs w:val="18"/>
                <w:u w:val="none"/>
                <w:shd w:val="clear" w:color="auto" w:fill="auto"/>
                <w:lang w:val="en-US" w:eastAsia="zh-CN" w:bidi="ar-SA"/>
              </w:rPr>
              <w:t>商务英语实务</w:t>
            </w:r>
            <w:r>
              <w:rPr>
                <w:rFonts w:hint="eastAsia" w:ascii="宋体" w:hAnsi="宋体" w:eastAsia="宋体" w:cs="宋体"/>
                <w:color w:val="auto"/>
                <w:sz w:val="18"/>
                <w:szCs w:val="18"/>
                <w:u w:val="none"/>
                <w:shd w:val="clear" w:color="auto" w:fill="auto"/>
                <w:lang w:val="en-US" w:eastAsia="zh-CN" w:bidi="ar-SA"/>
              </w:rPr>
              <w:tab/>
            </w:r>
          </w:p>
        </w:tc>
        <w:tc>
          <w:tcPr>
            <w:tcW w:w="5356" w:type="dxa"/>
            <w:noWrap w:val="0"/>
            <w:vAlign w:val="center"/>
          </w:tcPr>
          <w:p>
            <w:pPr>
              <w:widowControl/>
              <w:ind w:left="0" w:firstLine="0"/>
              <w:rPr>
                <w:rFonts w:ascii="宋体" w:hAnsi="宋体" w:eastAsia="宋体"/>
                <w:sz w:val="18"/>
                <w:szCs w:val="18"/>
              </w:rPr>
            </w:pPr>
            <w:r>
              <w:rPr>
                <w:rFonts w:hint="eastAsia"/>
                <w:color w:val="000000"/>
                <w:sz w:val="18"/>
                <w:szCs w:val="18"/>
              </w:rPr>
              <w:t>本课程</w:t>
            </w:r>
            <w:r>
              <w:rPr>
                <w:rFonts w:hint="eastAsia"/>
                <w:color w:val="000000"/>
                <w:sz w:val="18"/>
                <w:szCs w:val="18"/>
                <w:lang w:val="en-US" w:eastAsia="zh-CN"/>
              </w:rPr>
              <w:t>为专业选修“外事服务”模块课程之一，</w:t>
            </w:r>
            <w:r>
              <w:rPr>
                <w:rFonts w:hint="eastAsia"/>
                <w:color w:val="auto"/>
                <w:sz w:val="18"/>
                <w:szCs w:val="18"/>
              </w:rPr>
              <w:t>通过本课程的学习，学生能够了解并掌握商务英语的专业术语和功能性语言，正确理解国际商务活动题材的文章，掌握商务工作领域的基本语言规律；经过短暂的准备，能就文章内容或某一问题进行表述、对话和讨论，提高学生在商务环境中英语语言的应用能力。</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hAnsi="宋体" w:eastAsia="宋体"/>
                <w:sz w:val="18"/>
                <w:szCs w:val="18"/>
                <w:lang w:val="en-US" w:eastAsia="zh-CN"/>
              </w:rPr>
            </w:pPr>
          </w:p>
        </w:tc>
        <w:tc>
          <w:tcPr>
            <w:tcW w:w="470"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4</w:t>
            </w:r>
          </w:p>
        </w:tc>
        <w:tc>
          <w:tcPr>
            <w:tcW w:w="1100" w:type="dxa"/>
            <w:noWrap w:val="0"/>
            <w:vAlign w:val="center"/>
          </w:tcPr>
          <w:p>
            <w:pPr>
              <w:ind w:firstLine="0"/>
              <w:rPr>
                <w:rFonts w:ascii="宋体" w:hAnsi="宋体" w:eastAsia="宋体"/>
                <w:sz w:val="18"/>
                <w:szCs w:val="18"/>
              </w:rPr>
            </w:pPr>
            <w:r>
              <w:rPr>
                <w:rFonts w:hint="eastAsia"/>
                <w:color w:val="auto"/>
                <w:sz w:val="18"/>
                <w:szCs w:val="18"/>
              </w:rPr>
              <w:t>电子商务</w:t>
            </w:r>
          </w:p>
        </w:tc>
        <w:tc>
          <w:tcPr>
            <w:tcW w:w="5356" w:type="dxa"/>
            <w:noWrap w:val="0"/>
            <w:vAlign w:val="center"/>
          </w:tcPr>
          <w:p>
            <w:pPr>
              <w:widowControl/>
              <w:ind w:left="0" w:firstLine="0"/>
              <w:rPr>
                <w:rFonts w:ascii="宋体" w:hAnsi="宋体" w:eastAsia="宋体"/>
                <w:sz w:val="18"/>
                <w:szCs w:val="18"/>
              </w:rPr>
            </w:pPr>
            <w:r>
              <w:rPr>
                <w:rFonts w:hint="eastAsia"/>
                <w:color w:val="000000"/>
                <w:sz w:val="18"/>
                <w:szCs w:val="18"/>
              </w:rPr>
              <w:t>本课程</w:t>
            </w:r>
            <w:r>
              <w:rPr>
                <w:rFonts w:hint="eastAsia"/>
                <w:color w:val="000000"/>
                <w:sz w:val="18"/>
                <w:szCs w:val="18"/>
                <w:lang w:val="en-US" w:eastAsia="zh-CN"/>
              </w:rPr>
              <w:t>为专业选修“外事服务”模块课程之一</w:t>
            </w:r>
            <w:r>
              <w:rPr>
                <w:rFonts w:hint="eastAsia" w:eastAsia="宋体"/>
                <w:color w:val="auto"/>
                <w:sz w:val="18"/>
                <w:szCs w:val="18"/>
                <w:lang w:val="en-US" w:eastAsia="zh-CN"/>
              </w:rPr>
              <w:t>，</w:t>
            </w:r>
            <w:r>
              <w:rPr>
                <w:rFonts w:hint="eastAsia" w:eastAsia="宋体"/>
                <w:color w:val="auto"/>
                <w:sz w:val="18"/>
                <w:szCs w:val="18"/>
              </w:rPr>
              <w:t>是</w:t>
            </w:r>
            <w:r>
              <w:rPr>
                <w:rFonts w:hint="eastAsia"/>
                <w:color w:val="auto"/>
                <w:sz w:val="18"/>
                <w:szCs w:val="18"/>
              </w:rPr>
              <w:t>关于电子商务的概述性课程，介绍传统电子商务的基础知识，并讲述当前“互联网+”时代，电子商务领域的新发展，及其背景、本质、模式和发展趋势。</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restart"/>
            <w:noWrap w:val="0"/>
            <w:vAlign w:val="top"/>
          </w:tcPr>
          <w:p>
            <w:pPr>
              <w:pStyle w:val="170"/>
              <w:keepNext w:val="0"/>
              <w:keepLines w:val="0"/>
              <w:widowControl w:val="0"/>
              <w:shd w:val="clear" w:color="auto" w:fill="auto"/>
              <w:spacing w:before="0" w:after="0" w:line="240" w:lineRule="auto"/>
              <w:ind w:left="0" w:right="0" w:firstLine="0"/>
              <w:jc w:val="center"/>
              <w:rPr>
                <w:rFonts w:cs="宋体"/>
                <w:color w:val="auto"/>
                <w:sz w:val="18"/>
                <w:szCs w:val="18"/>
                <w:u w:val="none"/>
                <w:shd w:val="clear" w:color="auto" w:fill="auto"/>
                <w:lang w:val="en-US" w:eastAsia="zh-CN" w:bidi="ar-SA"/>
              </w:rPr>
            </w:pPr>
          </w:p>
          <w:p>
            <w:pPr>
              <w:ind w:left="0" w:firstLine="0"/>
              <w:jc w:val="left"/>
              <w:rPr>
                <w:rFonts w:hint="eastAsia" w:hAnsi="Calibri" w:cs="宋体"/>
                <w:sz w:val="18"/>
                <w:szCs w:val="18"/>
                <w:lang w:val="en-US" w:eastAsia="zh-CN"/>
              </w:rPr>
            </w:pPr>
            <w:r>
              <w:rPr>
                <w:rFonts w:hint="eastAsia" w:cs="宋体"/>
                <w:color w:val="auto"/>
                <w:sz w:val="18"/>
                <w:szCs w:val="18"/>
                <w:u w:val="none"/>
                <w:shd w:val="clear" w:color="auto" w:fill="auto"/>
                <w:lang w:val="en-US" w:eastAsia="zh-CN" w:bidi="ar-SA"/>
              </w:rPr>
              <w:t>模块2：</w:t>
            </w:r>
            <w:r>
              <w:rPr>
                <w:rFonts w:hint="eastAsia" w:eastAsia="宋体" w:cs="宋体"/>
                <w:color w:val="auto"/>
                <w:sz w:val="18"/>
                <w:szCs w:val="18"/>
                <w:u w:val="none"/>
                <w:shd w:val="clear" w:color="auto" w:fill="auto"/>
                <w:lang w:val="en-US" w:eastAsia="zh-CN" w:bidi="ar-SA"/>
              </w:rPr>
              <w:t>翻译服务</w:t>
            </w:r>
          </w:p>
        </w:tc>
        <w:tc>
          <w:tcPr>
            <w:tcW w:w="470" w:type="dxa"/>
            <w:noWrap w:val="0"/>
            <w:vAlign w:val="top"/>
          </w:tcPr>
          <w:p>
            <w:pPr>
              <w:ind w:left="0" w:firstLine="0"/>
              <w:jc w:val="left"/>
              <w:rPr>
                <w:rFonts w:hint="eastAsia" w:ascii="宋体" w:hAnsi="Calibri" w:eastAsia="宋体" w:cs="宋体"/>
                <w:sz w:val="18"/>
                <w:szCs w:val="18"/>
                <w:lang w:eastAsia="zh-CN"/>
              </w:rPr>
            </w:pPr>
            <w:r>
              <w:rPr>
                <w:rFonts w:hint="eastAsia" w:hAnsi="Calibri" w:cs="宋体"/>
                <w:sz w:val="18"/>
                <w:szCs w:val="18"/>
                <w:lang w:val="en-US" w:eastAsia="zh-CN"/>
              </w:rPr>
              <w:t>5</w:t>
            </w:r>
          </w:p>
        </w:tc>
        <w:tc>
          <w:tcPr>
            <w:tcW w:w="1100"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Calibri" w:cs="宋体"/>
                <w:sz w:val="18"/>
                <w:szCs w:val="18"/>
              </w:rPr>
            </w:pPr>
            <w:r>
              <w:rPr>
                <w:rFonts w:hint="eastAsia" w:ascii="宋体" w:hAnsi="Calibri" w:cs="宋体"/>
                <w:sz w:val="18"/>
                <w:szCs w:val="18"/>
              </w:rPr>
              <w:t>机器翻译概论</w:t>
            </w:r>
          </w:p>
        </w:tc>
        <w:tc>
          <w:tcPr>
            <w:tcW w:w="5356" w:type="dxa"/>
            <w:noWrap w:val="0"/>
            <w:vAlign w:val="center"/>
          </w:tcPr>
          <w:p>
            <w:pPr>
              <w:widowControl/>
              <w:ind w:left="0" w:firstLine="0"/>
              <w:rPr>
                <w:rFonts w:hint="eastAsia" w:eastAsia="宋体"/>
                <w:color w:val="auto"/>
                <w:sz w:val="18"/>
                <w:szCs w:val="18"/>
              </w:rPr>
            </w:pPr>
            <w:r>
              <w:rPr>
                <w:rFonts w:hint="eastAsia"/>
                <w:color w:val="000000"/>
                <w:sz w:val="18"/>
                <w:szCs w:val="18"/>
              </w:rPr>
              <w:t>本课程</w:t>
            </w:r>
            <w:r>
              <w:rPr>
                <w:rFonts w:hint="eastAsia"/>
                <w:color w:val="000000"/>
                <w:sz w:val="18"/>
                <w:szCs w:val="18"/>
                <w:lang w:val="en-US" w:eastAsia="zh-CN"/>
              </w:rPr>
              <w:t>为专业选修“翻译服务”模块课程之一，</w:t>
            </w:r>
            <w:r>
              <w:rPr>
                <w:rFonts w:hint="eastAsia" w:eastAsia="宋体"/>
                <w:color w:val="auto"/>
                <w:sz w:val="18"/>
                <w:szCs w:val="18"/>
              </w:rPr>
              <w:t>系统全面地介绍机器翻译</w:t>
            </w:r>
            <w:r>
              <w:rPr>
                <w:rFonts w:hint="eastAsia" w:eastAsia="宋体"/>
                <w:color w:val="auto"/>
                <w:sz w:val="18"/>
                <w:szCs w:val="18"/>
                <w:lang w:val="en-US" w:eastAsia="zh-CN"/>
              </w:rPr>
              <w:t>基础，</w:t>
            </w:r>
            <w:r>
              <w:rPr>
                <w:rFonts w:hint="eastAsia" w:eastAsia="宋体"/>
                <w:color w:val="auto"/>
                <w:sz w:val="18"/>
                <w:szCs w:val="18"/>
              </w:rPr>
              <w:t>翻译质量的评价</w:t>
            </w:r>
            <w:r>
              <w:rPr>
                <w:rFonts w:hint="eastAsia" w:eastAsia="宋体"/>
                <w:color w:val="auto"/>
                <w:sz w:val="18"/>
                <w:szCs w:val="18"/>
                <w:lang w:eastAsia="zh-CN"/>
              </w:rPr>
              <w:t>，</w:t>
            </w:r>
            <w:r>
              <w:rPr>
                <w:rFonts w:hint="eastAsia" w:eastAsia="宋体"/>
                <w:color w:val="auto"/>
                <w:sz w:val="18"/>
                <w:szCs w:val="18"/>
              </w:rPr>
              <w:t>多模态、多层次机器翻译</w:t>
            </w:r>
            <w:r>
              <w:rPr>
                <w:rFonts w:hint="eastAsia" w:eastAsia="宋体"/>
                <w:color w:val="auto"/>
                <w:sz w:val="18"/>
                <w:szCs w:val="18"/>
                <w:lang w:eastAsia="zh-CN"/>
              </w:rPr>
              <w:t>，</w:t>
            </w:r>
            <w:r>
              <w:rPr>
                <w:rFonts w:hint="eastAsia" w:eastAsia="宋体"/>
                <w:color w:val="auto"/>
                <w:sz w:val="18"/>
                <w:szCs w:val="18"/>
              </w:rPr>
              <w:t>机器翻译应用技术</w:t>
            </w:r>
            <w:r>
              <w:rPr>
                <w:rFonts w:hint="eastAsia" w:eastAsia="宋体"/>
                <w:color w:val="auto"/>
                <w:sz w:val="18"/>
                <w:szCs w:val="18"/>
                <w:lang w:eastAsia="zh-CN"/>
              </w:rPr>
              <w:t>，</w:t>
            </w:r>
            <w:r>
              <w:rPr>
                <w:rFonts w:hint="eastAsia" w:eastAsia="宋体"/>
                <w:color w:val="auto"/>
                <w:sz w:val="18"/>
                <w:szCs w:val="18"/>
              </w:rPr>
              <w:t>译后编辑的概念、范围、能力和常用策略等。通过本课程的学习，学生能够了解、熟悉并掌握机器翻译所具备的基本理论知识，培养学生运用所学的知识从事机器翻译相关的工作能力，提高学生的职业素养。</w:t>
            </w:r>
          </w:p>
        </w:tc>
        <w:tc>
          <w:tcPr>
            <w:tcW w:w="715" w:type="dxa"/>
            <w:noWrap w:val="0"/>
            <w:vAlign w:val="top"/>
          </w:tcPr>
          <w:p>
            <w:pPr>
              <w:ind w:left="0" w:firstLine="0"/>
              <w:jc w:val="left"/>
              <w:rPr>
                <w:rFonts w:hint="default" w:ascii="宋体" w:hAnsi="Calibri" w:eastAsia="宋体" w:cs="宋体"/>
                <w:sz w:val="18"/>
                <w:szCs w:val="18"/>
                <w:lang w:val="en-US" w:eastAsia="zh-CN"/>
              </w:rPr>
            </w:pPr>
            <w:r>
              <w:rPr>
                <w:rFonts w:hint="eastAsia" w:hAnsi="Calibri" w:eastAsia="宋体" w:cs="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hAnsi="宋体" w:eastAsia="宋体"/>
                <w:sz w:val="18"/>
                <w:szCs w:val="18"/>
                <w:lang w:val="en-US" w:eastAsia="zh-CN"/>
              </w:rPr>
            </w:pPr>
          </w:p>
        </w:tc>
        <w:tc>
          <w:tcPr>
            <w:tcW w:w="470"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6</w:t>
            </w:r>
          </w:p>
        </w:tc>
        <w:tc>
          <w:tcPr>
            <w:tcW w:w="1100"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宋体" w:eastAsia="宋体"/>
                <w:sz w:val="18"/>
                <w:szCs w:val="18"/>
              </w:rPr>
            </w:pPr>
            <w:r>
              <w:rPr>
                <w:rFonts w:hint="eastAsia" w:ascii="宋体" w:hAnsi="宋体" w:eastAsia="宋体"/>
                <w:sz w:val="18"/>
                <w:szCs w:val="18"/>
              </w:rPr>
              <w:t>翻译技术与信息检索</w:t>
            </w:r>
          </w:p>
        </w:tc>
        <w:tc>
          <w:tcPr>
            <w:tcW w:w="5356" w:type="dxa"/>
            <w:noWrap w:val="0"/>
            <w:vAlign w:val="center"/>
          </w:tcPr>
          <w:p>
            <w:pPr>
              <w:widowControl/>
              <w:ind w:left="0" w:firstLine="0"/>
              <w:rPr>
                <w:rFonts w:hint="eastAsia" w:eastAsia="宋体"/>
                <w:color w:val="auto"/>
                <w:sz w:val="18"/>
                <w:szCs w:val="18"/>
              </w:rPr>
            </w:pPr>
            <w:r>
              <w:rPr>
                <w:rFonts w:hint="eastAsia"/>
                <w:color w:val="000000"/>
                <w:sz w:val="18"/>
                <w:szCs w:val="18"/>
              </w:rPr>
              <w:t>本课程</w:t>
            </w:r>
            <w:r>
              <w:rPr>
                <w:rFonts w:hint="eastAsia"/>
                <w:color w:val="000000"/>
                <w:sz w:val="18"/>
                <w:szCs w:val="18"/>
                <w:lang w:val="en-US" w:eastAsia="zh-CN"/>
              </w:rPr>
              <w:t>为专业选修“翻译服务”模块课程之一</w:t>
            </w:r>
            <w:r>
              <w:rPr>
                <w:rFonts w:hint="eastAsia" w:eastAsia="宋体"/>
                <w:color w:val="auto"/>
                <w:sz w:val="18"/>
                <w:szCs w:val="18"/>
                <w:lang w:val="en-US" w:eastAsia="zh-CN"/>
              </w:rPr>
              <w:t>，</w:t>
            </w:r>
            <w:r>
              <w:rPr>
                <w:rFonts w:hint="eastAsia" w:eastAsia="宋体"/>
                <w:color w:val="auto"/>
                <w:sz w:val="18"/>
                <w:szCs w:val="18"/>
              </w:rPr>
              <w:t>系统全面地介绍翻译技术发展背景、核心概念、常见工具、工具应用及其发展趋势；介绍搜智的基本概念，并基于实例重点讲解谷歌搜索引擎高级检索技巧以及日常工作中主要使用的搜索工具等。通过本课程的学习，学生能够了解、熟悉并掌握翻译技术与信息检索所具备的基本理论与实践技能，培养学生运用所学的知识从事信息检索相关的工作能力，提高学生的职业素养。</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hAnsi="宋体" w:eastAsia="宋体"/>
                <w:sz w:val="18"/>
                <w:szCs w:val="18"/>
                <w:lang w:val="en-US" w:eastAsia="zh-CN"/>
              </w:rPr>
            </w:pPr>
          </w:p>
        </w:tc>
        <w:tc>
          <w:tcPr>
            <w:tcW w:w="470" w:type="dxa"/>
            <w:noWrap w:val="0"/>
            <w:vAlign w:val="top"/>
          </w:tcPr>
          <w:p>
            <w:pPr>
              <w:pStyle w:val="175"/>
              <w:spacing w:line="360" w:lineRule="auto"/>
              <w:rPr>
                <w:rFonts w:hint="eastAsia" w:hAnsi="宋体" w:eastAsia="宋体"/>
                <w:sz w:val="18"/>
                <w:szCs w:val="18"/>
                <w:lang w:val="en-US" w:eastAsia="zh-CN"/>
              </w:rPr>
            </w:pPr>
            <w:r>
              <w:rPr>
                <w:rFonts w:hint="eastAsia" w:hAnsi="宋体" w:eastAsia="宋体"/>
                <w:sz w:val="18"/>
                <w:szCs w:val="18"/>
                <w:lang w:val="en-US" w:eastAsia="zh-CN"/>
              </w:rPr>
              <w:t>7</w:t>
            </w:r>
          </w:p>
        </w:tc>
        <w:tc>
          <w:tcPr>
            <w:tcW w:w="1100" w:type="dxa"/>
            <w:noWrap w:val="0"/>
            <w:vAlign w:val="center"/>
          </w:tcPr>
          <w:p>
            <w:pPr>
              <w:pStyle w:val="175"/>
              <w:spacing w:line="360" w:lineRule="auto"/>
              <w:rPr>
                <w:rFonts w:hint="eastAsia" w:hAnsi="宋体" w:eastAsia="宋体"/>
                <w:sz w:val="18"/>
                <w:szCs w:val="18"/>
                <w:lang w:val="en-US" w:eastAsia="zh-CN"/>
              </w:rPr>
            </w:pPr>
            <w:r>
              <w:rPr>
                <w:rFonts w:hint="eastAsia" w:hAnsi="宋体" w:eastAsia="宋体"/>
                <w:sz w:val="18"/>
                <w:szCs w:val="18"/>
                <w:lang w:val="en-US" w:eastAsia="zh-CN"/>
              </w:rPr>
              <w:t>术语管理技术</w:t>
            </w:r>
          </w:p>
        </w:tc>
        <w:tc>
          <w:tcPr>
            <w:tcW w:w="5356" w:type="dxa"/>
            <w:noWrap w:val="0"/>
            <w:vAlign w:val="center"/>
          </w:tcPr>
          <w:p>
            <w:pPr>
              <w:pStyle w:val="175"/>
              <w:spacing w:line="360" w:lineRule="auto"/>
              <w:rPr>
                <w:rFonts w:hint="eastAsia" w:hAnsi="宋体" w:eastAsia="宋体"/>
                <w:sz w:val="18"/>
                <w:szCs w:val="18"/>
                <w:lang w:val="en-US" w:eastAsia="zh-CN"/>
              </w:rPr>
            </w:pPr>
            <w:r>
              <w:rPr>
                <w:rFonts w:hint="eastAsia"/>
                <w:color w:val="000000"/>
                <w:sz w:val="18"/>
                <w:szCs w:val="18"/>
              </w:rPr>
              <w:t>本课程</w:t>
            </w:r>
            <w:r>
              <w:rPr>
                <w:rFonts w:hint="eastAsia"/>
                <w:color w:val="000000"/>
                <w:sz w:val="18"/>
                <w:szCs w:val="18"/>
                <w:lang w:val="en-US" w:eastAsia="zh-CN"/>
              </w:rPr>
              <w:t>为专业选修“翻译服务”模块课程之一</w:t>
            </w:r>
            <w:r>
              <w:rPr>
                <w:rFonts w:hint="eastAsia" w:hAnsi="宋体" w:eastAsia="宋体"/>
                <w:sz w:val="18"/>
                <w:szCs w:val="18"/>
                <w:lang w:val="en-US" w:eastAsia="zh-CN"/>
              </w:rPr>
              <w:t xml:space="preserve">，系统全面地介绍术语的相关概念与基本知识；了解术语搜集的主要途径；术语自动提取的技术方法；术语翻译的原则、方法和能力培养等知识。通过本课程的学习，学生能够了解、熟悉并掌握术语管理技术所具备的基本理论与实践技能，培养学生运用所学的知识从事术语管理技术相关的工作能力，提高学生的职业素养。 </w:t>
            </w:r>
          </w:p>
        </w:tc>
        <w:tc>
          <w:tcPr>
            <w:tcW w:w="715"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1" w:type="dxa"/>
            <w:vMerge w:val="continue"/>
            <w:noWrap w:val="0"/>
            <w:vAlign w:val="top"/>
          </w:tcPr>
          <w:p>
            <w:pPr>
              <w:pStyle w:val="175"/>
              <w:spacing w:line="360" w:lineRule="auto"/>
              <w:rPr>
                <w:rFonts w:hAnsi="宋体" w:eastAsia="宋体"/>
                <w:sz w:val="18"/>
                <w:szCs w:val="18"/>
                <w:lang w:val="en-US" w:eastAsia="zh-CN"/>
              </w:rPr>
            </w:pPr>
          </w:p>
        </w:tc>
        <w:tc>
          <w:tcPr>
            <w:tcW w:w="470" w:type="dxa"/>
            <w:noWrap w:val="0"/>
            <w:vAlign w:val="top"/>
          </w:tcPr>
          <w:p>
            <w:pPr>
              <w:pStyle w:val="175"/>
              <w:spacing w:line="360" w:lineRule="auto"/>
              <w:rPr>
                <w:rFonts w:hint="eastAsia" w:ascii="宋体" w:hAnsi="宋体" w:eastAsia="宋体"/>
                <w:sz w:val="18"/>
                <w:szCs w:val="18"/>
                <w:lang w:eastAsia="zh-CN"/>
              </w:rPr>
            </w:pPr>
            <w:r>
              <w:rPr>
                <w:rFonts w:hint="eastAsia" w:hAnsi="宋体" w:eastAsia="宋体"/>
                <w:sz w:val="18"/>
                <w:szCs w:val="18"/>
                <w:lang w:val="en-US" w:eastAsia="zh-CN"/>
              </w:rPr>
              <w:t>8</w:t>
            </w:r>
          </w:p>
        </w:tc>
        <w:tc>
          <w:tcPr>
            <w:tcW w:w="1100" w:type="dxa"/>
            <w:noWrap w:val="0"/>
            <w:vAlign w:val="center"/>
          </w:tcPr>
          <w:p>
            <w:pPr>
              <w:pStyle w:val="170"/>
              <w:keepNext w:val="0"/>
              <w:keepLines w:val="0"/>
              <w:widowControl w:val="0"/>
              <w:shd w:val="clear" w:color="auto" w:fill="auto"/>
              <w:spacing w:before="0" w:after="0" w:line="240" w:lineRule="auto"/>
              <w:ind w:left="0" w:right="0" w:firstLine="0"/>
              <w:jc w:val="left"/>
              <w:rPr>
                <w:rFonts w:ascii="宋体" w:hAnsi="宋体" w:eastAsia="宋体"/>
                <w:sz w:val="18"/>
                <w:szCs w:val="18"/>
              </w:rPr>
            </w:pPr>
            <w:r>
              <w:rPr>
                <w:rFonts w:hint="eastAsia" w:ascii="宋体" w:hAnsi="宋体" w:eastAsia="宋体"/>
                <w:sz w:val="18"/>
                <w:szCs w:val="18"/>
              </w:rPr>
              <w:t>翻译项目管理</w:t>
            </w:r>
          </w:p>
        </w:tc>
        <w:tc>
          <w:tcPr>
            <w:tcW w:w="5356" w:type="dxa"/>
            <w:noWrap w:val="0"/>
            <w:vAlign w:val="center"/>
          </w:tcPr>
          <w:p>
            <w:pPr>
              <w:widowControl/>
              <w:ind w:left="0" w:firstLine="0"/>
              <w:rPr>
                <w:rFonts w:hint="eastAsia" w:ascii="宋体" w:hAnsi="宋体" w:eastAsia="宋体" w:cs="宋体"/>
                <w:color w:val="auto"/>
                <w:sz w:val="18"/>
                <w:szCs w:val="18"/>
                <w:u w:val="none"/>
                <w:shd w:val="clear" w:color="auto" w:fill="auto"/>
                <w:lang w:val="en-US" w:eastAsia="zh-CN" w:bidi="ar-SA"/>
              </w:rPr>
            </w:pPr>
            <w:r>
              <w:rPr>
                <w:rFonts w:hint="eastAsia"/>
                <w:color w:val="000000"/>
                <w:sz w:val="18"/>
                <w:szCs w:val="18"/>
              </w:rPr>
              <w:t>本课程</w:t>
            </w:r>
            <w:r>
              <w:rPr>
                <w:rFonts w:hint="eastAsia"/>
                <w:color w:val="000000"/>
                <w:sz w:val="18"/>
                <w:szCs w:val="18"/>
                <w:lang w:val="en-US" w:eastAsia="zh-CN"/>
              </w:rPr>
              <w:t>为专业选修“翻译服务”模块课程之一</w:t>
            </w:r>
            <w:r>
              <w:rPr>
                <w:rFonts w:hint="eastAsia" w:ascii="宋体" w:hAnsi="宋体" w:eastAsia="宋体" w:cs="宋体"/>
                <w:color w:val="auto"/>
                <w:sz w:val="18"/>
                <w:szCs w:val="18"/>
                <w:u w:val="none"/>
                <w:shd w:val="clear" w:color="auto" w:fill="auto"/>
                <w:lang w:val="en-US" w:eastAsia="zh-CN" w:bidi="ar-SA"/>
              </w:rPr>
              <w:t>，系统全面地介绍翻译项目的五大过程组：启动、规划、执行、监控与收尾；探讨翻译项目中各个知识领域的管理重点；通过掌握主流翻译技术工具在项目中运用的全过程实现对翻译项目全流程的梳理等。通过本课程的学习，学生能够了解、熟悉并掌握翻译项目管理所具备的基本理论与实践技能，培养学生运用所学的知识从事翻译项目管理相关的工作能力，提高学生的基本职业素养。</w:t>
            </w:r>
          </w:p>
        </w:tc>
        <w:tc>
          <w:tcPr>
            <w:tcW w:w="715"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32</w:t>
            </w:r>
          </w:p>
        </w:tc>
      </w:tr>
    </w:tbl>
    <w:p>
      <w:pPr>
        <w:widowControl/>
        <w:ind w:firstLine="0"/>
        <w:rPr>
          <w:color w:val="auto"/>
        </w:rPr>
      </w:pPr>
    </w:p>
    <w:p>
      <w:pPr>
        <w:widowControl/>
        <w:ind w:firstLine="0"/>
        <w:rPr>
          <w:rFonts w:hint="default" w:eastAsia="宋体"/>
          <w:color w:val="auto"/>
          <w:sz w:val="24"/>
          <w:szCs w:val="24"/>
          <w:lang w:val="en-US" w:eastAsia="zh-CN"/>
        </w:rPr>
      </w:pPr>
      <w:r>
        <w:rPr>
          <w:rFonts w:hint="eastAsia"/>
          <w:color w:val="auto"/>
          <w:sz w:val="24"/>
          <w:szCs w:val="24"/>
        </w:rPr>
        <w:t>（四）</w:t>
      </w:r>
      <w:r>
        <w:rPr>
          <w:rFonts w:hint="eastAsia"/>
          <w:color w:val="auto"/>
          <w:sz w:val="24"/>
          <w:szCs w:val="24"/>
          <w:lang w:val="en-US" w:eastAsia="zh-CN"/>
        </w:rPr>
        <w:t>实践性教学环节课程</w:t>
      </w:r>
    </w:p>
    <w:p>
      <w:pPr>
        <w:widowControl/>
        <w:ind w:firstLine="0"/>
        <w:rPr>
          <w:rFonts w:hint="default" w:eastAsia="宋体"/>
          <w:color w:val="auto"/>
          <w:lang w:val="en-US" w:eastAsia="zh-CN"/>
        </w:rPr>
      </w:pPr>
      <w:r>
        <w:rPr>
          <w:rFonts w:hint="eastAsia"/>
          <w:color w:val="auto"/>
        </w:rPr>
        <w:t>1.应用英语专业</w:t>
      </w:r>
      <w:r>
        <w:rPr>
          <w:rFonts w:hint="eastAsia"/>
          <w:color w:val="auto"/>
          <w:lang w:val="en-US" w:eastAsia="zh-CN"/>
        </w:rPr>
        <w:t>认识实习</w:t>
      </w:r>
    </w:p>
    <w:p>
      <w:pPr>
        <w:widowControl/>
        <w:rPr>
          <w:rFonts w:hint="eastAsia"/>
          <w:color w:val="auto"/>
        </w:rPr>
      </w:pPr>
      <w:r>
        <w:rPr>
          <w:rFonts w:hint="eastAsia"/>
          <w:color w:val="auto"/>
        </w:rPr>
        <w:t>本专业学生必须参加第三、四学期</w:t>
      </w:r>
      <w:r>
        <w:rPr>
          <w:rFonts w:hint="eastAsia"/>
          <w:color w:val="auto"/>
          <w:lang w:val="en-US" w:eastAsia="zh-CN"/>
        </w:rPr>
        <w:t>的一</w:t>
      </w:r>
      <w:r>
        <w:rPr>
          <w:rFonts w:hint="eastAsia"/>
          <w:color w:val="auto"/>
        </w:rPr>
        <w:t>周</w:t>
      </w:r>
      <w:r>
        <w:rPr>
          <w:rFonts w:hint="eastAsia"/>
          <w:color w:val="auto"/>
          <w:lang w:val="en-US" w:eastAsia="zh-CN"/>
        </w:rPr>
        <w:t>认识实习</w:t>
      </w:r>
      <w:r>
        <w:rPr>
          <w:rFonts w:hint="eastAsia"/>
          <w:color w:val="auto"/>
        </w:rPr>
        <w:t>。</w:t>
      </w:r>
    </w:p>
    <w:p>
      <w:pPr>
        <w:pStyle w:val="172"/>
        <w:keepNext w:val="0"/>
        <w:keepLines w:val="0"/>
        <w:widowControl w:val="0"/>
        <w:shd w:val="clear" w:color="auto" w:fill="auto"/>
        <w:spacing w:before="0" w:after="0" w:line="331" w:lineRule="exact"/>
        <w:ind w:left="0" w:right="0" w:firstLine="420"/>
        <w:jc w:val="center"/>
        <w:rPr>
          <w:rFonts w:hint="eastAsia" w:ascii="宋体" w:hAnsi="宋体" w:eastAsia="宋体" w:cs="宋体"/>
          <w:b/>
          <w:bCs/>
          <w:color w:val="auto"/>
          <w:sz w:val="21"/>
          <w:szCs w:val="21"/>
          <w:u w:val="none"/>
          <w:shd w:val="clear" w:color="auto" w:fill="auto"/>
          <w:lang w:val="en-US" w:eastAsia="zh-CN" w:bidi="ar-SA"/>
        </w:rPr>
      </w:pPr>
      <w:r>
        <w:rPr>
          <w:rFonts w:hint="eastAsia" w:ascii="宋体" w:hAnsi="宋体" w:eastAsia="宋体" w:cs="宋体"/>
          <w:b/>
          <w:bCs/>
          <w:color w:val="auto"/>
          <w:sz w:val="21"/>
          <w:szCs w:val="21"/>
          <w:u w:val="none"/>
          <w:shd w:val="clear" w:color="auto" w:fill="auto"/>
          <w:lang w:val="en-US" w:eastAsia="zh-CN" w:bidi="ar-SA"/>
        </w:rPr>
        <w:t>表</w:t>
      </w:r>
      <w:r>
        <w:rPr>
          <w:rFonts w:hint="eastAsia" w:cs="宋体"/>
          <w:b/>
          <w:bCs/>
          <w:color w:val="auto"/>
          <w:sz w:val="21"/>
          <w:szCs w:val="21"/>
          <w:u w:val="none"/>
          <w:shd w:val="clear" w:color="auto" w:fill="auto"/>
          <w:lang w:val="en-US" w:eastAsia="zh-CN" w:bidi="ar-SA"/>
        </w:rPr>
        <w:t>4 专项技能实训</w:t>
      </w:r>
      <w:r>
        <w:rPr>
          <w:rFonts w:hint="eastAsia" w:ascii="宋体" w:hAnsi="宋体" w:eastAsia="宋体" w:cs="宋体"/>
          <w:b/>
          <w:bCs/>
          <w:color w:val="auto"/>
          <w:sz w:val="21"/>
          <w:szCs w:val="21"/>
          <w:u w:val="none"/>
          <w:shd w:val="clear" w:color="auto" w:fill="auto"/>
          <w:lang w:val="en-US" w:eastAsia="zh-CN" w:bidi="ar-SA"/>
        </w:rPr>
        <w:t>主要教学内容</w:t>
      </w:r>
    </w:p>
    <w:tbl>
      <w:tblPr>
        <w:tblStyle w:val="38"/>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
        <w:gridCol w:w="988"/>
        <w:gridCol w:w="792"/>
        <w:gridCol w:w="5448"/>
        <w:gridCol w:w="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97" w:type="dxa"/>
            <w:noWrap w:val="0"/>
            <w:vAlign w:val="center"/>
          </w:tcPr>
          <w:p>
            <w:pPr>
              <w:pStyle w:val="175"/>
              <w:spacing w:line="360" w:lineRule="auto"/>
              <w:rPr>
                <w:rFonts w:ascii="宋体" w:hAnsi="宋体" w:eastAsia="宋体"/>
                <w:b/>
                <w:sz w:val="18"/>
                <w:szCs w:val="18"/>
              </w:rPr>
            </w:pPr>
            <w:r>
              <w:rPr>
                <w:rFonts w:hint="eastAsia" w:ascii="宋体" w:hAnsi="宋体" w:eastAsia="宋体"/>
                <w:b/>
                <w:sz w:val="18"/>
                <w:szCs w:val="18"/>
              </w:rPr>
              <w:t>序号</w:t>
            </w:r>
          </w:p>
        </w:tc>
        <w:tc>
          <w:tcPr>
            <w:tcW w:w="988"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课程</w:t>
            </w:r>
          </w:p>
        </w:tc>
        <w:tc>
          <w:tcPr>
            <w:tcW w:w="792" w:type="dxa"/>
            <w:noWrap w:val="0"/>
            <w:vAlign w:val="center"/>
          </w:tcPr>
          <w:p>
            <w:pPr>
              <w:pStyle w:val="175"/>
              <w:spacing w:line="360" w:lineRule="auto"/>
              <w:jc w:val="center"/>
              <w:rPr>
                <w:rFonts w:hint="default" w:ascii="宋体" w:hAnsi="宋体" w:eastAsia="宋体"/>
                <w:b/>
                <w:sz w:val="18"/>
                <w:szCs w:val="18"/>
                <w:lang w:val="en-US" w:eastAsia="zh-CN"/>
              </w:rPr>
            </w:pPr>
            <w:r>
              <w:rPr>
                <w:rFonts w:hint="eastAsia" w:hAnsi="宋体" w:eastAsia="宋体"/>
                <w:b/>
                <w:sz w:val="18"/>
                <w:szCs w:val="18"/>
                <w:lang w:val="en-US" w:eastAsia="zh-CN"/>
              </w:rPr>
              <w:t>开设学期</w:t>
            </w:r>
          </w:p>
        </w:tc>
        <w:tc>
          <w:tcPr>
            <w:tcW w:w="5448"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主要教学内容与要求</w:t>
            </w:r>
          </w:p>
        </w:tc>
        <w:tc>
          <w:tcPr>
            <w:tcW w:w="790" w:type="dxa"/>
            <w:noWrap w:val="0"/>
            <w:vAlign w:val="center"/>
          </w:tcPr>
          <w:p>
            <w:pPr>
              <w:pStyle w:val="175"/>
              <w:spacing w:line="360" w:lineRule="auto"/>
              <w:jc w:val="center"/>
              <w:rPr>
                <w:rFonts w:ascii="宋体" w:hAnsi="宋体" w:eastAsia="宋体"/>
                <w:b/>
                <w:sz w:val="18"/>
                <w:szCs w:val="18"/>
              </w:rPr>
            </w:pPr>
            <w:r>
              <w:rPr>
                <w:rFonts w:hint="eastAsia" w:ascii="宋体" w:hAnsi="宋体" w:eastAsia="宋体"/>
                <w:b/>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top"/>
          </w:tcPr>
          <w:p>
            <w:pPr>
              <w:pStyle w:val="175"/>
              <w:spacing w:line="360" w:lineRule="auto"/>
              <w:rPr>
                <w:rFonts w:ascii="宋体" w:hAnsi="宋体" w:eastAsia="宋体"/>
                <w:sz w:val="18"/>
                <w:szCs w:val="18"/>
              </w:rPr>
            </w:pPr>
            <w:r>
              <w:rPr>
                <w:rFonts w:hint="eastAsia" w:hAnsi="宋体" w:eastAsia="宋体"/>
                <w:sz w:val="18"/>
                <w:szCs w:val="18"/>
                <w:lang w:val="en-US" w:eastAsia="zh-CN"/>
              </w:rPr>
              <w:t>1</w:t>
            </w:r>
            <w:r>
              <w:rPr>
                <w:rFonts w:ascii="宋体" w:hAnsi="宋体" w:eastAsia="宋体"/>
                <w:sz w:val="18"/>
                <w:szCs w:val="18"/>
              </w:rPr>
              <w:t xml:space="preserve"> </w:t>
            </w:r>
          </w:p>
        </w:tc>
        <w:tc>
          <w:tcPr>
            <w:tcW w:w="988" w:type="dxa"/>
            <w:noWrap w:val="0"/>
            <w:vAlign w:val="center"/>
          </w:tcPr>
          <w:p>
            <w:pPr>
              <w:pStyle w:val="170"/>
              <w:keepNext w:val="0"/>
              <w:keepLines w:val="0"/>
              <w:widowControl w:val="0"/>
              <w:shd w:val="clear" w:color="auto" w:fill="auto"/>
              <w:spacing w:before="0" w:after="0" w:line="307" w:lineRule="exact"/>
              <w:ind w:left="0" w:right="0" w:firstLine="0"/>
              <w:jc w:val="left"/>
              <w:rPr>
                <w:rFonts w:hint="default" w:ascii="宋体" w:hAnsi="宋体" w:eastAsia="宋体"/>
                <w:sz w:val="18"/>
                <w:szCs w:val="18"/>
                <w:lang w:val="en-US"/>
              </w:rPr>
            </w:pPr>
            <w:r>
              <w:rPr>
                <w:rFonts w:hint="eastAsia"/>
                <w:color w:val="auto"/>
                <w:sz w:val="18"/>
                <w:szCs w:val="18"/>
                <w:lang w:val="en-US" w:eastAsia="zh-CN"/>
              </w:rPr>
              <w:t>认识实习1</w:t>
            </w:r>
          </w:p>
        </w:tc>
        <w:tc>
          <w:tcPr>
            <w:tcW w:w="792" w:type="dxa"/>
            <w:noWrap w:val="0"/>
            <w:vAlign w:val="center"/>
          </w:tcPr>
          <w:p>
            <w:pPr>
              <w:widowControl/>
              <w:ind w:left="0" w:firstLine="0"/>
              <w:rPr>
                <w:rFonts w:hint="eastAsia"/>
                <w:color w:val="auto"/>
                <w:sz w:val="18"/>
                <w:szCs w:val="18"/>
              </w:rPr>
            </w:pPr>
            <w:r>
              <w:rPr>
                <w:rFonts w:hint="eastAsia"/>
                <w:color w:val="auto"/>
                <w:sz w:val="18"/>
                <w:szCs w:val="18"/>
                <w:lang w:val="en-US" w:eastAsia="zh-CN"/>
              </w:rPr>
              <w:t>第三学期</w:t>
            </w:r>
          </w:p>
        </w:tc>
        <w:tc>
          <w:tcPr>
            <w:tcW w:w="5448" w:type="dxa"/>
            <w:noWrap w:val="0"/>
            <w:vAlign w:val="center"/>
          </w:tcPr>
          <w:p>
            <w:pPr>
              <w:widowControl/>
              <w:ind w:left="0" w:firstLine="360"/>
              <w:rPr>
                <w:rFonts w:ascii="宋体" w:hAnsi="宋体" w:eastAsia="宋体"/>
                <w:sz w:val="18"/>
                <w:szCs w:val="18"/>
              </w:rPr>
            </w:pPr>
            <w:r>
              <w:rPr>
                <w:rFonts w:hint="eastAsia"/>
                <w:color w:val="auto"/>
                <w:sz w:val="18"/>
                <w:szCs w:val="18"/>
                <w:lang w:eastAsia="zh-CN"/>
              </w:rPr>
              <w:t>本</w:t>
            </w:r>
            <w:r>
              <w:rPr>
                <w:rFonts w:hint="eastAsia"/>
                <w:color w:val="auto"/>
                <w:sz w:val="18"/>
                <w:szCs w:val="18"/>
              </w:rPr>
              <w:t>实训</w:t>
            </w:r>
            <w:r>
              <w:rPr>
                <w:rFonts w:hint="eastAsia"/>
                <w:color w:val="auto"/>
                <w:sz w:val="18"/>
                <w:szCs w:val="18"/>
                <w:lang w:eastAsia="zh-CN"/>
              </w:rPr>
              <w:t>课程</w:t>
            </w:r>
            <w:r>
              <w:rPr>
                <w:rFonts w:hint="eastAsia"/>
                <w:color w:val="auto"/>
                <w:sz w:val="18"/>
                <w:szCs w:val="18"/>
                <w:lang w:val="en-US" w:eastAsia="zh-CN"/>
              </w:rPr>
              <w:t>是一门校企合作实训课程</w:t>
            </w:r>
            <w:r>
              <w:rPr>
                <w:rFonts w:hint="eastAsia"/>
                <w:color w:val="auto"/>
                <w:sz w:val="18"/>
                <w:szCs w:val="18"/>
              </w:rPr>
              <w:t>，</w:t>
            </w:r>
            <w:r>
              <w:rPr>
                <w:rFonts w:hint="eastAsia"/>
                <w:color w:val="auto"/>
                <w:sz w:val="18"/>
                <w:szCs w:val="18"/>
                <w:lang w:val="en-US" w:eastAsia="zh-CN"/>
              </w:rPr>
              <w:t>与本专业合作企业上海超星实业有限公司合作，邀请企</w:t>
            </w:r>
            <w:r>
              <w:rPr>
                <w:rFonts w:hint="eastAsia" w:eastAsia="宋体"/>
                <w:color w:val="auto"/>
                <w:sz w:val="18"/>
                <w:szCs w:val="18"/>
                <w:lang w:val="en-US" w:eastAsia="zh-CN"/>
              </w:rPr>
              <w:t>业老师开设真实情境下的实训项目，包括中英文配音、中英文字幕校对、幻灯片内容审校、英语类视频剪辑等项目，锻炼学生英语</w:t>
            </w:r>
            <w:r>
              <w:rPr>
                <w:rFonts w:hint="eastAsia"/>
                <w:color w:val="auto"/>
                <w:sz w:val="18"/>
                <w:szCs w:val="18"/>
                <w:lang w:val="en-US" w:eastAsia="zh-CN"/>
              </w:rPr>
              <w:t>语言能力、计算机技能和职业岗位能力</w:t>
            </w:r>
            <w:r>
              <w:rPr>
                <w:rFonts w:hint="eastAsia"/>
                <w:color w:val="auto"/>
                <w:sz w:val="18"/>
                <w:szCs w:val="18"/>
                <w:lang w:eastAsia="zh-CN"/>
              </w:rPr>
              <w:t>。</w:t>
            </w:r>
            <w:r>
              <w:rPr>
                <w:rFonts w:hint="eastAsia"/>
                <w:color w:val="auto"/>
                <w:sz w:val="18"/>
                <w:szCs w:val="18"/>
              </w:rPr>
              <w:t>实训环节包括实训动员、学生分组、确定主题、反复操练、</w:t>
            </w:r>
            <w:r>
              <w:rPr>
                <w:rFonts w:hint="eastAsia"/>
                <w:color w:val="auto"/>
                <w:sz w:val="18"/>
                <w:szCs w:val="18"/>
                <w:lang w:val="en-US" w:eastAsia="zh-CN"/>
              </w:rPr>
              <w:t>展示成果</w:t>
            </w:r>
            <w:r>
              <w:rPr>
                <w:rFonts w:hint="eastAsia"/>
                <w:color w:val="auto"/>
                <w:sz w:val="18"/>
                <w:szCs w:val="18"/>
              </w:rPr>
              <w:t>、实训小结。</w:t>
            </w:r>
          </w:p>
        </w:tc>
        <w:tc>
          <w:tcPr>
            <w:tcW w:w="790"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dxa"/>
            <w:noWrap w:val="0"/>
            <w:vAlign w:val="top"/>
          </w:tcPr>
          <w:p>
            <w:pPr>
              <w:pStyle w:val="175"/>
              <w:spacing w:line="360" w:lineRule="auto"/>
              <w:rPr>
                <w:rFonts w:hint="default" w:ascii="宋体" w:hAnsi="宋体" w:eastAsia="宋体"/>
                <w:sz w:val="18"/>
                <w:szCs w:val="18"/>
                <w:lang w:val="en-US" w:eastAsia="zh-CN"/>
              </w:rPr>
            </w:pPr>
            <w:r>
              <w:rPr>
                <w:rFonts w:hint="eastAsia" w:hAnsi="宋体" w:eastAsia="宋体"/>
                <w:sz w:val="18"/>
                <w:szCs w:val="18"/>
                <w:lang w:val="en-US" w:eastAsia="zh-CN"/>
              </w:rPr>
              <w:t>2</w:t>
            </w:r>
          </w:p>
        </w:tc>
        <w:tc>
          <w:tcPr>
            <w:tcW w:w="988" w:type="dxa"/>
            <w:noWrap w:val="0"/>
            <w:vAlign w:val="center"/>
          </w:tcPr>
          <w:p>
            <w:pPr>
              <w:pStyle w:val="170"/>
              <w:keepNext w:val="0"/>
              <w:keepLines w:val="0"/>
              <w:widowControl w:val="0"/>
              <w:shd w:val="clear" w:color="auto" w:fill="auto"/>
              <w:spacing w:before="0" w:after="0" w:line="307" w:lineRule="exact"/>
              <w:ind w:left="0" w:right="0" w:firstLine="0"/>
              <w:jc w:val="left"/>
              <w:rPr>
                <w:rFonts w:hint="default" w:eastAsia="宋体"/>
                <w:color w:val="auto"/>
                <w:sz w:val="18"/>
                <w:szCs w:val="18"/>
                <w:lang w:val="en-US" w:eastAsia="zh-CN"/>
              </w:rPr>
            </w:pPr>
            <w:r>
              <w:rPr>
                <w:rFonts w:hint="eastAsia"/>
                <w:color w:val="auto"/>
                <w:sz w:val="18"/>
                <w:szCs w:val="18"/>
                <w:lang w:val="en-US" w:eastAsia="zh-CN"/>
              </w:rPr>
              <w:t>认识实习</w:t>
            </w:r>
            <w:r>
              <w:rPr>
                <w:rFonts w:hint="eastAsia" w:eastAsia="宋体"/>
                <w:color w:val="auto"/>
                <w:sz w:val="18"/>
                <w:szCs w:val="18"/>
                <w:lang w:val="en-US" w:eastAsia="zh-CN"/>
              </w:rPr>
              <w:t>2</w:t>
            </w:r>
          </w:p>
        </w:tc>
        <w:tc>
          <w:tcPr>
            <w:tcW w:w="792" w:type="dxa"/>
            <w:noWrap w:val="0"/>
            <w:vAlign w:val="center"/>
          </w:tcPr>
          <w:p>
            <w:pPr>
              <w:widowControl/>
              <w:ind w:left="0" w:firstLine="0"/>
              <w:rPr>
                <w:rFonts w:hint="default"/>
                <w:color w:val="auto"/>
                <w:sz w:val="18"/>
                <w:szCs w:val="18"/>
                <w:lang w:val="en-US" w:eastAsia="zh-CN"/>
              </w:rPr>
            </w:pPr>
            <w:r>
              <w:rPr>
                <w:rFonts w:hint="eastAsia"/>
                <w:color w:val="auto"/>
                <w:sz w:val="18"/>
                <w:szCs w:val="18"/>
                <w:lang w:val="en-US" w:eastAsia="zh-CN"/>
              </w:rPr>
              <w:t>第四学期</w:t>
            </w:r>
          </w:p>
        </w:tc>
        <w:tc>
          <w:tcPr>
            <w:tcW w:w="5448" w:type="dxa"/>
            <w:noWrap w:val="0"/>
            <w:vAlign w:val="center"/>
          </w:tcPr>
          <w:p>
            <w:pPr>
              <w:ind w:left="0" w:firstLine="360"/>
              <w:rPr>
                <w:rFonts w:hint="eastAsia"/>
                <w:color w:val="auto"/>
                <w:sz w:val="18"/>
                <w:szCs w:val="18"/>
              </w:rPr>
            </w:pPr>
            <w:r>
              <w:rPr>
                <w:rFonts w:hint="eastAsia"/>
                <w:color w:val="auto"/>
                <w:sz w:val="18"/>
                <w:szCs w:val="18"/>
                <w:lang w:eastAsia="zh-CN"/>
              </w:rPr>
              <w:t>本</w:t>
            </w:r>
            <w:r>
              <w:rPr>
                <w:rFonts w:hint="eastAsia"/>
                <w:color w:val="auto"/>
                <w:sz w:val="18"/>
                <w:szCs w:val="18"/>
              </w:rPr>
              <w:t>实训</w:t>
            </w:r>
            <w:r>
              <w:rPr>
                <w:rFonts w:hint="eastAsia"/>
                <w:color w:val="auto"/>
                <w:sz w:val="18"/>
                <w:szCs w:val="18"/>
                <w:lang w:eastAsia="zh-CN"/>
              </w:rPr>
              <w:t>课程</w:t>
            </w:r>
            <w:r>
              <w:rPr>
                <w:rFonts w:hint="eastAsia"/>
                <w:color w:val="auto"/>
                <w:sz w:val="18"/>
                <w:szCs w:val="18"/>
                <w:lang w:val="en-US" w:eastAsia="zh-CN"/>
              </w:rPr>
              <w:t>是一门校企合作实训课程</w:t>
            </w:r>
            <w:r>
              <w:rPr>
                <w:rFonts w:hint="eastAsia"/>
                <w:color w:val="auto"/>
                <w:sz w:val="18"/>
                <w:szCs w:val="18"/>
              </w:rPr>
              <w:t>，</w:t>
            </w:r>
            <w:r>
              <w:rPr>
                <w:rFonts w:hint="eastAsia"/>
                <w:color w:val="auto"/>
                <w:sz w:val="18"/>
                <w:szCs w:val="18"/>
                <w:lang w:val="en-US" w:eastAsia="zh-CN"/>
              </w:rPr>
              <w:t>与本专业合作企业上海一者翻译有限公司合作，邀请企业老师开设真实情境下的实训项目，包括英语笔译、英语口译、机器翻译等项目，</w:t>
            </w:r>
            <w:r>
              <w:rPr>
                <w:rFonts w:hint="eastAsia"/>
                <w:color w:val="auto"/>
                <w:sz w:val="18"/>
                <w:szCs w:val="18"/>
              </w:rPr>
              <w:t>锻炼学生</w:t>
            </w:r>
            <w:r>
              <w:rPr>
                <w:rFonts w:hint="eastAsia"/>
                <w:color w:val="auto"/>
                <w:sz w:val="18"/>
                <w:szCs w:val="18"/>
                <w:lang w:val="en-US" w:eastAsia="zh-CN"/>
              </w:rPr>
              <w:t>英语语言能力、计算机技能和职业岗位能力</w:t>
            </w:r>
            <w:r>
              <w:rPr>
                <w:rFonts w:hint="eastAsia"/>
                <w:color w:val="auto"/>
                <w:sz w:val="18"/>
                <w:szCs w:val="18"/>
                <w:lang w:eastAsia="zh-CN"/>
              </w:rPr>
              <w:t>。</w:t>
            </w:r>
            <w:r>
              <w:rPr>
                <w:rFonts w:hint="eastAsia"/>
                <w:color w:val="auto"/>
                <w:sz w:val="18"/>
                <w:szCs w:val="18"/>
              </w:rPr>
              <w:t>实训环节包括实训动员、学生分组、确定主题、反复操练、</w:t>
            </w:r>
            <w:r>
              <w:rPr>
                <w:rFonts w:hint="eastAsia"/>
                <w:color w:val="auto"/>
                <w:sz w:val="18"/>
                <w:szCs w:val="18"/>
                <w:lang w:val="en-US" w:eastAsia="zh-CN"/>
              </w:rPr>
              <w:t>展示成果</w:t>
            </w:r>
            <w:r>
              <w:rPr>
                <w:rFonts w:hint="eastAsia"/>
                <w:color w:val="auto"/>
                <w:sz w:val="18"/>
                <w:szCs w:val="18"/>
              </w:rPr>
              <w:t>、实训小结。</w:t>
            </w:r>
          </w:p>
        </w:tc>
        <w:tc>
          <w:tcPr>
            <w:tcW w:w="790" w:type="dxa"/>
            <w:noWrap w:val="0"/>
            <w:vAlign w:val="top"/>
          </w:tcPr>
          <w:p>
            <w:pPr>
              <w:pStyle w:val="175"/>
              <w:spacing w:line="360" w:lineRule="auto"/>
              <w:rPr>
                <w:rFonts w:hint="default" w:hAnsi="宋体" w:eastAsia="宋体"/>
                <w:sz w:val="18"/>
                <w:szCs w:val="18"/>
                <w:lang w:val="en-US" w:eastAsia="zh-CN"/>
              </w:rPr>
            </w:pPr>
            <w:r>
              <w:rPr>
                <w:rFonts w:hint="eastAsia" w:hAnsi="宋体" w:eastAsia="宋体"/>
                <w:sz w:val="18"/>
                <w:szCs w:val="18"/>
                <w:lang w:val="en-US" w:eastAsia="zh-CN"/>
              </w:rPr>
              <w:t>30</w:t>
            </w:r>
          </w:p>
        </w:tc>
      </w:tr>
    </w:tbl>
    <w:p>
      <w:pPr>
        <w:pStyle w:val="177"/>
        <w:spacing w:line="300" w:lineRule="auto"/>
        <w:ind w:firstLine="0"/>
        <w:rPr>
          <w:color w:val="auto"/>
          <w:sz w:val="21"/>
          <w:szCs w:val="21"/>
        </w:rPr>
      </w:pPr>
    </w:p>
    <w:p>
      <w:pPr>
        <w:pStyle w:val="177"/>
        <w:spacing w:line="300" w:lineRule="auto"/>
        <w:ind w:firstLine="0"/>
        <w:rPr>
          <w:rFonts w:hint="eastAsia"/>
          <w:color w:val="auto"/>
          <w:sz w:val="21"/>
          <w:szCs w:val="21"/>
        </w:rPr>
      </w:pPr>
      <w:r>
        <w:rPr>
          <w:rFonts w:hint="eastAsia"/>
          <w:color w:val="auto"/>
          <w:sz w:val="21"/>
          <w:szCs w:val="21"/>
        </w:rPr>
        <w:t>2.应用英语专业</w:t>
      </w:r>
      <w:r>
        <w:rPr>
          <w:rFonts w:hint="eastAsia"/>
          <w:color w:val="auto"/>
          <w:sz w:val="21"/>
          <w:szCs w:val="21"/>
          <w:lang w:val="en-US" w:eastAsia="zh-CN"/>
        </w:rPr>
        <w:t>岗位</w:t>
      </w:r>
      <w:r>
        <w:rPr>
          <w:rFonts w:hint="eastAsia"/>
          <w:color w:val="auto"/>
          <w:sz w:val="21"/>
          <w:szCs w:val="21"/>
        </w:rPr>
        <w:t>实习</w:t>
      </w:r>
    </w:p>
    <w:p>
      <w:pPr>
        <w:pStyle w:val="177"/>
        <w:spacing w:line="300" w:lineRule="auto"/>
        <w:ind w:firstLine="0"/>
        <w:rPr>
          <w:rFonts w:hint="eastAsia"/>
          <w:color w:val="auto"/>
          <w:sz w:val="21"/>
          <w:szCs w:val="21"/>
        </w:rPr>
      </w:pPr>
      <w:r>
        <w:rPr>
          <w:rFonts w:hint="eastAsia"/>
          <w:color w:val="auto"/>
          <w:sz w:val="21"/>
          <w:szCs w:val="21"/>
        </w:rPr>
        <w:t xml:space="preserve">    </w:t>
      </w:r>
      <w:r>
        <w:rPr>
          <w:rFonts w:hint="eastAsia"/>
          <w:color w:val="auto"/>
          <w:sz w:val="21"/>
          <w:szCs w:val="21"/>
          <w:lang w:eastAsia="zh-CN"/>
        </w:rPr>
        <w:t>本环节</w:t>
      </w:r>
      <w:r>
        <w:rPr>
          <w:rFonts w:hint="eastAsia"/>
          <w:color w:val="auto"/>
          <w:sz w:val="21"/>
          <w:szCs w:val="21"/>
        </w:rPr>
        <w:t>包括</w:t>
      </w:r>
      <w:r>
        <w:rPr>
          <w:rFonts w:hint="eastAsia"/>
          <w:color w:val="auto"/>
          <w:sz w:val="21"/>
          <w:szCs w:val="21"/>
          <w:lang w:val="en-US" w:eastAsia="zh-CN"/>
        </w:rPr>
        <w:t>岗位</w:t>
      </w:r>
      <w:r>
        <w:rPr>
          <w:rFonts w:hint="eastAsia"/>
          <w:color w:val="auto"/>
          <w:sz w:val="21"/>
          <w:szCs w:val="21"/>
        </w:rPr>
        <w:t>实习和毕业</w:t>
      </w:r>
      <w:r>
        <w:rPr>
          <w:rFonts w:hint="eastAsia"/>
          <w:color w:val="auto"/>
          <w:sz w:val="21"/>
          <w:szCs w:val="21"/>
          <w:lang w:val="en-US" w:eastAsia="zh-CN"/>
        </w:rPr>
        <w:t>论文</w:t>
      </w:r>
      <w:r>
        <w:rPr>
          <w:rFonts w:hint="eastAsia"/>
          <w:color w:val="auto"/>
          <w:sz w:val="21"/>
          <w:szCs w:val="21"/>
        </w:rPr>
        <w:t>两部分。</w:t>
      </w:r>
    </w:p>
    <w:p>
      <w:pPr>
        <w:pStyle w:val="169"/>
        <w:spacing w:line="300" w:lineRule="auto"/>
        <w:rPr>
          <w:rFonts w:hint="eastAsia"/>
          <w:color w:val="auto"/>
          <w:sz w:val="21"/>
          <w:szCs w:val="21"/>
        </w:rPr>
      </w:pPr>
      <w:r>
        <w:rPr>
          <w:rFonts w:hint="eastAsia"/>
          <w:color w:val="auto"/>
          <w:sz w:val="21"/>
          <w:szCs w:val="21"/>
        </w:rPr>
        <w:t>（1）</w:t>
      </w:r>
      <w:r>
        <w:rPr>
          <w:rFonts w:hint="eastAsia"/>
          <w:color w:val="auto"/>
          <w:sz w:val="21"/>
          <w:szCs w:val="21"/>
          <w:lang w:val="en-US" w:eastAsia="zh-CN"/>
        </w:rPr>
        <w:t>岗位</w:t>
      </w:r>
      <w:r>
        <w:rPr>
          <w:rFonts w:hint="eastAsia"/>
          <w:color w:val="auto"/>
          <w:sz w:val="21"/>
          <w:szCs w:val="21"/>
        </w:rPr>
        <w:t>实习</w:t>
      </w:r>
    </w:p>
    <w:p>
      <w:pPr>
        <w:pStyle w:val="169"/>
        <w:spacing w:line="300" w:lineRule="auto"/>
        <w:rPr>
          <w:rFonts w:hint="eastAsia"/>
          <w:color w:val="auto"/>
          <w:sz w:val="21"/>
          <w:szCs w:val="21"/>
        </w:rPr>
      </w:pPr>
      <w:r>
        <w:rPr>
          <w:rFonts w:hint="eastAsia"/>
          <w:color w:val="auto"/>
          <w:sz w:val="21"/>
          <w:szCs w:val="21"/>
          <w:lang w:val="en-US" w:eastAsia="zh-CN"/>
        </w:rPr>
        <w:t>岗位</w:t>
      </w:r>
      <w:r>
        <w:rPr>
          <w:rFonts w:hint="eastAsia"/>
          <w:color w:val="auto"/>
          <w:sz w:val="21"/>
          <w:szCs w:val="21"/>
        </w:rPr>
        <w:t>实习是教学活动的重要组成部分，它对于帮助学生将所学理论与实际结合、培养和锻炼学生分析问题和解决问题的能力、提高学生综合素质具有十分重要的意义，为学生就业、创业奠定良好的基础。</w:t>
      </w:r>
    </w:p>
    <w:p>
      <w:pPr>
        <w:pStyle w:val="169"/>
        <w:spacing w:line="300" w:lineRule="auto"/>
        <w:rPr>
          <w:rFonts w:hint="eastAsia"/>
          <w:color w:val="auto"/>
          <w:sz w:val="21"/>
          <w:szCs w:val="21"/>
        </w:rPr>
      </w:pPr>
      <w:r>
        <w:rPr>
          <w:rFonts w:hint="eastAsia"/>
          <w:color w:val="auto"/>
          <w:sz w:val="21"/>
          <w:szCs w:val="21"/>
        </w:rPr>
        <w:t>本专业</w:t>
      </w:r>
      <w:r>
        <w:rPr>
          <w:rFonts w:hint="eastAsia"/>
          <w:color w:val="auto"/>
          <w:sz w:val="21"/>
          <w:szCs w:val="21"/>
          <w:lang w:val="en-US" w:eastAsia="zh-CN"/>
        </w:rPr>
        <w:t>岗位</w:t>
      </w:r>
      <w:r>
        <w:rPr>
          <w:rFonts w:hint="eastAsia"/>
          <w:color w:val="auto"/>
          <w:sz w:val="21"/>
          <w:szCs w:val="21"/>
        </w:rPr>
        <w:t>实习分为</w:t>
      </w:r>
      <w:r>
        <w:rPr>
          <w:rFonts w:hint="eastAsia"/>
          <w:color w:val="auto"/>
          <w:sz w:val="21"/>
          <w:szCs w:val="21"/>
          <w:lang w:val="en-US" w:eastAsia="zh-CN"/>
        </w:rPr>
        <w:t>岗位</w:t>
      </w:r>
      <w:r>
        <w:rPr>
          <w:rFonts w:hint="eastAsia"/>
          <w:color w:val="auto"/>
          <w:sz w:val="21"/>
          <w:szCs w:val="21"/>
        </w:rPr>
        <w:t>实习1和</w:t>
      </w:r>
      <w:r>
        <w:rPr>
          <w:rFonts w:hint="eastAsia"/>
          <w:color w:val="auto"/>
          <w:sz w:val="21"/>
          <w:szCs w:val="21"/>
          <w:lang w:val="en-US" w:eastAsia="zh-CN"/>
        </w:rPr>
        <w:t>岗位</w:t>
      </w:r>
      <w:r>
        <w:rPr>
          <w:rFonts w:hint="eastAsia"/>
          <w:color w:val="auto"/>
          <w:sz w:val="21"/>
          <w:szCs w:val="21"/>
        </w:rPr>
        <w:t>实习2，分别安排在第五学期后八周和第六学期进行。</w:t>
      </w:r>
      <w:r>
        <w:rPr>
          <w:rFonts w:hint="eastAsia"/>
          <w:color w:val="auto"/>
          <w:sz w:val="21"/>
          <w:szCs w:val="21"/>
          <w:lang w:val="en-US" w:eastAsia="zh-CN"/>
        </w:rPr>
        <w:t>岗位</w:t>
      </w:r>
      <w:r>
        <w:rPr>
          <w:rFonts w:hint="eastAsia"/>
          <w:color w:val="auto"/>
          <w:sz w:val="21"/>
          <w:szCs w:val="21"/>
        </w:rPr>
        <w:t>实习与所学专业及岗位需求紧密结合，专业教研室负责毕业设计环节的规范管理，加强过程监控，严格考核。具体包括：毕业实习量化考核：第五学期累计天数不得少于40天，第六学期累计天数不得少于80天；</w:t>
      </w:r>
      <w:r>
        <w:rPr>
          <w:rFonts w:hint="eastAsia"/>
          <w:color w:val="auto"/>
          <w:sz w:val="21"/>
          <w:szCs w:val="21"/>
          <w:lang w:val="en-US" w:eastAsia="zh-CN"/>
        </w:rPr>
        <w:t>岗位</w:t>
      </w:r>
      <w:r>
        <w:rPr>
          <w:rFonts w:hint="eastAsia"/>
          <w:color w:val="auto"/>
          <w:sz w:val="21"/>
          <w:szCs w:val="21"/>
        </w:rPr>
        <w:t>实习质量考核：a.实习记录情况（含考勤）；b.实习鉴定情况（含有校内外指导教师签名盖章）；c.工作绩效情况（岗位测试及可视化成品验收）；d.与就业对接情况（毕业实习即签署协议劳动合同）；e.社会效益（影响）与经济效益（薪金）,校内外多方共同考核；校内教师（或学生）参与，校外实习基地教师参与，视毕业实习顶岗具体情况适时分别考核主次方；f.撰写实习周记和实习总结报告。</w:t>
      </w:r>
    </w:p>
    <w:p>
      <w:pPr>
        <w:pStyle w:val="169"/>
        <w:spacing w:line="300" w:lineRule="auto"/>
        <w:rPr>
          <w:rFonts w:hint="eastAsia"/>
          <w:color w:val="auto"/>
          <w:sz w:val="21"/>
          <w:szCs w:val="21"/>
        </w:rPr>
      </w:pPr>
      <w:r>
        <w:rPr>
          <w:rFonts w:hint="eastAsia"/>
          <w:color w:val="auto"/>
          <w:sz w:val="21"/>
          <w:szCs w:val="21"/>
        </w:rPr>
        <w:t>（2）毕业论文</w:t>
      </w:r>
    </w:p>
    <w:p>
      <w:pPr>
        <w:pStyle w:val="169"/>
        <w:spacing w:line="300" w:lineRule="auto"/>
        <w:ind w:firstLine="0"/>
        <w:rPr>
          <w:rFonts w:hint="eastAsia"/>
          <w:color w:val="auto"/>
          <w:sz w:val="21"/>
          <w:szCs w:val="21"/>
        </w:rPr>
      </w:pPr>
      <w:r>
        <w:rPr>
          <w:rFonts w:hint="eastAsia"/>
          <w:color w:val="auto"/>
          <w:sz w:val="21"/>
          <w:szCs w:val="21"/>
        </w:rPr>
        <w:t xml:space="preserve">    毕业论文是实现专业培养目标的重要教学环节，旨在强化学生社会意识，提高综合实践能力与素质，培养创新能力和创业精神，真正体现教育与生产劳动和社会实践相结合。使学生理解毕业论文的目的和意义，充分认识到完成毕业论文对自身思想品德、业务水平、工作能力和综合素质的提高具有重要作用。</w:t>
      </w:r>
    </w:p>
    <w:p>
      <w:pPr>
        <w:pStyle w:val="177"/>
        <w:spacing w:line="300" w:lineRule="auto"/>
        <w:ind w:firstLine="0"/>
        <w:rPr>
          <w:rFonts w:hint="eastAsia"/>
          <w:color w:val="auto"/>
          <w:sz w:val="21"/>
          <w:szCs w:val="21"/>
        </w:rPr>
      </w:pPr>
      <w:r>
        <w:rPr>
          <w:rFonts w:hint="eastAsia"/>
          <w:color w:val="auto"/>
          <w:sz w:val="21"/>
          <w:szCs w:val="21"/>
        </w:rPr>
        <w:t xml:space="preserve">    本专业毕业论文安排在第六学期进行。毕业论文与所学专业及岗位需求紧密结合，由学校教师与企业的专业技术人员共同指导，结合企业的生产实际选题，确定训练内容和任务要求。时间应不少于半年。专业教研室负责毕业论文环节的规范管理，加强过程监控，严格考核，采取评阅、答辩等形式，检查和验收毕业论文成果。</w:t>
      </w:r>
    </w:p>
    <w:p>
      <w:pPr>
        <w:pStyle w:val="177"/>
        <w:spacing w:line="300" w:lineRule="auto"/>
        <w:ind w:firstLine="0"/>
        <w:rPr>
          <w:rFonts w:hint="eastAsia"/>
          <w:color w:val="auto"/>
          <w:sz w:val="21"/>
          <w:szCs w:val="21"/>
        </w:rPr>
      </w:pPr>
      <w:r>
        <w:rPr>
          <w:rFonts w:hint="eastAsia"/>
          <w:color w:val="auto"/>
          <w:sz w:val="21"/>
          <w:szCs w:val="21"/>
        </w:rPr>
        <w:t>3.应用英语专业学生其它社会实践活动</w:t>
      </w:r>
    </w:p>
    <w:p>
      <w:pPr>
        <w:widowControl/>
        <w:rPr>
          <w:rFonts w:hint="eastAsia"/>
          <w:color w:val="auto"/>
        </w:rPr>
      </w:pPr>
      <w:r>
        <w:rPr>
          <w:rFonts w:hint="eastAsia"/>
          <w:color w:val="auto"/>
        </w:rPr>
        <w:t>通过社会实践活动，让学生在完成第一课堂教育的同时，在社会实践中充分认识社会、了解国情，通过实践活动加强大学生的思想政治教育，在实践活动中提高大学生实践能力水平，通过社会实践活动提升学生发现问题、分析问题和解决问题的能力。</w:t>
      </w:r>
    </w:p>
    <w:p>
      <w:pPr>
        <w:widowControl/>
        <w:spacing w:before="159" w:after="159"/>
        <w:ind w:firstLine="0"/>
        <w:rPr>
          <w:rFonts w:hint="default" w:ascii="黑体" w:hAnsi="黑体" w:eastAsia="黑体" w:cs="黑体"/>
          <w:bCs/>
          <w:color w:val="auto"/>
          <w:sz w:val="24"/>
          <w:szCs w:val="24"/>
          <w:lang w:val="en-US" w:eastAsia="zh-CN"/>
        </w:rPr>
      </w:pPr>
      <w:bookmarkStart w:id="17" w:name="_Toc4350_WPSOffice_Level1"/>
      <w:r>
        <w:rPr>
          <w:rFonts w:hint="eastAsia" w:ascii="黑体" w:hAnsi="黑体" w:eastAsia="黑体" w:cs="黑体"/>
          <w:bCs/>
          <w:color w:val="auto"/>
          <w:sz w:val="24"/>
          <w:szCs w:val="24"/>
        </w:rPr>
        <w:t>七、</w:t>
      </w:r>
      <w:bookmarkEnd w:id="17"/>
      <w:r>
        <w:rPr>
          <w:rFonts w:hint="eastAsia" w:ascii="黑体" w:hAnsi="黑体" w:eastAsia="黑体" w:cs="黑体"/>
          <w:bCs/>
          <w:color w:val="auto"/>
          <w:sz w:val="24"/>
          <w:szCs w:val="24"/>
          <w:lang w:val="en-US" w:eastAsia="zh-CN"/>
        </w:rPr>
        <w:t>教学进程总体安排</w:t>
      </w:r>
    </w:p>
    <w:p>
      <w:pPr>
        <w:widowControl/>
        <w:ind w:firstLine="0"/>
        <w:rPr>
          <w:rFonts w:hint="default" w:eastAsia="宋体"/>
          <w:bCs/>
          <w:color w:val="auto"/>
          <w:sz w:val="24"/>
          <w:szCs w:val="24"/>
          <w:lang w:val="en-US" w:eastAsia="zh-CN"/>
        </w:rPr>
      </w:pPr>
      <w:r>
        <w:rPr>
          <w:rFonts w:hint="eastAsia"/>
          <w:bCs/>
          <w:color w:val="auto"/>
          <w:sz w:val="24"/>
          <w:szCs w:val="24"/>
        </w:rPr>
        <w:t>（一）</w:t>
      </w:r>
      <w:r>
        <w:rPr>
          <w:rFonts w:hint="eastAsia"/>
          <w:bCs/>
          <w:color w:val="auto"/>
          <w:sz w:val="24"/>
          <w:szCs w:val="24"/>
          <w:lang w:val="en-US" w:eastAsia="zh-CN"/>
        </w:rPr>
        <w:t>学时安排</w:t>
      </w:r>
    </w:p>
    <w:p>
      <w:pPr>
        <w:widowControl/>
        <w:rPr>
          <w:rFonts w:hint="eastAsia"/>
          <w:bCs/>
          <w:color w:val="auto"/>
        </w:rPr>
      </w:pPr>
      <w:r>
        <w:rPr>
          <w:rFonts w:hint="eastAsia"/>
          <w:bCs/>
          <w:color w:val="auto"/>
        </w:rPr>
        <w:t>教学活动周安排见表</w:t>
      </w:r>
      <w:r>
        <w:rPr>
          <w:rFonts w:hint="eastAsia"/>
          <w:bCs/>
          <w:color w:val="auto"/>
          <w:lang w:val="en-US" w:eastAsia="zh-CN"/>
        </w:rPr>
        <w:t>5</w:t>
      </w:r>
      <w:r>
        <w:rPr>
          <w:rFonts w:hint="eastAsia"/>
          <w:bCs/>
          <w:color w:val="auto"/>
        </w:rPr>
        <w:t>。</w:t>
      </w:r>
    </w:p>
    <w:p>
      <w:pPr>
        <w:pStyle w:val="171"/>
        <w:spacing w:line="300" w:lineRule="auto"/>
        <w:rPr>
          <w:rFonts w:hint="eastAsia" w:cs="仿宋"/>
          <w:color w:val="auto"/>
          <w:sz w:val="21"/>
        </w:rPr>
      </w:pPr>
      <w:r>
        <w:rPr>
          <w:rFonts w:hint="eastAsia" w:cs="仿宋"/>
          <w:color w:val="auto"/>
          <w:sz w:val="21"/>
        </w:rPr>
        <w:t>表</w:t>
      </w:r>
      <w:r>
        <w:rPr>
          <w:rFonts w:hint="eastAsia" w:cs="仿宋"/>
          <w:color w:val="auto"/>
          <w:sz w:val="21"/>
          <w:lang w:val="en-US" w:eastAsia="zh-CN"/>
        </w:rPr>
        <w:t>5</w:t>
      </w:r>
      <w:r>
        <w:rPr>
          <w:rFonts w:hint="eastAsia" w:cs="仿宋"/>
          <w:color w:val="auto"/>
          <w:sz w:val="21"/>
        </w:rPr>
        <w:t>教学活动周进程安排表（单位：周）</w:t>
      </w:r>
    </w:p>
    <w:p>
      <w:pPr>
        <w:tabs>
          <w:tab w:val="left" w:pos="347"/>
        </w:tabs>
        <w:ind w:firstLine="0"/>
        <w:jc w:val="center"/>
      </w:pPr>
      <w:r>
        <w:drawing>
          <wp:inline distT="0" distB="0" distL="0" distR="0">
            <wp:extent cx="4759960" cy="1645285"/>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5"/>
                    <a:stretch>
                      <a:fillRect/>
                    </a:stretch>
                  </pic:blipFill>
                  <pic:spPr>
                    <a:xfrm>
                      <a:off x="0" y="0"/>
                      <a:ext cx="4759960" cy="1645285"/>
                    </a:xfrm>
                    <a:prstGeom prst="rect">
                      <a:avLst/>
                    </a:prstGeom>
                    <a:noFill/>
                    <a:ln>
                      <a:noFill/>
                    </a:ln>
                  </pic:spPr>
                </pic:pic>
              </a:graphicData>
            </a:graphic>
          </wp:inline>
        </w:drawing>
      </w:r>
    </w:p>
    <w:p>
      <w:pPr>
        <w:rPr>
          <w:rFonts w:ascii="宋体" w:hAnsi="宋体" w:cs="宋体"/>
          <w:sz w:val="21"/>
          <w:szCs w:val="21"/>
          <w:lang w:val="en-US" w:eastAsia="zh-CN" w:bidi="ar-SA"/>
        </w:rPr>
      </w:pPr>
    </w:p>
    <w:p>
      <w:pPr>
        <w:widowControl/>
        <w:ind w:firstLine="0"/>
        <w:rPr>
          <w:rFonts w:hint="eastAsia"/>
          <w:color w:val="auto"/>
          <w:sz w:val="24"/>
          <w:szCs w:val="24"/>
        </w:rPr>
      </w:pPr>
      <w:r>
        <w:rPr>
          <w:rFonts w:hint="eastAsia"/>
          <w:color w:val="auto"/>
          <w:sz w:val="24"/>
          <w:szCs w:val="24"/>
        </w:rPr>
        <w:t>（</w:t>
      </w:r>
      <w:r>
        <w:rPr>
          <w:rFonts w:hint="eastAsia"/>
          <w:color w:val="auto"/>
          <w:sz w:val="24"/>
          <w:szCs w:val="24"/>
          <w:lang w:val="en-US" w:eastAsia="zh-CN"/>
        </w:rPr>
        <w:t>二</w:t>
      </w:r>
      <w:r>
        <w:rPr>
          <w:rFonts w:hint="eastAsia"/>
          <w:color w:val="auto"/>
          <w:sz w:val="24"/>
          <w:szCs w:val="24"/>
        </w:rPr>
        <w:t>）专业指导性教学进程</w:t>
      </w:r>
    </w:p>
    <w:p>
      <w:pPr>
        <w:widowControl/>
        <w:rPr>
          <w:rFonts w:hint="eastAsia"/>
          <w:bCs/>
          <w:color w:val="auto"/>
        </w:rPr>
      </w:pPr>
      <w:r>
        <w:rPr>
          <w:rFonts w:hint="eastAsia"/>
          <w:bCs/>
          <w:color w:val="auto"/>
          <w:lang w:eastAsia="zh-CN"/>
        </w:rPr>
        <w:t>专业指导性教学进程</w:t>
      </w:r>
      <w:r>
        <w:rPr>
          <w:rFonts w:hint="eastAsia"/>
          <w:bCs/>
          <w:color w:val="auto"/>
        </w:rPr>
        <w:t>安排见表</w:t>
      </w:r>
      <w:r>
        <w:rPr>
          <w:rFonts w:hint="eastAsia"/>
          <w:bCs/>
          <w:color w:val="auto"/>
          <w:lang w:val="en-US" w:eastAsia="zh-CN"/>
        </w:rPr>
        <w:t>6</w:t>
      </w:r>
      <w:r>
        <w:rPr>
          <w:rFonts w:hint="eastAsia"/>
          <w:bCs/>
          <w:color w:val="auto"/>
        </w:rPr>
        <w:t>。</w:t>
      </w:r>
    </w:p>
    <w:p>
      <w:pPr>
        <w:pStyle w:val="171"/>
        <w:spacing w:line="300" w:lineRule="auto"/>
        <w:rPr>
          <w:rFonts w:hint="eastAsia" w:cs="仿宋"/>
          <w:color w:val="auto"/>
          <w:sz w:val="21"/>
        </w:rPr>
      </w:pPr>
      <w:r>
        <w:rPr>
          <w:rFonts w:hint="eastAsia" w:cs="仿宋"/>
          <w:color w:val="auto"/>
          <w:sz w:val="21"/>
        </w:rPr>
        <w:t>表</w:t>
      </w:r>
      <w:r>
        <w:rPr>
          <w:rFonts w:hint="eastAsia" w:cs="仿宋"/>
          <w:color w:val="auto"/>
          <w:sz w:val="21"/>
          <w:lang w:val="en-US" w:eastAsia="zh-CN"/>
        </w:rPr>
        <w:t>6</w:t>
      </w:r>
      <w:r>
        <w:rPr>
          <w:rFonts w:hint="eastAsia" w:cs="仿宋"/>
          <w:color w:val="auto"/>
          <w:sz w:val="21"/>
        </w:rPr>
        <w:t xml:space="preserve"> 202</w:t>
      </w:r>
      <w:r>
        <w:rPr>
          <w:rFonts w:hint="eastAsia" w:cs="仿宋"/>
          <w:color w:val="auto"/>
          <w:sz w:val="21"/>
          <w:lang w:val="en-US" w:eastAsia="zh-CN"/>
        </w:rPr>
        <w:t>2</w:t>
      </w:r>
      <w:r>
        <w:rPr>
          <w:rFonts w:hint="eastAsia" w:cs="仿宋"/>
          <w:color w:val="auto"/>
          <w:sz w:val="21"/>
        </w:rPr>
        <w:t>级应用英语专业指导性教学进程表</w:t>
      </w:r>
    </w:p>
    <w:tbl>
      <w:tblPr>
        <w:tblStyle w:val="3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4"/>
        <w:gridCol w:w="560"/>
        <w:gridCol w:w="1470"/>
        <w:gridCol w:w="500"/>
        <w:gridCol w:w="600"/>
        <w:gridCol w:w="540"/>
        <w:gridCol w:w="540"/>
        <w:gridCol w:w="590"/>
        <w:gridCol w:w="550"/>
        <w:gridCol w:w="560"/>
        <w:gridCol w:w="520"/>
        <w:gridCol w:w="570"/>
        <w:gridCol w:w="578"/>
        <w:gridCol w:w="5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课程类别</w:t>
            </w:r>
          </w:p>
        </w:tc>
        <w:tc>
          <w:tcPr>
            <w:tcW w:w="56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学院</w:t>
            </w:r>
          </w:p>
        </w:tc>
        <w:tc>
          <w:tcPr>
            <w:tcW w:w="147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课程名称</w:t>
            </w:r>
          </w:p>
        </w:tc>
        <w:tc>
          <w:tcPr>
            <w:tcW w:w="50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学分</w:t>
            </w:r>
          </w:p>
        </w:tc>
        <w:tc>
          <w:tcPr>
            <w:tcW w:w="60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总</w:t>
            </w:r>
            <w:r>
              <w:rPr>
                <w:rFonts w:hint="eastAsia" w:ascii="黑体" w:hAnsi="宋体" w:eastAsia="黑体" w:cs="黑体"/>
                <w:b/>
                <w:bCs/>
                <w:i w:val="0"/>
                <w:iCs w:val="0"/>
                <w:color w:val="000000"/>
                <w:sz w:val="15"/>
                <w:szCs w:val="15"/>
                <w:u w:val="none"/>
                <w:lang w:val="en-US" w:eastAsia="zh-CN" w:bidi="ar"/>
              </w:rPr>
              <w:br w:type="textWrapping"/>
            </w:r>
            <w:r>
              <w:rPr>
                <w:rFonts w:hint="eastAsia" w:ascii="黑体" w:hAnsi="宋体" w:eastAsia="黑体" w:cs="黑体"/>
                <w:b/>
                <w:bCs/>
                <w:i w:val="0"/>
                <w:iCs w:val="0"/>
                <w:color w:val="000000"/>
                <w:sz w:val="15"/>
                <w:szCs w:val="15"/>
                <w:u w:val="none"/>
                <w:lang w:val="en-US" w:eastAsia="zh-CN" w:bidi="ar"/>
              </w:rPr>
              <w:t>学时</w:t>
            </w:r>
          </w:p>
        </w:tc>
        <w:tc>
          <w:tcPr>
            <w:tcW w:w="54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黑体" w:hAnsi="宋体" w:eastAsia="黑体" w:cs="黑体"/>
                <w:b/>
                <w:bCs/>
                <w:i w:val="0"/>
                <w:iCs w:val="0"/>
                <w:color w:val="000000"/>
                <w:sz w:val="15"/>
                <w:szCs w:val="15"/>
                <w:u w:val="none"/>
                <w:lang w:val="en-US"/>
              </w:rPr>
            </w:pPr>
            <w:r>
              <w:rPr>
                <w:rFonts w:hint="eastAsia" w:ascii="黑体" w:hAnsi="宋体" w:eastAsia="黑体" w:cs="黑体"/>
                <w:b/>
                <w:bCs/>
                <w:i w:val="0"/>
                <w:iCs w:val="0"/>
                <w:color w:val="000000"/>
                <w:sz w:val="15"/>
                <w:szCs w:val="15"/>
                <w:u w:val="none"/>
                <w:lang w:val="en-US" w:eastAsia="zh-CN" w:bidi="ar"/>
              </w:rPr>
              <w:t>考试</w:t>
            </w:r>
            <w:r>
              <w:rPr>
                <w:rFonts w:hint="eastAsia" w:ascii="黑体" w:hAnsi="宋体" w:eastAsia="黑体" w:cs="黑体"/>
                <w:b/>
                <w:bCs/>
                <w:i w:val="0"/>
                <w:iCs w:val="0"/>
                <w:color w:val="000000"/>
                <w:sz w:val="15"/>
                <w:szCs w:val="15"/>
                <w:u w:val="none"/>
                <w:lang w:val="en-US" w:eastAsia="zh-CN" w:bidi="ar"/>
              </w:rPr>
              <w:br w:type="textWrapping"/>
            </w:r>
            <w:r>
              <w:rPr>
                <w:rFonts w:hint="eastAsia" w:ascii="黑体" w:eastAsia="黑体" w:cs="黑体"/>
                <w:b/>
                <w:bCs/>
                <w:i w:val="0"/>
                <w:iCs w:val="0"/>
                <w:color w:val="000000"/>
                <w:sz w:val="15"/>
                <w:szCs w:val="15"/>
                <w:u w:val="none"/>
                <w:lang w:val="en-US" w:eastAsia="zh-CN" w:bidi="ar"/>
              </w:rPr>
              <w:t>(</w:t>
            </w:r>
            <w:r>
              <w:rPr>
                <w:rFonts w:hint="eastAsia" w:ascii="黑体" w:hAnsi="宋体" w:eastAsia="黑体" w:cs="黑体"/>
                <w:b/>
                <w:bCs/>
                <w:i w:val="0"/>
                <w:iCs w:val="0"/>
                <w:color w:val="000000"/>
                <w:sz w:val="15"/>
                <w:szCs w:val="15"/>
                <w:u w:val="none"/>
                <w:lang w:val="en-US" w:eastAsia="zh-CN" w:bidi="ar"/>
              </w:rPr>
              <w:t>考查</w:t>
            </w:r>
            <w:r>
              <w:rPr>
                <w:rFonts w:hint="eastAsia" w:ascii="黑体" w:eastAsia="黑体" w:cs="黑体"/>
                <w:b/>
                <w:bCs/>
                <w:i w:val="0"/>
                <w:iCs w:val="0"/>
                <w:color w:val="000000"/>
                <w:sz w:val="15"/>
                <w:szCs w:val="15"/>
                <w:u w:val="none"/>
                <w:lang w:val="en-US" w:eastAsia="zh-CN" w:bidi="ar"/>
              </w:rPr>
              <w:t>)</w:t>
            </w:r>
          </w:p>
        </w:tc>
        <w:tc>
          <w:tcPr>
            <w:tcW w:w="540" w:type="dxa"/>
            <w:vMerge w:val="restart"/>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实践学时</w:t>
            </w:r>
          </w:p>
        </w:tc>
        <w:tc>
          <w:tcPr>
            <w:tcW w:w="3368" w:type="dxa"/>
            <w:gridSpan w:val="6"/>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各学期周数、学分分配</w:t>
            </w:r>
          </w:p>
        </w:tc>
        <w:tc>
          <w:tcPr>
            <w:tcW w:w="556"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6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147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0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60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4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4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9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both"/>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w:t>
            </w:r>
          </w:p>
        </w:tc>
        <w:tc>
          <w:tcPr>
            <w:tcW w:w="52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tabs>
                <w:tab w:val="center" w:pos="287"/>
              </w:tabs>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5</w:t>
            </w: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w:t>
            </w:r>
          </w:p>
        </w:tc>
        <w:tc>
          <w:tcPr>
            <w:tcW w:w="556"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6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147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0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60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4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40" w:type="dxa"/>
            <w:vMerge w:val="continue"/>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b/>
                <w:bCs/>
                <w:i w:val="0"/>
                <w:iCs w:val="0"/>
                <w:color w:val="000000"/>
                <w:sz w:val="15"/>
                <w:szCs w:val="15"/>
                <w:u w:val="none"/>
              </w:rPr>
            </w:pPr>
          </w:p>
        </w:tc>
        <w:tc>
          <w:tcPr>
            <w:tcW w:w="59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16+2</w:t>
            </w:r>
          </w:p>
        </w:tc>
        <w:tc>
          <w:tcPr>
            <w:tcW w:w="55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16+2</w:t>
            </w: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16+2</w:t>
            </w:r>
          </w:p>
        </w:tc>
        <w:tc>
          <w:tcPr>
            <w:tcW w:w="52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16+2</w:t>
            </w:r>
          </w:p>
        </w:tc>
        <w:tc>
          <w:tcPr>
            <w:tcW w:w="5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10+8</w:t>
            </w:r>
          </w:p>
        </w:tc>
        <w:tc>
          <w:tcPr>
            <w:tcW w:w="578"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16+2</w:t>
            </w:r>
          </w:p>
        </w:tc>
        <w:tc>
          <w:tcPr>
            <w:tcW w:w="556"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6" w:hRule="atLeast"/>
        </w:trPr>
        <w:tc>
          <w:tcPr>
            <w:tcW w:w="394" w:type="dxa"/>
            <w:vMerge w:val="restart"/>
            <w:tcBorders>
              <w:top w:val="nil"/>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公共基础必修</w:t>
            </w: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毛泽东思想和中国特色社会主义理论体系概论1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思想道德与法治1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1.5</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1.5</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8"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形势与政策1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体育1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心理健康教育1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通信</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计算机应用基础1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22</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经管</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职业生涯规划与职业指导</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心理健康教育2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通信</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计算机应用基础2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大学生安全教育</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w:t>
            </w: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w:t>
            </w: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6"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毛泽东思想和中国特色社会主义理论体系概论2</w:t>
            </w:r>
          </w:p>
        </w:tc>
        <w:tc>
          <w:tcPr>
            <w:tcW w:w="5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9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思想道德与法治2</w:t>
            </w:r>
          </w:p>
        </w:tc>
        <w:tc>
          <w:tcPr>
            <w:tcW w:w="5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1.5</w:t>
            </w:r>
          </w:p>
        </w:tc>
        <w:tc>
          <w:tcPr>
            <w:tcW w:w="6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24</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9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1.5</w:t>
            </w:r>
          </w:p>
        </w:tc>
        <w:tc>
          <w:tcPr>
            <w:tcW w:w="56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6"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习近平新时代中国特色社会主义思想概论</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形势与政策2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经管</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互联网+创业实践</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通信</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计算机应用基础3</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形势与政策3</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大学语文</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马院</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形势与政策4</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0.5</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体育2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基础</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军事理论与训练</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学工</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劳动教育</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578" w:type="dxa"/>
            <w:tcBorders>
              <w:top w:val="nil"/>
              <w:left w:val="nil"/>
              <w:bottom w:val="single" w:color="000000" w:sz="8" w:space="0"/>
              <w:right w:val="single" w:color="000000" w:sz="8" w:space="0"/>
            </w:tcBorders>
            <w:noWrap/>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小计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32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518</w:t>
            </w:r>
          </w:p>
        </w:tc>
        <w:tc>
          <w:tcPr>
            <w:tcW w:w="54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190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10</w:t>
            </w: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12</w:t>
            </w:r>
          </w:p>
        </w:tc>
        <w:tc>
          <w:tcPr>
            <w:tcW w:w="560" w:type="dxa"/>
            <w:tcBorders>
              <w:top w:val="nil"/>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6.5</w:t>
            </w:r>
          </w:p>
        </w:tc>
        <w:tc>
          <w:tcPr>
            <w:tcW w:w="520" w:type="dxa"/>
            <w:tcBorders>
              <w:top w:val="nil"/>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2.5</w:t>
            </w:r>
          </w:p>
        </w:tc>
        <w:tc>
          <w:tcPr>
            <w:tcW w:w="570" w:type="dxa"/>
            <w:tcBorders>
              <w:top w:val="nil"/>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w:t>
            </w:r>
          </w:p>
        </w:tc>
        <w:tc>
          <w:tcPr>
            <w:tcW w:w="578" w:type="dxa"/>
            <w:tcBorders>
              <w:top w:val="nil"/>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4" w:type="dxa"/>
            <w:vMerge w:val="restart"/>
            <w:tcBorders>
              <w:top w:val="nil"/>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公共基础选修</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公共艺术选修</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2778" w:type="dxa"/>
            <w:gridSpan w:val="5"/>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tabs>
                <w:tab w:val="left" w:pos="240"/>
              </w:tabs>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2，任意一学期</w:t>
            </w: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公共通识选修</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2778" w:type="dxa"/>
            <w:gridSpan w:val="5"/>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4，任意一学期</w:t>
            </w: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14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小计</w:t>
            </w:r>
          </w:p>
        </w:tc>
        <w:tc>
          <w:tcPr>
            <w:tcW w:w="5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6</w:t>
            </w:r>
          </w:p>
        </w:tc>
        <w:tc>
          <w:tcPr>
            <w:tcW w:w="6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96</w:t>
            </w:r>
          </w:p>
        </w:tc>
        <w:tc>
          <w:tcPr>
            <w:tcW w:w="54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4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9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2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nil"/>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4" w:type="dxa"/>
            <w:vMerge w:val="restart"/>
            <w:tcBorders>
              <w:top w:val="nil"/>
              <w:left w:val="single" w:color="000000" w:sz="8" w:space="0"/>
              <w:bottom w:val="nil"/>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专业必修</w:t>
            </w: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英语精读1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128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英语精读2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128</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英语精读3</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英语精读4</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英语听说1（日常交际）</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英语听说2（商务社交）</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英语听说3（外事口语）</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英语听说4（</w:t>
            </w:r>
            <w:r>
              <w:rPr>
                <w:rFonts w:hint="eastAsia" w:eastAsia="宋体" w:cs="宋体"/>
                <w:i w:val="0"/>
                <w:iCs w:val="0"/>
                <w:color w:val="000000"/>
                <w:sz w:val="15"/>
                <w:szCs w:val="15"/>
                <w:u w:val="none"/>
                <w:lang w:val="en-US" w:eastAsia="zh-CN" w:bidi="ar"/>
              </w:rPr>
              <w:t>演讲与辩论</w:t>
            </w:r>
            <w:r>
              <w:rPr>
                <w:rFonts w:hint="eastAsia" w:ascii="宋体" w:hAnsi="宋体" w:eastAsia="宋体" w:cs="宋体"/>
                <w:i w:val="0"/>
                <w:iCs w:val="0"/>
                <w:color w:val="000000"/>
                <w:sz w:val="15"/>
                <w:szCs w:val="15"/>
                <w:u w:val="none"/>
                <w:lang w:val="en-US" w:eastAsia="zh-CN" w:bidi="ar"/>
              </w:rPr>
              <w:t>）</w:t>
            </w:r>
          </w:p>
        </w:tc>
        <w:tc>
          <w:tcPr>
            <w:tcW w:w="5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7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英语泛读1（中国文化）</w:t>
            </w:r>
          </w:p>
        </w:tc>
        <w:tc>
          <w:tcPr>
            <w:tcW w:w="5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9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英语泛读2（西方文化）</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英语泛读3（中外时文选读）</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考试</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实用英语写作</w:t>
            </w:r>
            <w:r>
              <w:rPr>
                <w:rFonts w:hint="eastAsia"/>
              </w:rPr>
              <w:t>★</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创意英语写作</w:t>
            </w:r>
            <w:r>
              <w:rPr>
                <w:rFonts w:hint="eastAsia"/>
              </w:rPr>
              <w:t>★</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英语论文写作</w:t>
            </w:r>
            <w:r>
              <w:rPr>
                <w:rFonts w:hint="eastAsia"/>
              </w:rPr>
              <w:t>★</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英语语法</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英语语音</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英汉职场笔译</w:t>
            </w:r>
            <w:r>
              <w:rPr>
                <w:rFonts w:hint="eastAsia"/>
              </w:rPr>
              <w:t>★</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英汉职场口译</w:t>
            </w:r>
            <w:r>
              <w:rPr>
                <w:rFonts w:hint="eastAsia"/>
              </w:rPr>
              <w:t>★</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二外德语1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二外德语2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跨文化沟通</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578"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eastAsia="宋体" w:cs="宋体"/>
                <w:i w:val="0"/>
                <w:iCs w:val="0"/>
                <w:color w:val="000000"/>
                <w:sz w:val="15"/>
                <w:szCs w:val="15"/>
                <w:u w:val="none"/>
                <w:lang w:val="en-US" w:eastAsia="zh-CN" w:bidi="ar"/>
              </w:rPr>
              <w:t>认识实习</w:t>
            </w:r>
            <w:r>
              <w:rPr>
                <w:rFonts w:hint="eastAsia" w:ascii="宋体" w:hAnsi="宋体" w:eastAsia="宋体" w:cs="宋体"/>
                <w:i w:val="0"/>
                <w:iCs w:val="0"/>
                <w:color w:val="000000"/>
                <w:sz w:val="15"/>
                <w:szCs w:val="15"/>
                <w:u w:val="none"/>
                <w:lang w:val="en-US" w:eastAsia="zh-CN" w:bidi="ar"/>
              </w:rPr>
              <w:t>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w:t>
            </w:r>
            <w:r>
              <w:rPr>
                <w:rFonts w:hint="eastAsia" w:ascii="宋体" w:hAnsi="宋体" w:eastAsia="宋体" w:cs="宋体"/>
                <w:i w:val="0"/>
                <w:iCs w:val="0"/>
                <w:color w:val="000000"/>
                <w:sz w:val="15"/>
                <w:szCs w:val="15"/>
                <w:u w:val="none"/>
                <w:lang w:val="en-US" w:eastAsia="zh-CN" w:bidi="ar"/>
              </w:rPr>
              <w:t>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eastAsia="宋体" w:cs="宋体"/>
                <w:i w:val="0"/>
                <w:iCs w:val="0"/>
                <w:color w:val="000000"/>
                <w:sz w:val="15"/>
                <w:szCs w:val="15"/>
                <w:u w:val="none"/>
                <w:lang w:val="en-US" w:eastAsia="zh-CN" w:bidi="ar"/>
              </w:rPr>
              <w:t>认识实习</w:t>
            </w:r>
            <w:r>
              <w:rPr>
                <w:rFonts w:hint="eastAsia" w:ascii="宋体" w:hAnsi="宋体" w:eastAsia="宋体" w:cs="宋体"/>
                <w:i w:val="0"/>
                <w:iCs w:val="0"/>
                <w:color w:val="000000"/>
                <w:sz w:val="15"/>
                <w:szCs w:val="15"/>
                <w:u w:val="none"/>
                <w:lang w:val="en-US" w:eastAsia="zh-CN" w:bidi="ar"/>
              </w:rPr>
              <w:t>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w:t>
            </w: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w:t>
            </w:r>
            <w:r>
              <w:rPr>
                <w:rFonts w:hint="eastAsia" w:ascii="宋体" w:hAnsi="宋体" w:eastAsia="宋体" w:cs="宋体"/>
                <w:i w:val="0"/>
                <w:iCs w:val="0"/>
                <w:color w:val="000000"/>
                <w:sz w:val="15"/>
                <w:szCs w:val="15"/>
                <w:u w:val="none"/>
                <w:lang w:val="en-US" w:eastAsia="zh-CN" w:bidi="ar"/>
              </w:rPr>
              <w:t>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eastAsia="宋体" w:cs="宋体"/>
                <w:i w:val="0"/>
                <w:iCs w:val="0"/>
                <w:color w:val="000000"/>
                <w:sz w:val="15"/>
                <w:szCs w:val="15"/>
                <w:u w:val="none"/>
                <w:lang w:val="en-US" w:eastAsia="zh-CN" w:bidi="ar"/>
              </w:rPr>
              <w:t>岗位</w:t>
            </w:r>
            <w:r>
              <w:rPr>
                <w:rFonts w:hint="eastAsia" w:ascii="宋体" w:hAnsi="宋体" w:eastAsia="宋体" w:cs="宋体"/>
                <w:i w:val="0"/>
                <w:iCs w:val="0"/>
                <w:color w:val="000000"/>
                <w:sz w:val="15"/>
                <w:szCs w:val="15"/>
                <w:u w:val="none"/>
                <w:lang w:val="en-US" w:eastAsia="zh-CN" w:bidi="ar"/>
              </w:rPr>
              <w:t>实习1</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240</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240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8</w:t>
            </w: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后8周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eastAsia="宋体" w:cs="宋体"/>
                <w:i w:val="0"/>
                <w:iCs w:val="0"/>
                <w:color w:val="000000"/>
                <w:sz w:val="15"/>
                <w:szCs w:val="15"/>
                <w:u w:val="none"/>
                <w:lang w:val="en-US" w:eastAsia="zh-CN" w:bidi="ar"/>
              </w:rPr>
              <w:t>岗位</w:t>
            </w:r>
            <w:r>
              <w:rPr>
                <w:rFonts w:hint="eastAsia" w:ascii="宋体" w:hAnsi="宋体" w:eastAsia="宋体" w:cs="宋体"/>
                <w:i w:val="0"/>
                <w:iCs w:val="0"/>
                <w:color w:val="000000"/>
                <w:sz w:val="15"/>
                <w:szCs w:val="15"/>
                <w:u w:val="none"/>
                <w:lang w:val="en-US" w:eastAsia="zh-CN" w:bidi="ar"/>
              </w:rPr>
              <w:t>实习2</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420</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420</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14</w:t>
            </w:r>
          </w:p>
        </w:tc>
        <w:tc>
          <w:tcPr>
            <w:tcW w:w="556"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14周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nil"/>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小计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宋体" w:hAnsi="宋体" w:eastAsia="宋体" w:cs="宋体"/>
                <w:i w:val="0"/>
                <w:iCs w:val="0"/>
                <w:color w:val="000000"/>
                <w:sz w:val="15"/>
                <w:szCs w:val="15"/>
                <w:u w:val="none"/>
                <w:lang w:val="en-US"/>
              </w:rPr>
            </w:pPr>
            <w:r>
              <w:rPr>
                <w:rFonts w:hint="eastAsia" w:ascii="Calibri" w:hAnsi="Calibri" w:eastAsia="宋体" w:cs="Calibri"/>
                <w:b/>
                <w:bCs/>
                <w:i w:val="0"/>
                <w:iCs w:val="0"/>
                <w:color w:val="000000"/>
                <w:sz w:val="15"/>
                <w:szCs w:val="15"/>
                <w:u w:val="none"/>
                <w:lang w:val="en-US" w:eastAsia="zh-CN" w:bidi="ar"/>
              </w:rPr>
              <w:t>94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宋体" w:hAnsi="宋体" w:eastAsia="宋体" w:cs="宋体"/>
                <w:i w:val="0"/>
                <w:iCs w:val="0"/>
                <w:color w:val="000000"/>
                <w:sz w:val="15"/>
                <w:szCs w:val="15"/>
                <w:u w:val="none"/>
                <w:lang w:val="en-US"/>
              </w:rPr>
            </w:pPr>
            <w:r>
              <w:rPr>
                <w:rFonts w:hint="default" w:ascii="Calibri" w:hAnsi="Calibri" w:eastAsia="宋体" w:cs="Calibri"/>
                <w:b/>
                <w:bCs/>
                <w:i w:val="0"/>
                <w:iCs w:val="0"/>
                <w:color w:val="000000"/>
                <w:sz w:val="15"/>
                <w:szCs w:val="15"/>
                <w:u w:val="none"/>
                <w:lang w:val="en-US" w:eastAsia="zh-CN" w:bidi="ar"/>
              </w:rPr>
              <w:t>18</w:t>
            </w:r>
            <w:r>
              <w:rPr>
                <w:rFonts w:hint="eastAsia" w:ascii="Calibri" w:hAnsi="Calibri" w:eastAsia="宋体" w:cs="Calibri"/>
                <w:b/>
                <w:bCs/>
                <w:i w:val="0"/>
                <w:iCs w:val="0"/>
                <w:color w:val="000000"/>
                <w:sz w:val="15"/>
                <w:szCs w:val="15"/>
                <w:u w:val="none"/>
                <w:lang w:val="en-US" w:eastAsia="zh-CN" w:bidi="ar"/>
              </w:rPr>
              <w:t>40</w:t>
            </w:r>
          </w:p>
        </w:tc>
        <w:tc>
          <w:tcPr>
            <w:tcW w:w="54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宋体" w:hAnsi="宋体" w:eastAsia="宋体" w:cs="宋体"/>
                <w:i w:val="0"/>
                <w:iCs w:val="0"/>
                <w:color w:val="000000"/>
                <w:sz w:val="15"/>
                <w:szCs w:val="15"/>
                <w:u w:val="none"/>
                <w:lang w:val="en-US"/>
              </w:rPr>
            </w:pPr>
            <w:r>
              <w:rPr>
                <w:rFonts w:hint="default" w:ascii="Calibri" w:hAnsi="Calibri" w:eastAsia="宋体" w:cs="Calibri"/>
                <w:b/>
                <w:bCs/>
                <w:i w:val="0"/>
                <w:iCs w:val="0"/>
                <w:color w:val="000000"/>
                <w:sz w:val="15"/>
                <w:szCs w:val="15"/>
                <w:u w:val="none"/>
                <w:lang w:val="en-US" w:eastAsia="zh-CN" w:bidi="ar"/>
              </w:rPr>
              <w:t>11</w:t>
            </w:r>
            <w:r>
              <w:rPr>
                <w:rFonts w:hint="eastAsia" w:ascii="Calibri" w:hAnsi="Calibri" w:eastAsia="宋体" w:cs="Calibri"/>
                <w:b/>
                <w:bCs/>
                <w:i w:val="0"/>
                <w:iCs w:val="0"/>
                <w:color w:val="000000"/>
                <w:sz w:val="15"/>
                <w:szCs w:val="15"/>
                <w:u w:val="none"/>
                <w:lang w:val="en-US" w:eastAsia="zh-CN" w:bidi="ar"/>
              </w:rPr>
              <w:t>20</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18</w:t>
            </w: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15</w:t>
            </w: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w:t>
            </w:r>
            <w:r>
              <w:rPr>
                <w:rFonts w:hint="eastAsia" w:ascii="Calibri" w:hAnsi="Calibri" w:eastAsia="宋体" w:cs="Calibri"/>
                <w:b/>
                <w:bCs/>
                <w:i w:val="0"/>
                <w:iCs w:val="0"/>
                <w:color w:val="000000"/>
                <w:sz w:val="15"/>
                <w:szCs w:val="15"/>
                <w:u w:val="none"/>
                <w:lang w:val="en-US" w:eastAsia="zh-CN" w:bidi="ar"/>
              </w:rPr>
              <w:t>5</w:t>
            </w: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17</w:t>
            </w: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12</w:t>
            </w: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14</w:t>
            </w: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nil"/>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ascii="宋体" w:hAnsi="宋体" w:eastAsia="宋体" w:cs="宋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创新创业教育</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ign w:val="center"/>
          </w:tcPr>
          <w:p>
            <w:pPr>
              <w:jc w:val="left"/>
              <w:rPr>
                <w:rFonts w:ascii="Calibri" w:hAnsi="Calibri" w:eastAsia="宋体" w:cs="Calibri"/>
                <w:b/>
                <w:bCs/>
                <w:i w:val="0"/>
                <w:iCs w:val="0"/>
                <w:color w:val="000000"/>
                <w:sz w:val="15"/>
                <w:szCs w:val="15"/>
                <w:u w:val="none"/>
              </w:rPr>
            </w:pPr>
          </w:p>
        </w:tc>
        <w:tc>
          <w:tcPr>
            <w:tcW w:w="556"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restart"/>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lang w:val="en-US" w:eastAsia="zh-CN" w:bidi="ar"/>
              </w:rPr>
            </w:pPr>
            <w:r>
              <w:rPr>
                <w:rFonts w:hint="eastAsia" w:ascii="黑体" w:hAnsi="宋体" w:eastAsia="黑体" w:cs="黑体"/>
                <w:i w:val="0"/>
                <w:iCs w:val="0"/>
                <w:color w:val="000000"/>
                <w:sz w:val="15"/>
                <w:szCs w:val="15"/>
                <w:u w:val="none"/>
                <w:lang w:val="en-US" w:eastAsia="zh-CN" w:bidi="ar"/>
              </w:rPr>
              <w:t>专业</w:t>
            </w:r>
            <w:r>
              <w:rPr>
                <w:rFonts w:hint="eastAsia" w:ascii="黑体" w:hAnsi="宋体" w:eastAsia="黑体" w:cs="黑体"/>
                <w:i w:val="0"/>
                <w:iCs w:val="0"/>
                <w:color w:val="000000"/>
                <w:sz w:val="15"/>
                <w:szCs w:val="15"/>
                <w:u w:val="none"/>
                <w:lang w:val="en-US" w:eastAsia="zh-CN" w:bidi="ar"/>
              </w:rPr>
              <w:br w:type="textWrapping"/>
            </w:r>
            <w:r>
              <w:rPr>
                <w:rFonts w:hint="eastAsia" w:ascii="黑体" w:hAnsi="宋体" w:eastAsia="黑体" w:cs="黑体"/>
                <w:i w:val="0"/>
                <w:iCs w:val="0"/>
                <w:color w:val="000000"/>
                <w:sz w:val="15"/>
                <w:szCs w:val="15"/>
                <w:u w:val="none"/>
                <w:lang w:val="en-US" w:eastAsia="zh-CN" w:bidi="ar"/>
              </w:rPr>
              <w:t>选修</w:t>
            </w: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黑体" w:hAnsi="宋体" w:eastAsia="黑体" w:cs="黑体"/>
                <w:i w:val="0"/>
                <w:iCs w:val="0"/>
                <w:color w:val="000000"/>
                <w:sz w:val="15"/>
                <w:szCs w:val="15"/>
                <w:u w:val="none"/>
                <w:lang w:val="en-US" w:eastAsia="zh-CN" w:bidi="ar"/>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“一带一路”与英语国家概况</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4</w:t>
            </w:r>
          </w:p>
        </w:tc>
        <w:tc>
          <w:tcPr>
            <w:tcW w:w="52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6" w:type="dxa"/>
            <w:vMerge w:val="restart"/>
            <w:tcBorders>
              <w:top w:val="single" w:color="000000" w:sz="8" w:space="0"/>
              <w:left w:val="single" w:color="000000" w:sz="8" w:space="0"/>
              <w:right w:val="single" w:color="000000" w:sz="8" w:space="0"/>
            </w:tcBorders>
            <w:noWrap w:val="0"/>
            <w:vAlign w:val="center"/>
          </w:tcPr>
          <w:p>
            <w:pPr>
              <w:keepNext w:val="0"/>
              <w:keepLines w:val="0"/>
              <w:widowControl/>
              <w:ind w:left="0" w:firstLine="0"/>
              <w:jc w:val="left"/>
              <w:rPr>
                <w:rFonts w:hint="eastAsia" w:ascii="Calibri" w:hAnsi="Calibri" w:eastAsia="宋体" w:cs="Calibri"/>
                <w:b/>
                <w:bCs/>
                <w:i w:val="0"/>
                <w:iCs w:val="0"/>
                <w:color w:val="000000"/>
                <w:sz w:val="15"/>
                <w:szCs w:val="15"/>
                <w:u w:val="none"/>
              </w:rPr>
            </w:pPr>
            <w:r>
              <w:rPr>
                <w:rFonts w:hint="eastAsia" w:ascii="Calibri" w:hAnsi="Calibri" w:eastAsia="宋体" w:cs="Calibri"/>
                <w:b/>
                <w:bCs/>
                <w:i w:val="0"/>
                <w:iCs w:val="0"/>
                <w:color w:val="000000"/>
                <w:sz w:val="15"/>
                <w:szCs w:val="15"/>
                <w:u w:val="none"/>
              </w:rPr>
              <w:t>选修模块1：外事服务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涉外服务礼仪</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eastAsia" w:ascii="Calibri" w:hAnsi="Calibri" w:eastAsia="宋体" w:cs="Calibri"/>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eastAsia" w:ascii="Calibri" w:hAnsi="Calibri" w:eastAsia="宋体" w:cs="Calibri"/>
                <w:i w:val="0"/>
                <w:iCs w:val="0"/>
                <w:color w:val="000000"/>
                <w:sz w:val="15"/>
                <w:szCs w:val="15"/>
                <w:u w:val="none"/>
                <w:lang w:val="en-US" w:eastAsia="zh-CN" w:bidi="ar"/>
              </w:rPr>
              <w:t>2</w:t>
            </w: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电子商务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52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商务英语实务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8</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机器翻译概论</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64</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4</w:t>
            </w:r>
          </w:p>
        </w:tc>
        <w:tc>
          <w:tcPr>
            <w:tcW w:w="52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restart"/>
            <w:tcBorders>
              <w:top w:val="single" w:color="000000" w:sz="8" w:space="0"/>
              <w:left w:val="single" w:color="000000" w:sz="8" w:space="0"/>
              <w:right w:val="single" w:color="000000" w:sz="8" w:space="0"/>
            </w:tcBorders>
            <w:noWrap w:val="0"/>
            <w:vAlign w:val="center"/>
          </w:tcPr>
          <w:p>
            <w:pPr>
              <w:ind w:left="0" w:firstLine="0"/>
              <w:jc w:val="both"/>
              <w:rPr>
                <w:rFonts w:hint="eastAsia" w:ascii="Calibri" w:hAnsi="Calibri" w:eastAsia="宋体" w:cs="Calibri"/>
                <w:b/>
                <w:bCs/>
                <w:i w:val="0"/>
                <w:iCs w:val="0"/>
                <w:color w:val="000000"/>
                <w:sz w:val="15"/>
                <w:szCs w:val="15"/>
                <w:u w:val="none"/>
              </w:rPr>
            </w:pPr>
            <w:r>
              <w:rPr>
                <w:rFonts w:hint="eastAsia" w:ascii="Calibri" w:hAnsi="Calibri" w:eastAsia="宋体" w:cs="Calibri"/>
                <w:b/>
                <w:bCs/>
                <w:i w:val="0"/>
                <w:iCs w:val="0"/>
                <w:color w:val="000000"/>
                <w:sz w:val="15"/>
                <w:szCs w:val="15"/>
                <w:u w:val="none"/>
              </w:rPr>
              <w:t>选修模块2：翻译服务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翻译技术与信息检索</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eastAsia" w:ascii="Calibri" w:hAnsi="Calibri" w:eastAsia="宋体" w:cs="Calibri"/>
                <w:i w:val="0"/>
                <w:iCs w:val="0"/>
                <w:color w:val="000000"/>
                <w:sz w:val="15"/>
                <w:szCs w:val="15"/>
                <w:u w:val="none"/>
                <w:lang w:val="en-US" w:eastAsia="zh-CN" w:bidi="ar"/>
              </w:rPr>
              <w:t>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i w:val="0"/>
                <w:iCs w:val="0"/>
                <w:color w:val="000000"/>
                <w:sz w:val="15"/>
                <w:szCs w:val="15"/>
                <w:u w:val="none"/>
                <w:lang w:val="en-US" w:eastAsia="zh-CN" w:bidi="ar"/>
              </w:rPr>
              <w:t>32</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i w:val="0"/>
                <w:iCs w:val="0"/>
                <w:color w:val="000000"/>
                <w:sz w:val="15"/>
                <w:szCs w:val="15"/>
                <w:u w:val="none"/>
                <w:lang w:val="en-US" w:eastAsia="zh-CN" w:bidi="ar"/>
              </w:rPr>
              <w:t>16</w:t>
            </w:r>
          </w:p>
        </w:tc>
        <w:tc>
          <w:tcPr>
            <w:tcW w:w="59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nil"/>
              <w:left w:val="nil"/>
              <w:bottom w:val="single" w:color="000000" w:sz="8" w:space="0"/>
              <w:right w:val="single" w:color="000000" w:sz="8" w:space="0"/>
            </w:tcBorders>
            <w:noWrap w:val="0"/>
            <w:vAlign w:val="center"/>
          </w:tcPr>
          <w:p>
            <w:pPr>
              <w:keepNext w:val="0"/>
              <w:keepLines w:val="0"/>
              <w:widowControl/>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 xml:space="preserve"> </w:t>
            </w:r>
          </w:p>
        </w:tc>
        <w:tc>
          <w:tcPr>
            <w:tcW w:w="560" w:type="dxa"/>
            <w:tcBorders>
              <w:top w:val="nil"/>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eastAsia" w:ascii="Calibri" w:hAnsi="Calibri" w:eastAsia="宋体" w:cs="Calibri"/>
                <w:i w:val="0"/>
                <w:iCs w:val="0"/>
                <w:color w:val="000000"/>
                <w:sz w:val="15"/>
                <w:szCs w:val="15"/>
                <w:u w:val="none"/>
                <w:lang w:val="en-US" w:eastAsia="zh-CN" w:bidi="ar"/>
              </w:rPr>
              <w:t>2</w:t>
            </w:r>
          </w:p>
        </w:tc>
        <w:tc>
          <w:tcPr>
            <w:tcW w:w="57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术语管理技术</w:t>
            </w:r>
          </w:p>
        </w:tc>
        <w:tc>
          <w:tcPr>
            <w:tcW w:w="5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60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32</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8</w:t>
            </w:r>
          </w:p>
        </w:tc>
        <w:tc>
          <w:tcPr>
            <w:tcW w:w="59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52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70"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黑体" w:hAnsi="宋体" w:eastAsia="黑体" w:cs="黑体"/>
                <w:i w:val="0"/>
                <w:iCs w:val="0"/>
                <w:color w:val="000000"/>
                <w:sz w:val="15"/>
                <w:szCs w:val="15"/>
                <w:u w:val="none"/>
              </w:rPr>
            </w:pPr>
            <w:r>
              <w:rPr>
                <w:rFonts w:hint="eastAsia" w:ascii="黑体" w:hAnsi="宋体" w:eastAsia="黑体" w:cs="黑体"/>
                <w:i w:val="0"/>
                <w:iCs w:val="0"/>
                <w:color w:val="000000"/>
                <w:sz w:val="15"/>
                <w:szCs w:val="15"/>
                <w:u w:val="none"/>
                <w:lang w:val="en-US" w:eastAsia="zh-CN" w:bidi="ar"/>
              </w:rPr>
              <w:t>外语</w:t>
            </w:r>
          </w:p>
        </w:tc>
        <w:tc>
          <w:tcPr>
            <w:tcW w:w="147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翻译项目管理</w:t>
            </w:r>
          </w:p>
        </w:tc>
        <w:tc>
          <w:tcPr>
            <w:tcW w:w="5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60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32</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sz w:val="15"/>
                <w:szCs w:val="15"/>
                <w:u w:val="none"/>
                <w:lang w:val="en-US" w:eastAsia="zh-CN" w:bidi="ar"/>
              </w:rPr>
              <w:t>考查</w:t>
            </w:r>
          </w:p>
        </w:tc>
        <w:tc>
          <w:tcPr>
            <w:tcW w:w="540" w:type="dxa"/>
            <w:tcBorders>
              <w:top w:val="single" w:color="000000" w:sz="8" w:space="0"/>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8</w:t>
            </w:r>
          </w:p>
        </w:tc>
        <w:tc>
          <w:tcPr>
            <w:tcW w:w="59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5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6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i w:val="0"/>
                <w:iCs w:val="0"/>
                <w:color w:val="000000"/>
                <w:sz w:val="15"/>
                <w:szCs w:val="15"/>
                <w:u w:val="none"/>
              </w:rPr>
            </w:pPr>
          </w:p>
        </w:tc>
        <w:tc>
          <w:tcPr>
            <w:tcW w:w="520" w:type="dxa"/>
            <w:tcBorders>
              <w:top w:val="single" w:color="000000" w:sz="8" w:space="0"/>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i w:val="0"/>
                <w:iCs w:val="0"/>
                <w:color w:val="000000"/>
                <w:sz w:val="15"/>
                <w:szCs w:val="15"/>
                <w:u w:val="none"/>
                <w:lang w:val="en-US" w:eastAsia="zh-CN" w:bidi="ar"/>
              </w:rPr>
              <w:t>2</w:t>
            </w:r>
          </w:p>
        </w:tc>
        <w:tc>
          <w:tcPr>
            <w:tcW w:w="570" w:type="dxa"/>
            <w:tcBorders>
              <w:top w:val="single" w:color="000000" w:sz="8" w:space="0"/>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56" w:type="dxa"/>
            <w:vMerge w:val="continue"/>
            <w:tcBorders>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394" w:type="dxa"/>
            <w:vMerge w:val="continue"/>
            <w:tcBorders>
              <w:top w:val="single" w:color="000000" w:sz="8" w:space="0"/>
              <w:left w:val="single" w:color="000000" w:sz="8" w:space="0"/>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560" w:type="dxa"/>
            <w:tcBorders>
              <w:top w:val="nil"/>
              <w:left w:val="nil"/>
              <w:bottom w:val="single" w:color="000000" w:sz="8" w:space="0"/>
              <w:right w:val="single" w:color="000000" w:sz="8" w:space="0"/>
            </w:tcBorders>
            <w:noWrap w:val="0"/>
            <w:vAlign w:val="center"/>
          </w:tcPr>
          <w:p>
            <w:pPr>
              <w:jc w:val="left"/>
              <w:rPr>
                <w:rFonts w:ascii="黑体" w:hAnsi="宋体" w:eastAsia="黑体" w:cs="黑体"/>
                <w:i w:val="0"/>
                <w:iCs w:val="0"/>
                <w:color w:val="000000"/>
                <w:sz w:val="15"/>
                <w:szCs w:val="15"/>
                <w:u w:val="none"/>
              </w:rPr>
            </w:pPr>
          </w:p>
        </w:tc>
        <w:tc>
          <w:tcPr>
            <w:tcW w:w="14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eastAsia" w:ascii="宋体" w:hAnsi="宋体" w:eastAsia="宋体" w:cs="宋体"/>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小计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b/>
                <w:bCs/>
                <w:i w:val="0"/>
                <w:iCs w:val="0"/>
                <w:color w:val="000000"/>
                <w:sz w:val="15"/>
                <w:szCs w:val="15"/>
                <w:u w:val="none"/>
                <w:lang w:val="en-US" w:eastAsia="zh-CN" w:bidi="ar"/>
              </w:rPr>
              <w:t>12</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lang w:val="en-US"/>
              </w:rPr>
            </w:pPr>
            <w:r>
              <w:rPr>
                <w:rFonts w:hint="eastAsia" w:ascii="Calibri" w:hAnsi="Calibri" w:eastAsia="宋体" w:cs="Calibri"/>
                <w:b/>
                <w:bCs/>
                <w:i w:val="0"/>
                <w:iCs w:val="0"/>
                <w:color w:val="000000"/>
                <w:sz w:val="15"/>
                <w:szCs w:val="15"/>
                <w:u w:val="none"/>
                <w:lang w:val="en-US" w:eastAsia="zh-CN" w:bidi="ar"/>
              </w:rPr>
              <w:t>192</w:t>
            </w:r>
          </w:p>
        </w:tc>
        <w:tc>
          <w:tcPr>
            <w:tcW w:w="540" w:type="dxa"/>
            <w:tcBorders>
              <w:top w:val="nil"/>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64</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0</w:t>
            </w: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0</w:t>
            </w:r>
          </w:p>
        </w:tc>
        <w:tc>
          <w:tcPr>
            <w:tcW w:w="560" w:type="dxa"/>
            <w:tcBorders>
              <w:top w:val="nil"/>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default" w:ascii="Calibri" w:hAnsi="Calibri" w:eastAsia="宋体" w:cs="Calibri"/>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6</w:t>
            </w:r>
          </w:p>
        </w:tc>
        <w:tc>
          <w:tcPr>
            <w:tcW w:w="520" w:type="dxa"/>
            <w:tcBorders>
              <w:top w:val="nil"/>
              <w:left w:val="nil"/>
              <w:bottom w:val="single" w:color="000000" w:sz="8" w:space="0"/>
              <w:right w:val="single" w:color="000000" w:sz="8" w:space="0"/>
            </w:tcBorders>
            <w:noWrap w:val="0"/>
            <w:vAlign w:val="center"/>
          </w:tcPr>
          <w:p>
            <w:pPr>
              <w:keepNext w:val="0"/>
              <w:keepLines w:val="0"/>
              <w:widowControl/>
              <w:tabs>
                <w:tab w:val="center" w:pos="214"/>
              </w:tabs>
              <w:ind w:left="0" w:firstLine="0"/>
              <w:jc w:val="left"/>
              <w:rPr>
                <w:rFonts w:hint="default" w:ascii="Calibri" w:hAnsi="Calibri" w:eastAsia="宋体" w:cs="Calibri"/>
                <w:i w:val="0"/>
                <w:iCs w:val="0"/>
                <w:color w:val="000000"/>
                <w:sz w:val="15"/>
                <w:szCs w:val="15"/>
                <w:u w:val="none"/>
              </w:rPr>
            </w:pPr>
            <w:r>
              <w:rPr>
                <w:rFonts w:hint="eastAsia" w:ascii="Calibri" w:hAnsi="Calibri" w:eastAsia="宋体" w:cs="Calibri"/>
                <w:b/>
                <w:bCs/>
                <w:i w:val="0"/>
                <w:iCs w:val="0"/>
                <w:color w:val="000000"/>
                <w:sz w:val="15"/>
                <w:szCs w:val="15"/>
                <w:u w:val="none"/>
                <w:lang w:val="en-US" w:eastAsia="zh-CN" w:bidi="ar"/>
              </w:rPr>
              <w:t>4</w:t>
            </w: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bidi="ar"/>
              </w:rPr>
              <w:t>0</w:t>
            </w: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ind w:left="0" w:firstLine="0"/>
              <w:jc w:val="left"/>
              <w:rPr>
                <w:rFonts w:hint="default" w:ascii="Calibri" w:hAnsi="Calibri" w:eastAsia="宋体" w:cs="Calibri"/>
                <w:b/>
                <w:bCs/>
                <w:i w:val="0"/>
                <w:iCs w:val="0"/>
                <w:color w:val="000000"/>
                <w:sz w:val="15"/>
                <w:szCs w:val="15"/>
                <w:u w:val="none"/>
              </w:rPr>
            </w:pPr>
            <w:r>
              <w:rPr>
                <w:rFonts w:hint="default" w:ascii="Calibri" w:hAnsi="Calibri" w:eastAsia="宋体" w:cs="Calibri"/>
                <w:b/>
                <w:bCs/>
                <w:i w:val="0"/>
                <w:iCs w:val="0"/>
                <w:color w:val="000000"/>
                <w:sz w:val="15"/>
                <w:szCs w:val="15"/>
                <w:u w:val="none"/>
                <w:lang w:val="en-US" w:eastAsia="zh-CN"/>
              </w:rPr>
              <w:t>0</w:t>
            </w:r>
          </w:p>
        </w:tc>
        <w:tc>
          <w:tcPr>
            <w:tcW w:w="556" w:type="dxa"/>
            <w:tcBorders>
              <w:top w:val="single" w:color="000000" w:sz="8" w:space="0"/>
              <w:left w:val="single" w:color="000000" w:sz="8" w:space="0"/>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424" w:type="dxa"/>
            <w:gridSpan w:val="3"/>
            <w:tcBorders>
              <w:top w:val="nil"/>
              <w:left w:val="single" w:color="000000" w:sz="8" w:space="0"/>
              <w:bottom w:val="single" w:color="000000" w:sz="8" w:space="0"/>
              <w:right w:val="single" w:color="000000" w:sz="8" w:space="0"/>
            </w:tcBorders>
            <w:noWrap w:val="0"/>
            <w:vAlign w:val="center"/>
          </w:tcPr>
          <w:p>
            <w:pPr>
              <w:keepNext w:val="0"/>
              <w:keepLines w:val="0"/>
              <w:widowControl/>
              <w:jc w:val="left"/>
              <w:rPr>
                <w:rFonts w:hint="eastAsia" w:ascii="黑体" w:hAnsi="宋体" w:eastAsia="黑体" w:cs="黑体"/>
                <w:b/>
                <w:bCs/>
                <w:i w:val="0"/>
                <w:iCs w:val="0"/>
                <w:color w:val="000000"/>
                <w:sz w:val="15"/>
                <w:szCs w:val="15"/>
                <w:u w:val="none"/>
              </w:rPr>
            </w:pPr>
            <w:r>
              <w:rPr>
                <w:rFonts w:hint="eastAsia" w:ascii="黑体" w:hAnsi="宋体" w:eastAsia="黑体" w:cs="黑体"/>
                <w:b/>
                <w:bCs/>
                <w:i w:val="0"/>
                <w:iCs w:val="0"/>
                <w:color w:val="000000"/>
                <w:sz w:val="15"/>
                <w:szCs w:val="15"/>
                <w:u w:val="none"/>
                <w:lang w:val="en-US" w:eastAsia="zh-CN" w:bidi="ar"/>
              </w:rPr>
              <w:t>合计</w:t>
            </w:r>
          </w:p>
        </w:tc>
        <w:tc>
          <w:tcPr>
            <w:tcW w:w="5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144</w:t>
            </w:r>
          </w:p>
        </w:tc>
        <w:tc>
          <w:tcPr>
            <w:tcW w:w="60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2646</w:t>
            </w:r>
          </w:p>
        </w:tc>
        <w:tc>
          <w:tcPr>
            <w:tcW w:w="540" w:type="dxa"/>
            <w:tcBorders>
              <w:top w:val="nil"/>
              <w:left w:val="nil"/>
              <w:bottom w:val="single" w:color="000000" w:sz="8" w:space="0"/>
              <w:right w:val="single" w:color="000000" w:sz="8" w:space="0"/>
            </w:tcBorders>
            <w:noWrap w:val="0"/>
            <w:vAlign w:val="center"/>
          </w:tcPr>
          <w:p>
            <w:pPr>
              <w:jc w:val="left"/>
              <w:rPr>
                <w:rFonts w:ascii="Calibri" w:hAnsi="Calibri" w:eastAsia="宋体" w:cs="Calibri"/>
                <w:b/>
                <w:bCs/>
                <w:i w:val="0"/>
                <w:iCs w:val="0"/>
                <w:color w:val="000000"/>
                <w:sz w:val="15"/>
                <w:szCs w:val="15"/>
                <w:u w:val="none"/>
              </w:rPr>
            </w:pPr>
          </w:p>
        </w:tc>
        <w:tc>
          <w:tcPr>
            <w:tcW w:w="54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1374</w:t>
            </w:r>
          </w:p>
        </w:tc>
        <w:tc>
          <w:tcPr>
            <w:tcW w:w="59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28</w:t>
            </w:r>
          </w:p>
        </w:tc>
        <w:tc>
          <w:tcPr>
            <w:tcW w:w="55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27</w:t>
            </w:r>
          </w:p>
        </w:tc>
        <w:tc>
          <w:tcPr>
            <w:tcW w:w="56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27.5</w:t>
            </w:r>
          </w:p>
        </w:tc>
        <w:tc>
          <w:tcPr>
            <w:tcW w:w="52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23.5</w:t>
            </w:r>
          </w:p>
        </w:tc>
        <w:tc>
          <w:tcPr>
            <w:tcW w:w="570" w:type="dxa"/>
            <w:tcBorders>
              <w:top w:val="nil"/>
              <w:left w:val="nil"/>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13</w:t>
            </w:r>
          </w:p>
        </w:tc>
        <w:tc>
          <w:tcPr>
            <w:tcW w:w="578" w:type="dxa"/>
            <w:tcBorders>
              <w:top w:val="single" w:color="000000" w:sz="8" w:space="0"/>
              <w:left w:val="single" w:color="000000" w:sz="8" w:space="0"/>
              <w:bottom w:val="single" w:color="000000" w:sz="8" w:space="0"/>
              <w:right w:val="single" w:color="000000" w:sz="8" w:space="0"/>
            </w:tcBorders>
            <w:noWrap w:val="0"/>
            <w:vAlign w:val="center"/>
          </w:tcPr>
          <w:p>
            <w:pPr>
              <w:keepNext w:val="0"/>
              <w:keepLines w:val="0"/>
              <w:widowControl/>
              <w:ind w:left="0" w:firstLine="0"/>
              <w:jc w:val="left"/>
              <w:rPr>
                <w:rFonts w:hint="default" w:ascii="Calibri" w:hAnsi="Calibri" w:eastAsia="宋体" w:cs="Calibri"/>
                <w:b/>
                <w:bCs/>
                <w:i w:val="0"/>
                <w:iCs w:val="0"/>
                <w:color w:val="000000"/>
                <w:sz w:val="15"/>
                <w:szCs w:val="15"/>
                <w:u w:val="none"/>
                <w:lang w:val="en-US" w:eastAsia="zh-CN"/>
              </w:rPr>
            </w:pPr>
            <w:r>
              <w:rPr>
                <w:rFonts w:hint="eastAsia" w:ascii="Calibri" w:hAnsi="Calibri" w:eastAsia="宋体" w:cs="Calibri"/>
                <w:b/>
                <w:bCs/>
                <w:i w:val="0"/>
                <w:iCs w:val="0"/>
                <w:color w:val="000000"/>
                <w:sz w:val="15"/>
                <w:szCs w:val="15"/>
                <w:u w:val="none"/>
                <w:lang w:val="en-US" w:eastAsia="zh-CN"/>
              </w:rPr>
              <w:t>14</w:t>
            </w:r>
          </w:p>
        </w:tc>
        <w:tc>
          <w:tcPr>
            <w:tcW w:w="556" w:type="dxa"/>
            <w:tcBorders>
              <w:top w:val="single" w:color="000000" w:sz="8" w:space="0"/>
              <w:left w:val="nil"/>
              <w:bottom w:val="single" w:color="000000" w:sz="8" w:space="0"/>
              <w:right w:val="single" w:color="000000" w:sz="8" w:space="0"/>
            </w:tcBorders>
            <w:noWrap w:val="0"/>
            <w:vAlign w:val="center"/>
          </w:tcPr>
          <w:p>
            <w:pPr>
              <w:jc w:val="left"/>
              <w:rPr>
                <w:rFonts w:ascii="宋体" w:hAnsi="宋体" w:eastAsia="宋体" w:cs="宋体"/>
                <w:i w:val="0"/>
                <w:iCs w:val="0"/>
                <w:color w:val="000000"/>
                <w:sz w:val="15"/>
                <w:szCs w:val="15"/>
                <w:u w:val="none"/>
              </w:rPr>
            </w:pPr>
          </w:p>
        </w:tc>
      </w:tr>
    </w:tbl>
    <w:p>
      <w:pPr>
        <w:ind w:left="0" w:firstLine="0"/>
        <w:rPr>
          <w:rFonts w:hint="eastAsia" w:ascii="宋体" w:hAnsi="宋体" w:eastAsia="宋体" w:cs="宋体"/>
          <w:sz w:val="18"/>
          <w:szCs w:val="18"/>
        </w:rPr>
      </w:pPr>
      <w:r>
        <w:rPr>
          <w:rFonts w:hint="eastAsia" w:ascii="宋体" w:hAnsi="宋体" w:eastAsia="宋体" w:cs="宋体"/>
          <w:b/>
          <w:bCs/>
          <w:sz w:val="18"/>
          <w:szCs w:val="18"/>
        </w:rPr>
        <w:t>注：</w:t>
      </w:r>
      <w:r>
        <w:rPr>
          <w:rFonts w:hint="eastAsia" w:ascii="宋体" w:hAnsi="宋体" w:eastAsia="宋体" w:cs="宋体"/>
          <w:sz w:val="18"/>
          <w:szCs w:val="18"/>
        </w:rPr>
        <w:t>1.每个学期2课时的禁毒讲座；</w:t>
      </w:r>
      <w:r>
        <w:rPr>
          <w:rFonts w:ascii="Wingdings 2" w:hAnsi="Wingdings 2" w:eastAsia="Wingdings 2" w:cs="Wingdings 2"/>
          <w:sz w:val="18"/>
          <w:szCs w:val="18"/>
        </w:rPr>
        <w:t>ê</w:t>
      </w:r>
      <w:r>
        <w:rPr>
          <w:rFonts w:hint="eastAsia" w:ascii="宋体" w:hAnsi="宋体" w:eastAsia="宋体" w:cs="宋体"/>
          <w:sz w:val="18"/>
          <w:szCs w:val="18"/>
        </w:rPr>
        <w:t>所示为专业核心课程。</w:t>
      </w:r>
    </w:p>
    <w:p>
      <w:pPr>
        <w:rPr>
          <w:rFonts w:hint="eastAsia" w:ascii="宋体" w:hAnsi="宋体" w:eastAsia="宋体" w:cs="宋体"/>
          <w:sz w:val="18"/>
          <w:szCs w:val="18"/>
        </w:rPr>
      </w:pPr>
      <w:r>
        <w:rPr>
          <w:rFonts w:hint="eastAsia" w:ascii="宋体" w:hAnsi="宋体" w:eastAsia="宋体" w:cs="宋体"/>
          <w:sz w:val="18"/>
          <w:szCs w:val="18"/>
        </w:rPr>
        <w:t>2.理论教学16学时折合1学分；实训周周课时为30课时，折合1学分。</w:t>
      </w:r>
    </w:p>
    <w:p>
      <w:pPr>
        <w:rPr>
          <w:rFonts w:hint="eastAsia" w:ascii="宋体" w:hAnsi="宋体" w:eastAsia="宋体" w:cs="宋体"/>
          <w:b/>
          <w:sz w:val="18"/>
          <w:szCs w:val="18"/>
        </w:rPr>
      </w:pPr>
      <w:bookmarkStart w:id="18" w:name="_Hlk40088316"/>
      <w:r>
        <w:rPr>
          <w:rFonts w:hint="eastAsia" w:ascii="宋体" w:hAnsi="宋体" w:eastAsia="宋体" w:cs="宋体"/>
          <w:sz w:val="18"/>
          <w:szCs w:val="18"/>
        </w:rPr>
        <w:t>3.本专业总学分14</w:t>
      </w:r>
      <w:r>
        <w:rPr>
          <w:rFonts w:hint="eastAsia" w:ascii="宋体" w:hAnsi="宋体" w:eastAsia="宋体" w:cs="宋体"/>
          <w:sz w:val="18"/>
          <w:szCs w:val="18"/>
          <w:lang w:val="en-US" w:eastAsia="zh-CN"/>
        </w:rPr>
        <w:t>4</w:t>
      </w:r>
      <w:r>
        <w:rPr>
          <w:rFonts w:hint="eastAsia" w:ascii="宋体" w:hAnsi="宋体" w:eastAsia="宋体" w:cs="宋体"/>
          <w:sz w:val="18"/>
          <w:szCs w:val="18"/>
        </w:rPr>
        <w:t>。</w:t>
      </w:r>
      <w:bookmarkEnd w:id="18"/>
    </w:p>
    <w:p>
      <w:pPr>
        <w:widowControl/>
        <w:spacing w:line="360" w:lineRule="auto"/>
        <w:rPr>
          <w:rFonts w:hint="eastAsia" w:ascii="宋体" w:hAnsi="宋体" w:eastAsia="宋体" w:cs="宋体"/>
          <w:bCs/>
          <w:color w:val="000000"/>
          <w:sz w:val="18"/>
          <w:szCs w:val="18"/>
        </w:rPr>
      </w:pPr>
      <w:r>
        <w:rPr>
          <w:rFonts w:hint="eastAsia" w:ascii="宋体" w:hAnsi="宋体" w:eastAsia="宋体" w:cs="宋体"/>
          <w:sz w:val="18"/>
          <w:szCs w:val="18"/>
        </w:rPr>
        <w:t>4.</w:t>
      </w:r>
      <w:r>
        <w:rPr>
          <w:rFonts w:hint="eastAsia" w:ascii="宋体" w:hAnsi="宋体" w:eastAsia="宋体" w:cs="宋体"/>
          <w:bCs/>
          <w:color w:val="000000"/>
          <w:sz w:val="18"/>
          <w:szCs w:val="18"/>
        </w:rPr>
        <w:t>本专业总学时</w:t>
      </w:r>
      <w:r>
        <w:rPr>
          <w:rFonts w:hint="eastAsia" w:ascii="宋体" w:hAnsi="宋体" w:eastAsia="宋体" w:cs="宋体"/>
          <w:bCs/>
          <w:color w:val="000000"/>
          <w:sz w:val="18"/>
          <w:szCs w:val="18"/>
          <w:lang w:val="en-US" w:eastAsia="zh-CN"/>
        </w:rPr>
        <w:t>2646，</w:t>
      </w:r>
      <w:r>
        <w:rPr>
          <w:rFonts w:hint="eastAsia" w:ascii="宋体" w:hAnsi="宋体" w:eastAsia="宋体" w:cs="宋体"/>
          <w:sz w:val="18"/>
          <w:szCs w:val="18"/>
        </w:rPr>
        <w:t>其中实践性课时占比</w:t>
      </w:r>
      <w:r>
        <w:rPr>
          <w:rFonts w:hint="eastAsia" w:ascii="宋体" w:hAnsi="宋体" w:eastAsia="宋体" w:cs="宋体"/>
          <w:sz w:val="18"/>
          <w:szCs w:val="18"/>
          <w:lang w:val="en-US" w:eastAsia="zh-CN"/>
        </w:rPr>
        <w:t>51.93</w:t>
      </w:r>
      <w:r>
        <w:rPr>
          <w:rFonts w:hint="eastAsia" w:ascii="宋体" w:hAnsi="宋体" w:eastAsia="宋体" w:cs="宋体"/>
          <w:sz w:val="18"/>
          <w:szCs w:val="18"/>
        </w:rPr>
        <w:t>%。</w:t>
      </w:r>
    </w:p>
    <w:p>
      <w:pPr>
        <w:widowControl/>
        <w:ind w:firstLine="0"/>
        <w:rPr>
          <w:rFonts w:hint="eastAsia"/>
          <w:color w:val="auto"/>
          <w:sz w:val="24"/>
          <w:szCs w:val="24"/>
        </w:rPr>
      </w:pPr>
      <w:r>
        <w:rPr>
          <w:rFonts w:hint="eastAsia"/>
          <w:color w:val="auto"/>
          <w:sz w:val="24"/>
          <w:szCs w:val="24"/>
        </w:rPr>
        <w:t>（</w:t>
      </w:r>
      <w:r>
        <w:rPr>
          <w:rFonts w:hint="eastAsia"/>
          <w:color w:val="auto"/>
          <w:sz w:val="24"/>
          <w:szCs w:val="24"/>
          <w:lang w:val="en-US" w:eastAsia="zh-CN"/>
        </w:rPr>
        <w:t>三</w:t>
      </w:r>
      <w:r>
        <w:rPr>
          <w:rFonts w:hint="eastAsia"/>
          <w:color w:val="auto"/>
          <w:sz w:val="24"/>
          <w:szCs w:val="24"/>
        </w:rPr>
        <w:t>）实践教学安排</w:t>
      </w:r>
    </w:p>
    <w:p>
      <w:pPr>
        <w:widowControl/>
        <w:rPr>
          <w:rFonts w:hint="eastAsia"/>
          <w:color w:val="auto"/>
        </w:rPr>
      </w:pPr>
      <w:r>
        <w:rPr>
          <w:rFonts w:hint="eastAsia"/>
          <w:color w:val="auto"/>
        </w:rPr>
        <w:t>实践教学安排见表</w:t>
      </w:r>
      <w:r>
        <w:rPr>
          <w:rFonts w:hint="eastAsia"/>
          <w:color w:val="auto"/>
          <w:lang w:val="en-US" w:eastAsia="zh-CN"/>
        </w:rPr>
        <w:t>7</w:t>
      </w:r>
      <w:r>
        <w:rPr>
          <w:rFonts w:hint="eastAsia"/>
          <w:color w:val="auto"/>
        </w:rPr>
        <w:t>。</w:t>
      </w:r>
    </w:p>
    <w:p>
      <w:pPr>
        <w:pStyle w:val="171"/>
        <w:spacing w:line="300" w:lineRule="auto"/>
        <w:rPr>
          <w:rFonts w:hint="eastAsia" w:ascii="宋体" w:hAnsi="宋体" w:eastAsia="宋体"/>
          <w:color w:val="auto"/>
          <w:sz w:val="21"/>
        </w:rPr>
      </w:pPr>
      <w:r>
        <w:rPr>
          <w:rFonts w:hint="eastAsia" w:cs="仿宋"/>
          <w:color w:val="auto"/>
          <w:sz w:val="21"/>
        </w:rPr>
        <w:t>表</w:t>
      </w:r>
      <w:r>
        <w:rPr>
          <w:rFonts w:hint="eastAsia" w:cs="仿宋"/>
          <w:color w:val="auto"/>
          <w:sz w:val="21"/>
          <w:lang w:val="en-US" w:eastAsia="zh-CN"/>
        </w:rPr>
        <w:t>7</w:t>
      </w:r>
      <w:r>
        <w:rPr>
          <w:rFonts w:hint="eastAsia" w:cs="仿宋"/>
          <w:color w:val="auto"/>
          <w:sz w:val="21"/>
        </w:rPr>
        <w:t xml:space="preserve"> 实践教学安排表（单位：周）</w:t>
      </w:r>
    </w:p>
    <w:tbl>
      <w:tblPr>
        <w:tblStyle w:val="38"/>
        <w:tblW w:w="0" w:type="auto"/>
        <w:tblInd w:w="0" w:type="dxa"/>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36"/>
        <w:gridCol w:w="3846"/>
        <w:gridCol w:w="1584"/>
        <w:gridCol w:w="912"/>
        <w:gridCol w:w="1356"/>
      </w:tblGrid>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736" w:type="dxa"/>
            <w:shd w:val="clear" w:color="auto" w:fill="F2F2F2"/>
            <w:noWrap w:val="0"/>
            <w:vAlign w:val="top"/>
          </w:tcPr>
          <w:p>
            <w:pPr>
              <w:widowControl/>
              <w:ind w:firstLine="0"/>
              <w:jc w:val="left"/>
              <w:rPr>
                <w:rFonts w:hint="eastAsia"/>
                <w:b/>
                <w:color w:val="auto"/>
                <w:sz w:val="18"/>
                <w:szCs w:val="18"/>
              </w:rPr>
            </w:pPr>
            <w:r>
              <w:rPr>
                <w:rFonts w:hint="eastAsia"/>
                <w:b/>
                <w:color w:val="auto"/>
                <w:sz w:val="18"/>
                <w:szCs w:val="18"/>
              </w:rPr>
              <w:t>序号</w:t>
            </w:r>
          </w:p>
        </w:tc>
        <w:tc>
          <w:tcPr>
            <w:tcW w:w="3846" w:type="dxa"/>
            <w:shd w:val="clear" w:color="auto" w:fill="F2F2F2"/>
            <w:noWrap w:val="0"/>
            <w:vAlign w:val="top"/>
          </w:tcPr>
          <w:p>
            <w:pPr>
              <w:widowControl/>
              <w:ind w:firstLine="0"/>
              <w:jc w:val="left"/>
              <w:rPr>
                <w:rFonts w:hint="eastAsia"/>
                <w:b/>
                <w:color w:val="auto"/>
                <w:sz w:val="18"/>
                <w:szCs w:val="18"/>
              </w:rPr>
            </w:pPr>
            <w:r>
              <w:rPr>
                <w:rFonts w:hint="eastAsia"/>
                <w:b/>
                <w:color w:val="auto"/>
                <w:sz w:val="18"/>
                <w:szCs w:val="18"/>
              </w:rPr>
              <w:t>项目名称</w:t>
            </w:r>
          </w:p>
        </w:tc>
        <w:tc>
          <w:tcPr>
            <w:tcW w:w="1584" w:type="dxa"/>
            <w:shd w:val="clear" w:color="auto" w:fill="F2F2F2"/>
            <w:noWrap w:val="0"/>
            <w:vAlign w:val="top"/>
          </w:tcPr>
          <w:p>
            <w:pPr>
              <w:widowControl/>
              <w:ind w:firstLine="0"/>
              <w:jc w:val="left"/>
              <w:rPr>
                <w:rFonts w:hint="eastAsia"/>
                <w:b/>
                <w:color w:val="auto"/>
                <w:sz w:val="18"/>
                <w:szCs w:val="18"/>
              </w:rPr>
            </w:pPr>
            <w:r>
              <w:rPr>
                <w:rFonts w:hint="eastAsia"/>
                <w:b/>
                <w:color w:val="auto"/>
                <w:sz w:val="18"/>
                <w:szCs w:val="18"/>
              </w:rPr>
              <w:t>学期</w:t>
            </w:r>
          </w:p>
        </w:tc>
        <w:tc>
          <w:tcPr>
            <w:tcW w:w="912" w:type="dxa"/>
            <w:shd w:val="clear" w:color="auto" w:fill="F2F2F2"/>
            <w:noWrap w:val="0"/>
            <w:vAlign w:val="top"/>
          </w:tcPr>
          <w:p>
            <w:pPr>
              <w:ind w:firstLine="0"/>
              <w:jc w:val="left"/>
              <w:rPr>
                <w:rFonts w:hint="eastAsia"/>
                <w:b/>
                <w:color w:val="auto"/>
                <w:sz w:val="18"/>
                <w:szCs w:val="18"/>
              </w:rPr>
            </w:pPr>
            <w:r>
              <w:rPr>
                <w:rFonts w:hint="eastAsia"/>
                <w:b/>
                <w:color w:val="auto"/>
                <w:sz w:val="18"/>
                <w:szCs w:val="18"/>
              </w:rPr>
              <w:t>周数</w:t>
            </w:r>
          </w:p>
        </w:tc>
        <w:tc>
          <w:tcPr>
            <w:tcW w:w="1356" w:type="dxa"/>
            <w:shd w:val="clear" w:color="auto" w:fill="F2F2F2"/>
            <w:noWrap w:val="0"/>
            <w:vAlign w:val="top"/>
          </w:tcPr>
          <w:p>
            <w:pPr>
              <w:ind w:firstLine="0"/>
              <w:jc w:val="left"/>
              <w:rPr>
                <w:rFonts w:hint="eastAsia"/>
                <w:b/>
                <w:color w:val="auto"/>
                <w:sz w:val="18"/>
                <w:szCs w:val="18"/>
              </w:rPr>
            </w:pPr>
            <w:r>
              <w:rPr>
                <w:rFonts w:hint="eastAsia"/>
                <w:b/>
                <w:color w:val="auto"/>
                <w:sz w:val="18"/>
                <w:szCs w:val="18"/>
              </w:rPr>
              <w:t>场地</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736"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1</w:t>
            </w:r>
          </w:p>
        </w:tc>
        <w:tc>
          <w:tcPr>
            <w:tcW w:w="3846" w:type="dxa"/>
            <w:noWrap w:val="0"/>
            <w:vAlign w:val="top"/>
          </w:tcPr>
          <w:p>
            <w:pPr>
              <w:widowControl/>
              <w:ind w:firstLine="0"/>
              <w:jc w:val="left"/>
              <w:rPr>
                <w:rFonts w:hint="default" w:eastAsia="宋体"/>
                <w:color w:val="auto"/>
                <w:sz w:val="18"/>
                <w:szCs w:val="18"/>
                <w:lang w:val="en-US" w:eastAsia="zh-CN"/>
              </w:rPr>
            </w:pPr>
            <w:r>
              <w:rPr>
                <w:rFonts w:hint="eastAsia" w:eastAsia="宋体"/>
                <w:color w:val="auto"/>
                <w:sz w:val="18"/>
                <w:szCs w:val="18"/>
                <w:lang w:val="en-US" w:eastAsia="zh-CN" w:bidi="ar"/>
              </w:rPr>
              <w:t>认识实习1</w:t>
            </w:r>
          </w:p>
        </w:tc>
        <w:tc>
          <w:tcPr>
            <w:tcW w:w="1584" w:type="dxa"/>
            <w:noWrap w:val="0"/>
            <w:vAlign w:val="top"/>
          </w:tcPr>
          <w:p>
            <w:pPr>
              <w:widowControl/>
              <w:ind w:firstLine="0"/>
              <w:jc w:val="left"/>
              <w:rPr>
                <w:rFonts w:hint="eastAsia"/>
                <w:color w:val="auto"/>
                <w:sz w:val="18"/>
                <w:szCs w:val="18"/>
              </w:rPr>
            </w:pPr>
            <w:r>
              <w:rPr>
                <w:rFonts w:hint="eastAsia"/>
                <w:color w:val="auto"/>
                <w:sz w:val="18"/>
                <w:szCs w:val="18"/>
                <w:lang w:bidi="ar"/>
              </w:rPr>
              <w:t>三</w:t>
            </w:r>
          </w:p>
        </w:tc>
        <w:tc>
          <w:tcPr>
            <w:tcW w:w="912"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1</w:t>
            </w:r>
          </w:p>
        </w:tc>
        <w:tc>
          <w:tcPr>
            <w:tcW w:w="1356" w:type="dxa"/>
            <w:noWrap w:val="0"/>
            <w:vAlign w:val="top"/>
          </w:tcPr>
          <w:p>
            <w:pPr>
              <w:widowControl/>
              <w:ind w:firstLine="0"/>
              <w:jc w:val="left"/>
              <w:rPr>
                <w:rFonts w:hint="eastAsia"/>
                <w:color w:val="auto"/>
                <w:sz w:val="18"/>
                <w:szCs w:val="18"/>
              </w:rPr>
            </w:pPr>
            <w:r>
              <w:rPr>
                <w:rFonts w:hint="eastAsia"/>
                <w:color w:val="auto"/>
                <w:sz w:val="18"/>
                <w:szCs w:val="18"/>
                <w:lang w:bidi="ar"/>
              </w:rPr>
              <w:t>校内</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736"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2</w:t>
            </w:r>
          </w:p>
        </w:tc>
        <w:tc>
          <w:tcPr>
            <w:tcW w:w="3846" w:type="dxa"/>
            <w:noWrap w:val="0"/>
            <w:vAlign w:val="top"/>
          </w:tcPr>
          <w:p>
            <w:pPr>
              <w:widowControl/>
              <w:ind w:firstLine="0"/>
              <w:jc w:val="left"/>
              <w:rPr>
                <w:rFonts w:hint="default" w:eastAsia="宋体"/>
                <w:color w:val="auto"/>
                <w:sz w:val="18"/>
                <w:szCs w:val="18"/>
                <w:lang w:val="en-US" w:eastAsia="zh-CN"/>
              </w:rPr>
            </w:pPr>
            <w:r>
              <w:rPr>
                <w:rFonts w:hint="eastAsia" w:eastAsia="宋体"/>
                <w:color w:val="auto"/>
                <w:sz w:val="18"/>
                <w:szCs w:val="18"/>
                <w:lang w:val="en-US" w:eastAsia="zh-CN" w:bidi="ar"/>
              </w:rPr>
              <w:t>认识实习2</w:t>
            </w:r>
          </w:p>
        </w:tc>
        <w:tc>
          <w:tcPr>
            <w:tcW w:w="1584" w:type="dxa"/>
            <w:noWrap w:val="0"/>
            <w:vAlign w:val="top"/>
          </w:tcPr>
          <w:p>
            <w:pPr>
              <w:widowControl/>
              <w:ind w:firstLine="0"/>
              <w:jc w:val="left"/>
              <w:rPr>
                <w:rFonts w:hint="eastAsia"/>
                <w:color w:val="auto"/>
                <w:sz w:val="18"/>
                <w:szCs w:val="18"/>
              </w:rPr>
            </w:pPr>
            <w:r>
              <w:rPr>
                <w:rFonts w:hint="eastAsia"/>
                <w:color w:val="auto"/>
                <w:sz w:val="18"/>
                <w:szCs w:val="18"/>
                <w:lang w:bidi="ar"/>
              </w:rPr>
              <w:t>四</w:t>
            </w:r>
          </w:p>
        </w:tc>
        <w:tc>
          <w:tcPr>
            <w:tcW w:w="912"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1</w:t>
            </w:r>
          </w:p>
        </w:tc>
        <w:tc>
          <w:tcPr>
            <w:tcW w:w="1356" w:type="dxa"/>
            <w:noWrap w:val="0"/>
            <w:vAlign w:val="top"/>
          </w:tcPr>
          <w:p>
            <w:pPr>
              <w:widowControl/>
              <w:ind w:firstLine="0"/>
              <w:jc w:val="left"/>
              <w:rPr>
                <w:rFonts w:hint="eastAsia"/>
                <w:color w:val="auto"/>
                <w:sz w:val="18"/>
                <w:szCs w:val="18"/>
              </w:rPr>
            </w:pPr>
            <w:r>
              <w:rPr>
                <w:rFonts w:hint="eastAsia"/>
                <w:color w:val="auto"/>
                <w:sz w:val="18"/>
                <w:szCs w:val="18"/>
                <w:lang w:bidi="ar"/>
              </w:rPr>
              <w:t>校内</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736"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3</w:t>
            </w:r>
          </w:p>
        </w:tc>
        <w:tc>
          <w:tcPr>
            <w:tcW w:w="3846" w:type="dxa"/>
            <w:noWrap w:val="0"/>
            <w:vAlign w:val="top"/>
          </w:tcPr>
          <w:p>
            <w:pPr>
              <w:widowControl/>
              <w:ind w:firstLine="0"/>
              <w:jc w:val="left"/>
              <w:rPr>
                <w:rFonts w:hint="eastAsia"/>
                <w:color w:val="auto"/>
                <w:sz w:val="18"/>
                <w:szCs w:val="18"/>
              </w:rPr>
            </w:pPr>
            <w:r>
              <w:rPr>
                <w:rFonts w:hint="eastAsia"/>
                <w:color w:val="auto"/>
                <w:sz w:val="18"/>
                <w:szCs w:val="18"/>
                <w:lang w:val="en-US" w:eastAsia="zh-CN" w:bidi="ar"/>
              </w:rPr>
              <w:t>岗位</w:t>
            </w:r>
            <w:r>
              <w:rPr>
                <w:rFonts w:hint="eastAsia"/>
                <w:color w:val="auto"/>
                <w:sz w:val="18"/>
                <w:szCs w:val="18"/>
                <w:lang w:bidi="ar"/>
              </w:rPr>
              <w:t>实习1</w:t>
            </w:r>
          </w:p>
        </w:tc>
        <w:tc>
          <w:tcPr>
            <w:tcW w:w="1584" w:type="dxa"/>
            <w:noWrap w:val="0"/>
            <w:vAlign w:val="top"/>
          </w:tcPr>
          <w:p>
            <w:pPr>
              <w:widowControl/>
              <w:ind w:firstLine="0"/>
              <w:jc w:val="left"/>
              <w:rPr>
                <w:rFonts w:hint="eastAsia"/>
                <w:color w:val="auto"/>
                <w:sz w:val="18"/>
                <w:szCs w:val="18"/>
              </w:rPr>
            </w:pPr>
            <w:r>
              <w:rPr>
                <w:rFonts w:hint="eastAsia"/>
                <w:color w:val="auto"/>
                <w:sz w:val="18"/>
                <w:szCs w:val="18"/>
                <w:lang w:bidi="ar"/>
              </w:rPr>
              <w:t>五</w:t>
            </w:r>
          </w:p>
        </w:tc>
        <w:tc>
          <w:tcPr>
            <w:tcW w:w="912" w:type="dxa"/>
            <w:noWrap w:val="0"/>
            <w:vAlign w:val="top"/>
          </w:tcPr>
          <w:p>
            <w:pPr>
              <w:widowControl/>
              <w:ind w:firstLine="0"/>
              <w:jc w:val="left"/>
              <w:rPr>
                <w:rFonts w:hint="eastAsia"/>
                <w:color w:val="auto"/>
                <w:sz w:val="18"/>
                <w:szCs w:val="18"/>
              </w:rPr>
            </w:pPr>
            <w:r>
              <w:rPr>
                <w:rFonts w:hint="eastAsia"/>
                <w:color w:val="auto"/>
                <w:sz w:val="18"/>
                <w:szCs w:val="18"/>
              </w:rPr>
              <w:t>8</w:t>
            </w:r>
          </w:p>
        </w:tc>
        <w:tc>
          <w:tcPr>
            <w:tcW w:w="1356" w:type="dxa"/>
            <w:noWrap w:val="0"/>
            <w:vAlign w:val="top"/>
          </w:tcPr>
          <w:p>
            <w:pPr>
              <w:widowControl/>
              <w:ind w:firstLine="0"/>
              <w:jc w:val="left"/>
              <w:rPr>
                <w:rFonts w:hint="eastAsia"/>
                <w:color w:val="auto"/>
                <w:sz w:val="18"/>
                <w:szCs w:val="18"/>
              </w:rPr>
            </w:pPr>
            <w:r>
              <w:rPr>
                <w:rFonts w:hint="eastAsia"/>
                <w:color w:val="auto"/>
                <w:sz w:val="18"/>
                <w:szCs w:val="18"/>
                <w:lang w:bidi="ar"/>
              </w:rPr>
              <w:t>校外</w:t>
            </w:r>
          </w:p>
        </w:tc>
      </w:tr>
      <w:tr>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736"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lang w:val="en-US" w:eastAsia="zh-CN"/>
              </w:rPr>
              <w:t>4</w:t>
            </w:r>
          </w:p>
        </w:tc>
        <w:tc>
          <w:tcPr>
            <w:tcW w:w="3846" w:type="dxa"/>
            <w:noWrap w:val="0"/>
            <w:vAlign w:val="top"/>
          </w:tcPr>
          <w:p>
            <w:pPr>
              <w:widowControl/>
              <w:ind w:firstLine="0"/>
              <w:jc w:val="left"/>
              <w:rPr>
                <w:rFonts w:hint="eastAsia"/>
                <w:color w:val="auto"/>
                <w:sz w:val="18"/>
                <w:szCs w:val="18"/>
              </w:rPr>
            </w:pPr>
            <w:r>
              <w:rPr>
                <w:rFonts w:hint="eastAsia"/>
                <w:color w:val="auto"/>
                <w:sz w:val="18"/>
                <w:szCs w:val="18"/>
                <w:lang w:val="en-US" w:eastAsia="zh-CN" w:bidi="ar"/>
              </w:rPr>
              <w:t>岗位</w:t>
            </w:r>
            <w:r>
              <w:rPr>
                <w:rFonts w:hint="eastAsia"/>
                <w:color w:val="auto"/>
                <w:sz w:val="18"/>
                <w:szCs w:val="18"/>
                <w:lang w:bidi="ar"/>
              </w:rPr>
              <w:t>实习2</w:t>
            </w:r>
          </w:p>
        </w:tc>
        <w:tc>
          <w:tcPr>
            <w:tcW w:w="1584" w:type="dxa"/>
            <w:noWrap w:val="0"/>
            <w:vAlign w:val="top"/>
          </w:tcPr>
          <w:p>
            <w:pPr>
              <w:widowControl/>
              <w:ind w:firstLine="0"/>
              <w:jc w:val="left"/>
              <w:rPr>
                <w:rFonts w:hint="eastAsia"/>
                <w:color w:val="auto"/>
                <w:sz w:val="18"/>
                <w:szCs w:val="18"/>
              </w:rPr>
            </w:pPr>
            <w:r>
              <w:rPr>
                <w:rFonts w:hint="eastAsia"/>
                <w:color w:val="auto"/>
                <w:sz w:val="18"/>
                <w:szCs w:val="18"/>
                <w:lang w:bidi="ar"/>
              </w:rPr>
              <w:t>六</w:t>
            </w:r>
          </w:p>
        </w:tc>
        <w:tc>
          <w:tcPr>
            <w:tcW w:w="912" w:type="dxa"/>
            <w:noWrap w:val="0"/>
            <w:vAlign w:val="top"/>
          </w:tcPr>
          <w:p>
            <w:pPr>
              <w:widowControl/>
              <w:ind w:firstLine="0"/>
              <w:jc w:val="left"/>
              <w:rPr>
                <w:rFonts w:hint="eastAsia" w:eastAsia="宋体"/>
                <w:color w:val="auto"/>
                <w:sz w:val="18"/>
                <w:szCs w:val="18"/>
                <w:lang w:val="en-US" w:eastAsia="zh-CN"/>
              </w:rPr>
            </w:pPr>
            <w:r>
              <w:rPr>
                <w:rFonts w:hint="eastAsia"/>
                <w:color w:val="auto"/>
                <w:sz w:val="18"/>
                <w:szCs w:val="18"/>
              </w:rPr>
              <w:t>1</w:t>
            </w:r>
            <w:r>
              <w:rPr>
                <w:rFonts w:hint="eastAsia"/>
                <w:color w:val="auto"/>
                <w:sz w:val="18"/>
                <w:szCs w:val="18"/>
                <w:lang w:val="en-US" w:eastAsia="zh-CN"/>
              </w:rPr>
              <w:t>4</w:t>
            </w:r>
          </w:p>
        </w:tc>
        <w:tc>
          <w:tcPr>
            <w:tcW w:w="1356" w:type="dxa"/>
            <w:noWrap w:val="0"/>
            <w:vAlign w:val="top"/>
          </w:tcPr>
          <w:p>
            <w:pPr>
              <w:widowControl/>
              <w:ind w:firstLine="0"/>
              <w:jc w:val="left"/>
              <w:rPr>
                <w:rFonts w:hint="eastAsia"/>
                <w:color w:val="auto"/>
                <w:sz w:val="18"/>
                <w:szCs w:val="18"/>
              </w:rPr>
            </w:pPr>
            <w:r>
              <w:rPr>
                <w:rFonts w:hint="eastAsia"/>
                <w:color w:val="auto"/>
                <w:sz w:val="18"/>
                <w:szCs w:val="18"/>
                <w:lang w:bidi="ar"/>
              </w:rPr>
              <w:t>校外</w:t>
            </w:r>
          </w:p>
        </w:tc>
      </w:tr>
    </w:tbl>
    <w:p>
      <w:pPr>
        <w:spacing w:before="159" w:after="159"/>
        <w:ind w:firstLine="0"/>
        <w:rPr>
          <w:rFonts w:hint="eastAsia" w:ascii="黑体" w:hAnsi="黑体" w:eastAsia="黑体" w:cs="黑体"/>
          <w:bCs/>
          <w:color w:val="auto"/>
          <w:sz w:val="24"/>
          <w:szCs w:val="24"/>
        </w:rPr>
      </w:pPr>
      <w:bookmarkStart w:id="19" w:name="_Toc13623_WPSOffice_Level1"/>
      <w:r>
        <w:rPr>
          <w:rFonts w:hint="eastAsia" w:ascii="黑体" w:hAnsi="黑体" w:eastAsia="黑体" w:cs="黑体"/>
          <w:bCs/>
          <w:color w:val="auto"/>
          <w:sz w:val="24"/>
          <w:szCs w:val="24"/>
          <w:lang w:val="en-US" w:eastAsia="zh-CN"/>
        </w:rPr>
        <w:t>八</w:t>
      </w:r>
      <w:r>
        <w:rPr>
          <w:rFonts w:hint="eastAsia" w:ascii="黑体" w:hAnsi="黑体" w:eastAsia="黑体" w:cs="黑体"/>
          <w:bCs/>
          <w:color w:val="auto"/>
          <w:sz w:val="24"/>
          <w:szCs w:val="24"/>
        </w:rPr>
        <w:t>、实施保障</w:t>
      </w:r>
      <w:bookmarkEnd w:id="19"/>
    </w:p>
    <w:p>
      <w:pPr>
        <w:ind w:firstLine="0"/>
        <w:rPr>
          <w:rFonts w:hint="eastAsia"/>
          <w:color w:val="auto"/>
          <w:sz w:val="24"/>
          <w:szCs w:val="24"/>
        </w:rPr>
      </w:pPr>
      <w:r>
        <w:rPr>
          <w:rFonts w:hint="eastAsia"/>
          <w:color w:val="auto"/>
          <w:sz w:val="24"/>
          <w:szCs w:val="24"/>
        </w:rPr>
        <w:t>（一）师资队伍</w:t>
      </w:r>
    </w:p>
    <w:p>
      <w:pPr>
        <w:ind w:left="0" w:firstLine="0"/>
        <w:rPr>
          <w:rFonts w:hint="eastAsia" w:ascii="宋体" w:hAnsi="宋体" w:eastAsia="宋体" w:cs="宋体"/>
          <w:color w:val="auto"/>
          <w:sz w:val="21"/>
          <w:szCs w:val="21"/>
          <w:u w:val="none"/>
          <w:shd w:val="clear" w:color="auto" w:fill="auto"/>
          <w:lang w:val="en-US" w:eastAsia="zh-CN" w:bidi="ar-SA"/>
        </w:rPr>
      </w:pPr>
      <w:r>
        <w:rPr>
          <w:rFonts w:hint="eastAsia"/>
          <w:color w:val="auto"/>
        </w:rPr>
        <w:t xml:space="preserve"> </w:t>
      </w:r>
      <w:r>
        <w:rPr>
          <w:rFonts w:hint="eastAsia" w:eastAsia="宋体" w:cs="宋体"/>
          <w:color w:val="auto"/>
          <w:sz w:val="21"/>
          <w:szCs w:val="21"/>
          <w:u w:val="none"/>
          <w:shd w:val="clear" w:color="auto" w:fill="auto"/>
          <w:lang w:val="en-US" w:eastAsia="zh-CN" w:bidi="ar-SA"/>
        </w:rPr>
        <w:t>1.</w:t>
      </w:r>
      <w:r>
        <w:rPr>
          <w:rFonts w:hint="eastAsia" w:ascii="宋体" w:hAnsi="宋体" w:eastAsia="宋体" w:cs="宋体"/>
          <w:color w:val="auto"/>
          <w:sz w:val="21"/>
          <w:szCs w:val="21"/>
          <w:u w:val="none"/>
          <w:shd w:val="clear" w:color="auto" w:fill="auto"/>
          <w:lang w:val="en-US" w:eastAsia="zh-CN" w:bidi="ar-SA"/>
        </w:rPr>
        <w:t>队伍结构</w:t>
      </w:r>
    </w:p>
    <w:p>
      <w:pPr>
        <w:pStyle w:val="172"/>
        <w:keepNext w:val="0"/>
        <w:keepLines w:val="0"/>
        <w:widowControl w:val="0"/>
        <w:shd w:val="clear" w:color="auto" w:fill="auto"/>
        <w:spacing w:before="0" w:after="0" w:line="335" w:lineRule="exact"/>
        <w:ind w:left="0" w:right="0" w:firstLine="440"/>
        <w:jc w:val="both"/>
        <w:rPr>
          <w:rFonts w:hint="default" w:ascii="宋体" w:hAnsi="宋体" w:eastAsia="宋体" w:cs="宋体"/>
          <w:color w:val="auto"/>
          <w:sz w:val="21"/>
          <w:szCs w:val="21"/>
          <w:u w:val="none"/>
          <w:shd w:val="clear" w:color="auto" w:fill="auto"/>
          <w:lang w:val="en-US" w:eastAsia="zh-CN" w:bidi="ar-SA"/>
        </w:rPr>
      </w:pPr>
      <w:r>
        <w:rPr>
          <w:rFonts w:hint="eastAsia" w:cs="宋体"/>
          <w:color w:val="auto"/>
          <w:sz w:val="21"/>
          <w:szCs w:val="21"/>
          <w:u w:val="none"/>
          <w:shd w:val="clear" w:color="auto" w:fill="auto"/>
          <w:lang w:val="en-US" w:eastAsia="zh-CN" w:bidi="ar-SA"/>
        </w:rPr>
        <w:t>专业教师队伍包括校内专任教师和企业兼职教师</w:t>
      </w:r>
      <w:r>
        <w:rPr>
          <w:rFonts w:hint="eastAsia" w:ascii="宋体" w:hAnsi="宋体" w:eastAsia="宋体" w:cs="宋体"/>
          <w:color w:val="auto"/>
          <w:sz w:val="21"/>
          <w:szCs w:val="21"/>
          <w:u w:val="none"/>
          <w:shd w:val="clear" w:color="auto" w:fill="auto"/>
          <w:lang w:val="en-US" w:eastAsia="zh-CN" w:bidi="ar-SA"/>
        </w:rPr>
        <w:t>。学生</w:t>
      </w:r>
      <w:r>
        <w:rPr>
          <w:rFonts w:hint="eastAsia" w:eastAsia="宋体" w:cs="宋体"/>
          <w:color w:val="auto"/>
          <w:sz w:val="21"/>
          <w:szCs w:val="21"/>
          <w:u w:val="none"/>
          <w:shd w:val="clear" w:color="auto" w:fill="auto"/>
          <w:lang w:val="en-US" w:eastAsia="zh-CN" w:bidi="ar-SA"/>
        </w:rPr>
        <w:t>数</w:t>
      </w:r>
      <w:r>
        <w:rPr>
          <w:rFonts w:hint="eastAsia" w:ascii="宋体" w:hAnsi="宋体" w:eastAsia="宋体" w:cs="宋体"/>
          <w:color w:val="auto"/>
          <w:sz w:val="21"/>
          <w:szCs w:val="21"/>
          <w:u w:val="none"/>
          <w:shd w:val="clear" w:color="auto" w:fill="auto"/>
          <w:lang w:val="en-US" w:eastAsia="zh-CN" w:bidi="ar-SA"/>
        </w:rPr>
        <w:t>与专任教师数</w:t>
      </w:r>
      <w:r>
        <w:rPr>
          <w:rFonts w:hint="eastAsia" w:eastAsia="宋体" w:cs="宋体"/>
          <w:color w:val="auto"/>
          <w:sz w:val="21"/>
          <w:szCs w:val="21"/>
          <w:u w:val="none"/>
          <w:shd w:val="clear" w:color="auto" w:fill="auto"/>
          <w:lang w:val="en-US" w:eastAsia="zh-CN" w:bidi="ar-SA"/>
        </w:rPr>
        <w:t>配比1</w:t>
      </w:r>
      <w:r>
        <w:rPr>
          <w:rFonts w:hint="eastAsia" w:cs="宋体"/>
          <w:color w:val="auto"/>
          <w:sz w:val="21"/>
          <w:szCs w:val="21"/>
          <w:u w:val="none"/>
          <w:shd w:val="clear" w:color="auto" w:fill="auto"/>
          <w:lang w:val="en-US" w:eastAsia="zh-CN" w:bidi="ar-SA"/>
        </w:rPr>
        <w:t>9</w:t>
      </w:r>
      <w:r>
        <w:rPr>
          <w:rFonts w:hint="eastAsia" w:ascii="宋体" w:hAnsi="宋体" w:eastAsia="宋体" w:cs="宋体"/>
          <w:color w:val="auto"/>
          <w:sz w:val="21"/>
          <w:szCs w:val="21"/>
          <w:u w:val="none"/>
          <w:shd w:val="clear" w:color="auto" w:fill="auto"/>
          <w:lang w:val="en-US" w:eastAsia="zh-CN" w:bidi="ar-SA"/>
        </w:rPr>
        <w:t xml:space="preserve"> : 1</w:t>
      </w:r>
      <w:r>
        <w:rPr>
          <w:rFonts w:hint="eastAsia" w:eastAsia="宋体" w:cs="宋体"/>
          <w:color w:val="auto"/>
          <w:sz w:val="21"/>
          <w:szCs w:val="21"/>
          <w:u w:val="none"/>
          <w:shd w:val="clear" w:color="auto" w:fill="auto"/>
          <w:lang w:val="en-US" w:eastAsia="zh-CN" w:bidi="ar-SA"/>
        </w:rPr>
        <w:t>。</w:t>
      </w:r>
      <w:r>
        <w:rPr>
          <w:rFonts w:hint="eastAsia" w:ascii="宋体" w:hAnsi="宋体" w:eastAsia="宋体" w:cs="宋体"/>
          <w:color w:val="auto"/>
          <w:sz w:val="21"/>
          <w:szCs w:val="21"/>
          <w:u w:val="none"/>
          <w:shd w:val="clear" w:color="auto" w:fill="auto"/>
          <w:lang w:val="en-US" w:eastAsia="zh-CN" w:bidi="ar-SA"/>
        </w:rPr>
        <w:t>专任教师</w:t>
      </w:r>
      <w:r>
        <w:rPr>
          <w:rFonts w:hint="eastAsia" w:cs="宋体"/>
          <w:color w:val="auto"/>
          <w:sz w:val="21"/>
          <w:szCs w:val="21"/>
          <w:u w:val="none"/>
          <w:shd w:val="clear" w:color="auto" w:fill="auto"/>
          <w:lang w:val="en-US" w:eastAsia="zh-CN" w:bidi="ar-SA"/>
        </w:rPr>
        <w:t>高级职称3人，中级职称6人，初级职称2人，企业兼职教师7人。师资</w:t>
      </w:r>
      <w:r>
        <w:rPr>
          <w:rFonts w:hint="eastAsia" w:ascii="宋体" w:hAnsi="宋体" w:eastAsia="宋体" w:cs="宋体"/>
          <w:color w:val="auto"/>
          <w:sz w:val="21"/>
          <w:szCs w:val="21"/>
          <w:u w:val="none"/>
          <w:shd w:val="clear" w:color="auto" w:fill="auto"/>
          <w:lang w:val="en-US" w:eastAsia="zh-CN" w:bidi="ar-SA"/>
        </w:rPr>
        <w:t>队伍</w:t>
      </w:r>
      <w:r>
        <w:rPr>
          <w:rFonts w:hint="eastAsia" w:cs="宋体"/>
          <w:color w:val="auto"/>
          <w:sz w:val="21"/>
          <w:szCs w:val="21"/>
          <w:u w:val="none"/>
          <w:shd w:val="clear" w:color="auto" w:fill="auto"/>
          <w:lang w:val="en-US" w:eastAsia="zh-CN" w:bidi="ar-SA"/>
        </w:rPr>
        <w:t>具有合理的</w:t>
      </w:r>
      <w:r>
        <w:rPr>
          <w:rFonts w:hint="eastAsia" w:ascii="宋体" w:hAnsi="宋体" w:eastAsia="宋体" w:cs="宋体"/>
          <w:color w:val="auto"/>
          <w:sz w:val="21"/>
          <w:szCs w:val="21"/>
          <w:u w:val="none"/>
          <w:shd w:val="clear" w:color="auto" w:fill="auto"/>
          <w:lang w:val="en-US" w:eastAsia="zh-CN" w:bidi="ar-SA"/>
        </w:rPr>
        <w:t>职称、年龄梯队结构</w:t>
      </w:r>
      <w:r>
        <w:rPr>
          <w:rFonts w:hint="eastAsia" w:cs="宋体"/>
          <w:color w:val="auto"/>
          <w:sz w:val="21"/>
          <w:szCs w:val="21"/>
          <w:u w:val="none"/>
          <w:shd w:val="clear" w:color="auto" w:fill="auto"/>
          <w:lang w:val="en-US" w:eastAsia="zh-CN" w:bidi="ar-SA"/>
        </w:rPr>
        <w:t>。</w:t>
      </w:r>
    </w:p>
    <w:p>
      <w:pPr>
        <w:pStyle w:val="172"/>
        <w:keepNext w:val="0"/>
        <w:keepLines w:val="0"/>
        <w:widowControl w:val="0"/>
        <w:numPr>
          <w:ilvl w:val="0"/>
          <w:numId w:val="0"/>
        </w:numPr>
        <w:shd w:val="clear" w:color="auto" w:fill="auto"/>
        <w:tabs>
          <w:tab w:val="left" w:pos="770"/>
        </w:tabs>
        <w:spacing w:before="0" w:after="0" w:line="335" w:lineRule="exact"/>
        <w:ind w:right="0"/>
        <w:jc w:val="both"/>
        <w:rPr>
          <w:rFonts w:hint="eastAsia" w:ascii="宋体" w:hAnsi="宋体" w:eastAsia="宋体" w:cs="宋体"/>
          <w:color w:val="auto"/>
          <w:sz w:val="21"/>
          <w:szCs w:val="21"/>
          <w:u w:val="none"/>
          <w:shd w:val="clear" w:color="auto" w:fill="auto"/>
          <w:lang w:val="en-US" w:eastAsia="zh-CN" w:bidi="ar-SA"/>
        </w:rPr>
      </w:pPr>
      <w:bookmarkStart w:id="20" w:name="bookmark75"/>
      <w:bookmarkEnd w:id="20"/>
      <w:r>
        <w:rPr>
          <w:rFonts w:hint="eastAsia" w:eastAsia="宋体" w:cs="宋体"/>
          <w:color w:val="auto"/>
          <w:sz w:val="21"/>
          <w:szCs w:val="21"/>
          <w:u w:val="none"/>
          <w:shd w:val="clear" w:color="auto" w:fill="auto"/>
          <w:lang w:val="en-US" w:eastAsia="zh-CN" w:bidi="ar-SA"/>
        </w:rPr>
        <w:t>2.</w:t>
      </w:r>
      <w:r>
        <w:rPr>
          <w:rFonts w:hint="eastAsia" w:ascii="宋体" w:hAnsi="宋体" w:eastAsia="宋体" w:cs="宋体"/>
          <w:color w:val="auto"/>
          <w:sz w:val="21"/>
          <w:szCs w:val="21"/>
          <w:u w:val="none"/>
          <w:shd w:val="clear" w:color="auto" w:fill="auto"/>
          <w:lang w:val="en-US" w:eastAsia="zh-CN" w:bidi="ar-SA"/>
        </w:rPr>
        <w:t>专任教师</w:t>
      </w:r>
    </w:p>
    <w:p>
      <w:pPr>
        <w:pStyle w:val="172"/>
        <w:keepNext w:val="0"/>
        <w:keepLines w:val="0"/>
        <w:widowControl w:val="0"/>
        <w:shd w:val="clear" w:color="auto" w:fill="auto"/>
        <w:spacing w:before="0" w:after="0" w:line="335" w:lineRule="exact"/>
        <w:ind w:left="0" w:right="0" w:firstLine="440"/>
        <w:jc w:val="both"/>
        <w:rPr>
          <w:rFonts w:hint="eastAsia" w:ascii="宋体" w:hAnsi="宋体" w:eastAsia="宋体" w:cs="宋体"/>
          <w:color w:val="auto"/>
          <w:sz w:val="21"/>
          <w:szCs w:val="21"/>
          <w:u w:val="none"/>
          <w:shd w:val="clear" w:color="auto" w:fill="auto"/>
          <w:lang w:val="en-US" w:eastAsia="zh-CN" w:bidi="ar-SA"/>
        </w:rPr>
      </w:pPr>
      <w:r>
        <w:rPr>
          <w:rFonts w:hint="eastAsia" w:ascii="宋体" w:hAnsi="宋体" w:eastAsia="宋体" w:cs="宋体"/>
          <w:color w:val="auto"/>
          <w:sz w:val="21"/>
          <w:szCs w:val="21"/>
          <w:u w:val="none"/>
          <w:shd w:val="clear" w:color="auto" w:fill="auto"/>
          <w:lang w:val="en-US" w:eastAsia="zh-CN" w:bidi="ar-SA"/>
        </w:rPr>
        <w:t>专任教师具有高校教师资格；有理想信念、有道德情操、有扎实学识、有仁爱之心； 具有</w:t>
      </w:r>
      <w:r>
        <w:rPr>
          <w:rFonts w:hint="eastAsia" w:eastAsia="宋体" w:cs="宋体"/>
          <w:color w:val="auto"/>
          <w:sz w:val="21"/>
          <w:szCs w:val="21"/>
          <w:u w:val="none"/>
          <w:shd w:val="clear" w:color="auto" w:fill="auto"/>
          <w:lang w:val="en-US" w:eastAsia="zh-CN" w:bidi="ar-SA"/>
        </w:rPr>
        <w:t>英语</w:t>
      </w:r>
      <w:r>
        <w:rPr>
          <w:rFonts w:hint="eastAsia" w:ascii="宋体" w:hAnsi="宋体" w:eastAsia="宋体" w:cs="宋体"/>
          <w:color w:val="auto"/>
          <w:sz w:val="21"/>
          <w:szCs w:val="21"/>
          <w:u w:val="none"/>
          <w:shd w:val="clear" w:color="auto" w:fill="auto"/>
          <w:lang w:val="en-US" w:eastAsia="zh-CN" w:bidi="ar-SA"/>
        </w:rPr>
        <w:t>专业</w:t>
      </w:r>
      <w:r>
        <w:rPr>
          <w:rFonts w:hint="eastAsia" w:eastAsia="宋体" w:cs="宋体"/>
          <w:color w:val="auto"/>
          <w:sz w:val="21"/>
          <w:szCs w:val="21"/>
          <w:u w:val="none"/>
          <w:shd w:val="clear" w:color="auto" w:fill="auto"/>
          <w:lang w:val="en-US" w:eastAsia="zh-CN" w:bidi="ar-SA"/>
        </w:rPr>
        <w:t>硕士</w:t>
      </w:r>
      <w:r>
        <w:rPr>
          <w:rFonts w:hint="eastAsia" w:ascii="宋体" w:hAnsi="宋体" w:eastAsia="宋体" w:cs="宋体"/>
          <w:color w:val="auto"/>
          <w:sz w:val="21"/>
          <w:szCs w:val="21"/>
          <w:u w:val="none"/>
          <w:shd w:val="clear" w:color="auto" w:fill="auto"/>
          <w:lang w:val="en-US" w:eastAsia="zh-CN" w:bidi="ar-SA"/>
        </w:rPr>
        <w:t>学历；具有扎实的本专业相关理论功底和实践能力；具有较强信息化教学能力，能够开展课程教学改革和科学研究。</w:t>
      </w:r>
    </w:p>
    <w:p>
      <w:pPr>
        <w:pStyle w:val="172"/>
        <w:keepNext w:val="0"/>
        <w:keepLines w:val="0"/>
        <w:widowControl w:val="0"/>
        <w:numPr>
          <w:ilvl w:val="0"/>
          <w:numId w:val="0"/>
        </w:numPr>
        <w:shd w:val="clear" w:color="auto" w:fill="auto"/>
        <w:tabs>
          <w:tab w:val="left" w:pos="770"/>
        </w:tabs>
        <w:spacing w:before="0" w:after="0" w:line="335" w:lineRule="exact"/>
        <w:ind w:right="0"/>
        <w:jc w:val="both"/>
        <w:rPr>
          <w:rFonts w:hint="eastAsia" w:ascii="宋体" w:hAnsi="宋体" w:eastAsia="宋体" w:cs="宋体"/>
          <w:color w:val="auto"/>
          <w:sz w:val="21"/>
          <w:szCs w:val="21"/>
          <w:u w:val="none"/>
          <w:shd w:val="clear" w:color="auto" w:fill="auto"/>
          <w:lang w:val="en-US" w:eastAsia="zh-CN" w:bidi="ar-SA"/>
        </w:rPr>
      </w:pPr>
      <w:bookmarkStart w:id="21" w:name="bookmark76"/>
      <w:bookmarkEnd w:id="21"/>
      <w:r>
        <w:rPr>
          <w:rFonts w:hint="eastAsia" w:eastAsia="宋体" w:cs="宋体"/>
          <w:color w:val="auto"/>
          <w:sz w:val="21"/>
          <w:szCs w:val="21"/>
          <w:u w:val="none"/>
          <w:shd w:val="clear" w:color="auto" w:fill="auto"/>
          <w:lang w:val="en-US" w:eastAsia="zh-CN" w:bidi="ar-SA"/>
        </w:rPr>
        <w:t>3.</w:t>
      </w:r>
      <w:r>
        <w:rPr>
          <w:rFonts w:hint="eastAsia" w:ascii="宋体" w:hAnsi="宋体" w:eastAsia="宋体" w:cs="宋体"/>
          <w:color w:val="auto"/>
          <w:sz w:val="21"/>
          <w:szCs w:val="21"/>
          <w:u w:val="none"/>
          <w:shd w:val="clear" w:color="auto" w:fill="auto"/>
          <w:lang w:val="en-US" w:eastAsia="zh-CN" w:bidi="ar-SA"/>
        </w:rPr>
        <w:t>专业带头人</w:t>
      </w:r>
    </w:p>
    <w:p>
      <w:pPr>
        <w:pStyle w:val="172"/>
        <w:keepNext w:val="0"/>
        <w:keepLines w:val="0"/>
        <w:widowControl w:val="0"/>
        <w:shd w:val="clear" w:color="auto" w:fill="auto"/>
        <w:spacing w:before="0" w:after="0" w:line="335" w:lineRule="exact"/>
        <w:ind w:left="0" w:right="0" w:firstLine="440"/>
        <w:jc w:val="both"/>
        <w:rPr>
          <w:rFonts w:hint="eastAsia" w:ascii="宋体" w:hAnsi="宋体" w:eastAsia="宋体" w:cs="宋体"/>
          <w:color w:val="auto"/>
          <w:sz w:val="21"/>
          <w:szCs w:val="21"/>
          <w:u w:val="none"/>
          <w:shd w:val="clear" w:color="auto" w:fill="auto"/>
          <w:lang w:val="en-US" w:eastAsia="zh-CN" w:bidi="ar-SA"/>
        </w:rPr>
      </w:pPr>
      <w:r>
        <w:rPr>
          <w:rFonts w:hint="eastAsia" w:ascii="宋体" w:hAnsi="宋体" w:eastAsia="宋体" w:cs="宋体"/>
          <w:color w:val="auto"/>
          <w:sz w:val="21"/>
          <w:szCs w:val="21"/>
          <w:u w:val="none"/>
          <w:shd w:val="clear" w:color="auto" w:fill="auto"/>
          <w:lang w:val="en-US" w:eastAsia="zh-CN" w:bidi="ar-SA"/>
        </w:rPr>
        <w:t>专业带头人具有副高职称，能够较好地把握国内外</w:t>
      </w:r>
      <w:r>
        <w:rPr>
          <w:rFonts w:hint="eastAsia" w:eastAsia="宋体" w:cs="宋体"/>
          <w:color w:val="auto"/>
          <w:sz w:val="21"/>
          <w:szCs w:val="21"/>
          <w:u w:val="none"/>
          <w:shd w:val="clear" w:color="auto" w:fill="auto"/>
          <w:lang w:val="en-US" w:eastAsia="zh-CN" w:bidi="ar-SA"/>
        </w:rPr>
        <w:t>相关</w:t>
      </w:r>
      <w:r>
        <w:rPr>
          <w:rFonts w:hint="eastAsia" w:ascii="宋体" w:hAnsi="宋体" w:eastAsia="宋体" w:cs="宋体"/>
          <w:color w:val="auto"/>
          <w:sz w:val="21"/>
          <w:szCs w:val="21"/>
          <w:u w:val="none"/>
          <w:shd w:val="clear" w:color="auto" w:fill="auto"/>
          <w:lang w:val="en-US" w:eastAsia="zh-CN" w:bidi="ar-SA"/>
        </w:rPr>
        <w:t>行业、专业发展，能广泛联系行业企业，了解行业企业对本专业人才的需求实际，教学设计、专业研究能力强，组织开展教科研工作能力</w:t>
      </w:r>
      <w:r>
        <w:rPr>
          <w:rFonts w:hint="eastAsia" w:eastAsia="宋体" w:cs="宋体"/>
          <w:color w:val="auto"/>
          <w:sz w:val="21"/>
          <w:szCs w:val="21"/>
          <w:u w:val="none"/>
          <w:shd w:val="clear" w:color="auto" w:fill="auto"/>
          <w:lang w:val="en-US" w:eastAsia="zh-CN" w:bidi="ar-SA"/>
        </w:rPr>
        <w:t>。</w:t>
      </w:r>
    </w:p>
    <w:p>
      <w:pPr>
        <w:pStyle w:val="172"/>
        <w:keepNext w:val="0"/>
        <w:keepLines w:val="0"/>
        <w:widowControl w:val="0"/>
        <w:numPr>
          <w:ilvl w:val="0"/>
          <w:numId w:val="0"/>
        </w:numPr>
        <w:shd w:val="clear" w:color="auto" w:fill="auto"/>
        <w:tabs>
          <w:tab w:val="left" w:pos="770"/>
        </w:tabs>
        <w:spacing w:before="0" w:after="0" w:line="335" w:lineRule="exact"/>
        <w:ind w:right="0"/>
        <w:jc w:val="both"/>
        <w:rPr>
          <w:rFonts w:hint="eastAsia" w:ascii="宋体" w:hAnsi="宋体" w:eastAsia="宋体" w:cs="宋体"/>
          <w:color w:val="auto"/>
          <w:sz w:val="21"/>
          <w:szCs w:val="21"/>
          <w:u w:val="none"/>
          <w:shd w:val="clear" w:color="auto" w:fill="auto"/>
          <w:lang w:val="en-US" w:eastAsia="zh-CN" w:bidi="ar-SA"/>
        </w:rPr>
      </w:pPr>
      <w:bookmarkStart w:id="22" w:name="bookmark77"/>
      <w:bookmarkEnd w:id="22"/>
      <w:r>
        <w:rPr>
          <w:rFonts w:hint="eastAsia" w:eastAsia="宋体" w:cs="宋体"/>
          <w:color w:val="auto"/>
          <w:sz w:val="21"/>
          <w:szCs w:val="21"/>
          <w:u w:val="none"/>
          <w:shd w:val="clear" w:color="auto" w:fill="auto"/>
          <w:lang w:val="en-US" w:eastAsia="zh-CN" w:bidi="ar-SA"/>
        </w:rPr>
        <w:t>4.</w:t>
      </w:r>
      <w:r>
        <w:rPr>
          <w:rFonts w:hint="eastAsia" w:ascii="宋体" w:hAnsi="宋体" w:eastAsia="宋体" w:cs="宋体"/>
          <w:color w:val="auto"/>
          <w:sz w:val="21"/>
          <w:szCs w:val="21"/>
          <w:u w:val="none"/>
          <w:shd w:val="clear" w:color="auto" w:fill="auto"/>
          <w:lang w:val="en-US" w:eastAsia="zh-CN" w:bidi="ar-SA"/>
        </w:rPr>
        <w:t>兼职教师</w:t>
      </w:r>
    </w:p>
    <w:p>
      <w:pPr>
        <w:pStyle w:val="172"/>
        <w:keepNext w:val="0"/>
        <w:keepLines w:val="0"/>
        <w:widowControl w:val="0"/>
        <w:shd w:val="clear" w:color="auto" w:fill="auto"/>
        <w:spacing w:before="0" w:after="60" w:line="335" w:lineRule="exact"/>
        <w:ind w:left="0" w:right="0" w:firstLine="440"/>
        <w:jc w:val="both"/>
        <w:rPr>
          <w:rFonts w:hint="eastAsia"/>
          <w:color w:val="auto"/>
        </w:rPr>
      </w:pPr>
      <w:r>
        <w:rPr>
          <w:rFonts w:hint="eastAsia" w:ascii="宋体" w:hAnsi="宋体" w:eastAsia="宋体" w:cs="宋体"/>
          <w:color w:val="auto"/>
          <w:sz w:val="21"/>
          <w:szCs w:val="21"/>
          <w:u w:val="none"/>
          <w:shd w:val="clear" w:color="auto" w:fill="auto"/>
          <w:lang w:val="en-US" w:eastAsia="zh-CN" w:bidi="ar-SA"/>
        </w:rPr>
        <w:t>兼职教师</w:t>
      </w:r>
      <w:r>
        <w:rPr>
          <w:rFonts w:hint="eastAsia" w:eastAsia="宋体" w:cs="宋体"/>
          <w:color w:val="auto"/>
          <w:sz w:val="21"/>
          <w:szCs w:val="21"/>
          <w:u w:val="none"/>
          <w:shd w:val="clear" w:color="auto" w:fill="auto"/>
          <w:lang w:val="en-US" w:eastAsia="zh-CN" w:bidi="ar-SA"/>
        </w:rPr>
        <w:t>均</w:t>
      </w:r>
      <w:r>
        <w:rPr>
          <w:rFonts w:hint="eastAsia" w:ascii="宋体" w:hAnsi="宋体" w:eastAsia="宋体" w:cs="宋体"/>
          <w:color w:val="auto"/>
          <w:sz w:val="21"/>
          <w:szCs w:val="21"/>
          <w:u w:val="none"/>
          <w:shd w:val="clear" w:color="auto" w:fill="auto"/>
          <w:lang w:val="en-US" w:eastAsia="zh-CN" w:bidi="ar-SA"/>
        </w:rPr>
        <w:t>从相关的行业企业聘任，具备良好的思想政治素质、职业道德和工匠精神，具有扎实的专业知识和丰富的实际工作经验，能</w:t>
      </w:r>
      <w:r>
        <w:rPr>
          <w:rFonts w:hint="eastAsia" w:eastAsia="宋体" w:cs="宋体"/>
          <w:color w:val="auto"/>
          <w:sz w:val="21"/>
          <w:szCs w:val="21"/>
          <w:u w:val="none"/>
          <w:shd w:val="clear" w:color="auto" w:fill="auto"/>
          <w:lang w:val="en-US" w:eastAsia="zh-CN" w:bidi="ar-SA"/>
        </w:rPr>
        <w:t>担任</w:t>
      </w:r>
      <w:r>
        <w:rPr>
          <w:rFonts w:hint="eastAsia" w:ascii="宋体" w:hAnsi="宋体" w:eastAsia="宋体" w:cs="宋体"/>
          <w:color w:val="auto"/>
          <w:sz w:val="21"/>
          <w:szCs w:val="21"/>
          <w:u w:val="none"/>
          <w:shd w:val="clear" w:color="auto" w:fill="auto"/>
          <w:lang w:val="en-US" w:eastAsia="zh-CN" w:bidi="ar-SA"/>
        </w:rPr>
        <w:t>专业课程教学、实习实训指导和学生职业发展规划指导等教学任务</w:t>
      </w:r>
      <w:r>
        <w:rPr>
          <w:rFonts w:hint="eastAsia" w:eastAsia="宋体" w:cs="宋体"/>
          <w:color w:val="auto"/>
          <w:sz w:val="21"/>
          <w:szCs w:val="21"/>
          <w:u w:val="none"/>
          <w:shd w:val="clear" w:color="auto" w:fill="auto"/>
          <w:lang w:val="en-US" w:eastAsia="zh-CN" w:bidi="ar-SA"/>
        </w:rPr>
        <w:t>。</w:t>
      </w:r>
    </w:p>
    <w:p>
      <w:pPr>
        <w:ind w:firstLine="0"/>
        <w:rPr>
          <w:rFonts w:hint="default" w:eastAsia="宋体"/>
          <w:color w:val="auto"/>
          <w:sz w:val="24"/>
          <w:szCs w:val="24"/>
          <w:lang w:val="en-US" w:eastAsia="zh-CN"/>
        </w:rPr>
      </w:pPr>
      <w:r>
        <w:rPr>
          <w:rFonts w:hint="eastAsia"/>
          <w:color w:val="auto"/>
          <w:sz w:val="24"/>
          <w:szCs w:val="24"/>
        </w:rPr>
        <w:t>（二）</w:t>
      </w:r>
      <w:r>
        <w:rPr>
          <w:rFonts w:hint="eastAsia"/>
          <w:color w:val="auto"/>
          <w:sz w:val="24"/>
          <w:szCs w:val="24"/>
          <w:lang w:val="en-US" w:eastAsia="zh-CN"/>
        </w:rPr>
        <w:t>教学设施</w:t>
      </w:r>
    </w:p>
    <w:p>
      <w:pPr>
        <w:ind w:firstLine="0"/>
        <w:rPr>
          <w:rFonts w:hint="eastAsia"/>
          <w:bCs/>
          <w:color w:val="auto"/>
        </w:rPr>
      </w:pPr>
      <w:r>
        <w:rPr>
          <w:rFonts w:hint="eastAsia"/>
          <w:bCs/>
          <w:color w:val="auto"/>
        </w:rPr>
        <w:t>1．校内实训基地</w:t>
      </w:r>
    </w:p>
    <w:p>
      <w:pPr>
        <w:rPr>
          <w:rFonts w:hint="eastAsia"/>
          <w:color w:val="auto"/>
        </w:rPr>
      </w:pPr>
      <w:r>
        <w:rPr>
          <w:rFonts w:hint="eastAsia"/>
          <w:color w:val="auto"/>
        </w:rPr>
        <w:t>语言实训教学条件是培养学生英语语言能力的关键保障。现代化的语言实训条件从视、听、说等多角度、多维度实现了立体化教学，配合数字化语言教学软件平台，模拟并创设真实语言环境，为学生语言技能的强化、多元能力的培养提供可靠的硬件保证，使学生在不同的语境和轻松的氛围中感受、体验和实践语言学习的乐趣，提高语言习得实效。</w:t>
      </w:r>
    </w:p>
    <w:p>
      <w:pPr>
        <w:rPr>
          <w:rFonts w:hint="eastAsia" w:eastAsia="宋体"/>
          <w:color w:val="auto"/>
        </w:rPr>
      </w:pPr>
      <w:r>
        <w:rPr>
          <w:rFonts w:hint="eastAsia"/>
          <w:color w:val="auto"/>
        </w:rPr>
        <w:t>目前，学院建有</w:t>
      </w:r>
      <w:r>
        <w:rPr>
          <w:rFonts w:hint="eastAsia"/>
          <w:color w:val="auto"/>
          <w:lang w:val="en-US" w:eastAsia="zh-CN"/>
        </w:rPr>
        <w:t>外语</w:t>
      </w:r>
      <w:r>
        <w:rPr>
          <w:rFonts w:hint="eastAsia"/>
          <w:color w:val="auto"/>
        </w:rPr>
        <w:t>类校内实训基地面积1450平方米，实训工位623个，已建实训室13座，可共享使用的校内实训基地主要有</w:t>
      </w:r>
      <w:r>
        <w:rPr>
          <w:rFonts w:hint="eastAsia" w:eastAsia="宋体"/>
          <w:color w:val="auto"/>
        </w:rPr>
        <w:t>：虚拟情境实训室、同声传译实训室、跨文化体验室</w:t>
      </w:r>
      <w:r>
        <w:rPr>
          <w:rFonts w:hint="eastAsia" w:eastAsia="宋体"/>
          <w:color w:val="auto"/>
          <w:lang w:eastAsia="zh-CN"/>
        </w:rPr>
        <w:t>、</w:t>
      </w:r>
      <w:r>
        <w:rPr>
          <w:rFonts w:hint="eastAsia" w:eastAsia="宋体"/>
          <w:color w:val="auto"/>
        </w:rPr>
        <w:t>语言实验室。校内主要实训室见表</w:t>
      </w:r>
      <w:r>
        <w:rPr>
          <w:rFonts w:hint="eastAsia" w:eastAsia="宋体"/>
          <w:color w:val="auto"/>
          <w:lang w:val="en-US" w:eastAsia="zh-CN"/>
        </w:rPr>
        <w:t>8</w:t>
      </w:r>
      <w:r>
        <w:rPr>
          <w:rFonts w:hint="eastAsia" w:eastAsia="宋体"/>
          <w:color w:val="auto"/>
        </w:rPr>
        <w:t>。</w:t>
      </w:r>
    </w:p>
    <w:p>
      <w:pPr>
        <w:rPr>
          <w:rFonts w:hint="eastAsia"/>
          <w:color w:val="auto"/>
        </w:rPr>
      </w:pPr>
      <w:r>
        <w:rPr>
          <w:rFonts w:hint="eastAsia"/>
          <w:color w:val="auto"/>
        </w:rPr>
        <w:t>为满足新专业的建设要求，在现有条件的基础上，进一步引入行业内著名企业参加校内生产性实训基地建设，使校内基地能更好地满足学生行业通用能力和职业特定能力的培养要求。</w:t>
      </w:r>
    </w:p>
    <w:p>
      <w:pPr>
        <w:rPr>
          <w:rFonts w:hint="default" w:eastAsia="宋体"/>
          <w:color w:val="auto"/>
          <w:lang w:val="en-US" w:eastAsia="zh-CN"/>
        </w:rPr>
      </w:pPr>
      <w:r>
        <w:rPr>
          <w:rFonts w:hint="eastAsia"/>
          <w:color w:val="auto"/>
        </w:rPr>
        <w:t>依托</w:t>
      </w:r>
      <w:r>
        <w:rPr>
          <w:rFonts w:hint="eastAsia"/>
          <w:color w:val="auto"/>
          <w:lang w:val="en-US" w:eastAsia="zh-CN"/>
        </w:rPr>
        <w:t>合作企业</w:t>
      </w:r>
      <w:r>
        <w:rPr>
          <w:rFonts w:hint="eastAsia"/>
          <w:color w:val="auto"/>
        </w:rPr>
        <w:t>，在现有校外实习基地基础上，</w:t>
      </w:r>
      <w:r>
        <w:rPr>
          <w:rFonts w:hint="eastAsia"/>
          <w:color w:val="auto"/>
          <w:lang w:val="en-US" w:eastAsia="zh-CN"/>
        </w:rPr>
        <w:t>继续建设</w:t>
      </w:r>
      <w:r>
        <w:rPr>
          <w:rFonts w:hint="eastAsia"/>
          <w:color w:val="auto"/>
        </w:rPr>
        <w:t>学生顶岗实习基地，基本满足本专业语言交际能力、外事服务、</w:t>
      </w:r>
      <w:r>
        <w:rPr>
          <w:rFonts w:hint="eastAsia"/>
          <w:color w:val="auto"/>
          <w:lang w:val="en-US" w:eastAsia="zh-CN"/>
        </w:rPr>
        <w:t>翻译服务</w:t>
      </w:r>
      <w:r>
        <w:rPr>
          <w:rFonts w:hint="eastAsia"/>
          <w:color w:val="auto"/>
        </w:rPr>
        <w:t>等不同阶段的实践教学需要。</w:t>
      </w:r>
    </w:p>
    <w:p>
      <w:pPr>
        <w:pStyle w:val="13"/>
        <w:keepNext/>
        <w:spacing w:line="300" w:lineRule="auto"/>
        <w:jc w:val="center"/>
        <w:rPr>
          <w:rFonts w:hint="eastAsia" w:ascii="仿宋" w:hAnsi="仿宋" w:eastAsia="仿宋" w:cs="仿宋"/>
          <w:b/>
          <w:bCs/>
          <w:color w:val="auto"/>
          <w:sz w:val="21"/>
          <w:szCs w:val="21"/>
        </w:rPr>
      </w:pPr>
      <w:r>
        <w:rPr>
          <w:rFonts w:hint="eastAsia" w:ascii="仿宋" w:hAnsi="仿宋" w:eastAsia="仿宋" w:cs="仿宋"/>
          <w:b/>
          <w:bCs/>
          <w:color w:val="auto"/>
          <w:sz w:val="21"/>
          <w:szCs w:val="21"/>
        </w:rPr>
        <w:t>表</w:t>
      </w:r>
      <w:r>
        <w:rPr>
          <w:rFonts w:hint="eastAsia" w:ascii="仿宋" w:hAnsi="仿宋" w:eastAsia="仿宋" w:cs="仿宋"/>
          <w:b/>
          <w:bCs/>
          <w:color w:val="auto"/>
          <w:sz w:val="21"/>
          <w:szCs w:val="21"/>
          <w:lang w:val="en-US" w:eastAsia="zh-CN"/>
        </w:rPr>
        <w:t xml:space="preserve">8 </w:t>
      </w:r>
      <w:r>
        <w:rPr>
          <w:rFonts w:hint="eastAsia" w:ascii="仿宋" w:hAnsi="仿宋" w:eastAsia="仿宋" w:cs="仿宋"/>
          <w:b/>
          <w:bCs/>
          <w:color w:val="auto"/>
          <w:sz w:val="21"/>
          <w:szCs w:val="21"/>
        </w:rPr>
        <w:t>应用英语专业校内共享实训室</w:t>
      </w:r>
    </w:p>
    <w:tbl>
      <w:tblPr>
        <w:tblStyle w:val="39"/>
        <w:tblW w:w="7944"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541"/>
        <w:gridCol w:w="2086"/>
        <w:gridCol w:w="860"/>
        <w:gridCol w:w="831"/>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noWrap w:val="0"/>
            <w:vAlign w:val="top"/>
          </w:tcPr>
          <w:p>
            <w:pPr>
              <w:ind w:left="0" w:firstLine="0"/>
              <w:rPr>
                <w:rFonts w:hint="eastAsia" w:ascii="宋体" w:hAnsi="宋体" w:eastAsia="宋体" w:cs="宋体"/>
                <w:b/>
                <w:bCs/>
                <w:sz w:val="18"/>
                <w:szCs w:val="18"/>
              </w:rPr>
            </w:pPr>
            <w:r>
              <w:rPr>
                <w:rFonts w:hint="eastAsia" w:ascii="宋体" w:hAnsi="宋体" w:eastAsia="宋体" w:cs="宋体"/>
                <w:b/>
                <w:bCs/>
                <w:sz w:val="18"/>
                <w:szCs w:val="18"/>
              </w:rPr>
              <w:t>序号</w:t>
            </w:r>
          </w:p>
        </w:tc>
        <w:tc>
          <w:tcPr>
            <w:tcW w:w="1541" w:type="dxa"/>
            <w:noWrap w:val="0"/>
            <w:vAlign w:val="top"/>
          </w:tcPr>
          <w:p>
            <w:pPr>
              <w:rPr>
                <w:rFonts w:hint="eastAsia" w:ascii="宋体" w:hAnsi="宋体" w:eastAsia="宋体" w:cs="宋体"/>
                <w:b/>
                <w:bCs/>
                <w:sz w:val="18"/>
                <w:szCs w:val="18"/>
              </w:rPr>
            </w:pPr>
            <w:r>
              <w:rPr>
                <w:rFonts w:hint="eastAsia" w:ascii="宋体" w:hAnsi="宋体" w:eastAsia="宋体" w:cs="宋体"/>
                <w:b/>
                <w:bCs/>
                <w:sz w:val="18"/>
                <w:szCs w:val="18"/>
              </w:rPr>
              <w:t>实训室名称</w:t>
            </w:r>
          </w:p>
        </w:tc>
        <w:tc>
          <w:tcPr>
            <w:tcW w:w="2086" w:type="dxa"/>
            <w:noWrap w:val="0"/>
            <w:vAlign w:val="top"/>
          </w:tcPr>
          <w:p>
            <w:pPr>
              <w:rPr>
                <w:rFonts w:hint="eastAsia" w:ascii="宋体" w:hAnsi="宋体" w:eastAsia="宋体" w:cs="宋体"/>
                <w:b/>
                <w:bCs/>
                <w:sz w:val="18"/>
                <w:szCs w:val="18"/>
              </w:rPr>
            </w:pPr>
            <w:r>
              <w:rPr>
                <w:rFonts w:hint="eastAsia" w:ascii="宋体" w:hAnsi="宋体" w:eastAsia="宋体" w:cs="宋体"/>
                <w:b/>
                <w:bCs/>
                <w:sz w:val="18"/>
                <w:szCs w:val="18"/>
              </w:rPr>
              <w:t>主要设备</w:t>
            </w:r>
          </w:p>
        </w:tc>
        <w:tc>
          <w:tcPr>
            <w:tcW w:w="860" w:type="dxa"/>
            <w:noWrap w:val="0"/>
            <w:vAlign w:val="top"/>
          </w:tcPr>
          <w:p>
            <w:pPr>
              <w:ind w:left="0" w:firstLine="0"/>
              <w:rPr>
                <w:rFonts w:hint="eastAsia" w:ascii="宋体" w:hAnsi="宋体" w:eastAsia="宋体" w:cs="宋体"/>
                <w:b/>
                <w:bCs/>
                <w:sz w:val="18"/>
                <w:szCs w:val="18"/>
              </w:rPr>
            </w:pPr>
            <w:r>
              <w:rPr>
                <w:rFonts w:hint="eastAsia" w:ascii="宋体" w:hAnsi="宋体" w:eastAsia="宋体" w:cs="宋体"/>
                <w:b/>
                <w:bCs/>
                <w:sz w:val="18"/>
                <w:szCs w:val="18"/>
              </w:rPr>
              <w:t>台套数</w:t>
            </w:r>
          </w:p>
        </w:tc>
        <w:tc>
          <w:tcPr>
            <w:tcW w:w="831" w:type="dxa"/>
            <w:noWrap w:val="0"/>
            <w:vAlign w:val="top"/>
          </w:tcPr>
          <w:p>
            <w:pPr>
              <w:ind w:left="0" w:firstLine="0"/>
              <w:rPr>
                <w:rFonts w:hint="eastAsia" w:ascii="宋体" w:hAnsi="宋体" w:eastAsia="宋体" w:cs="宋体"/>
                <w:b/>
                <w:bCs/>
                <w:sz w:val="18"/>
                <w:szCs w:val="18"/>
              </w:rPr>
            </w:pPr>
            <w:r>
              <w:rPr>
                <w:rFonts w:hint="eastAsia" w:ascii="宋体" w:hAnsi="宋体" w:eastAsia="宋体" w:cs="宋体"/>
                <w:b/>
                <w:bCs/>
                <w:sz w:val="18"/>
                <w:szCs w:val="18"/>
              </w:rPr>
              <w:t>工位数</w:t>
            </w:r>
          </w:p>
        </w:tc>
        <w:tc>
          <w:tcPr>
            <w:tcW w:w="1937" w:type="dxa"/>
            <w:noWrap w:val="0"/>
            <w:vAlign w:val="top"/>
          </w:tcPr>
          <w:p>
            <w:pPr>
              <w:ind w:left="0" w:firstLine="0"/>
              <w:rPr>
                <w:rFonts w:hint="eastAsia" w:ascii="宋体" w:hAnsi="宋体" w:eastAsia="宋体" w:cs="宋体"/>
                <w:b/>
                <w:bCs/>
                <w:sz w:val="18"/>
                <w:szCs w:val="18"/>
              </w:rPr>
            </w:pPr>
            <w:r>
              <w:rPr>
                <w:rFonts w:hint="eastAsia" w:ascii="宋体" w:hAnsi="宋体" w:eastAsia="宋体" w:cs="宋体"/>
                <w:b/>
                <w:bCs/>
                <w:sz w:val="18"/>
                <w:szCs w:val="18"/>
              </w:rPr>
              <w:t>对应课程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noWrap w:val="0"/>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1</w:t>
            </w:r>
          </w:p>
        </w:tc>
        <w:tc>
          <w:tcPr>
            <w:tcW w:w="154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虚拟情境实训室</w:t>
            </w:r>
          </w:p>
        </w:tc>
        <w:tc>
          <w:tcPr>
            <w:tcW w:w="2086"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color w:val="000000"/>
                <w:sz w:val="18"/>
                <w:szCs w:val="18"/>
              </w:rPr>
              <w:t>英途3D虚拟情景实训系统</w:t>
            </w:r>
          </w:p>
        </w:tc>
        <w:tc>
          <w:tcPr>
            <w:tcW w:w="860"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23</w:t>
            </w:r>
          </w:p>
        </w:tc>
        <w:tc>
          <w:tcPr>
            <w:tcW w:w="83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22</w:t>
            </w:r>
          </w:p>
        </w:tc>
        <w:tc>
          <w:tcPr>
            <w:tcW w:w="1937" w:type="dxa"/>
            <w:noWrap w:val="0"/>
            <w:vAlign w:val="top"/>
          </w:tcPr>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英语听说</w:t>
            </w:r>
            <w:r>
              <w:rPr>
                <w:rFonts w:hint="eastAsia" w:eastAsia="宋体" w:cs="宋体"/>
                <w:b w:val="0"/>
                <w:bCs w:val="0"/>
                <w:sz w:val="18"/>
                <w:szCs w:val="18"/>
                <w:lang w:val="en-US" w:eastAsia="zh-CN"/>
              </w:rPr>
              <w:t>；</w:t>
            </w:r>
          </w:p>
          <w:p>
            <w:pPr>
              <w:ind w:left="0" w:firstLine="0"/>
              <w:rPr>
                <w:rFonts w:hint="eastAsia" w:ascii="宋体" w:hAnsi="宋体" w:eastAsia="宋体" w:cs="宋体"/>
                <w:b w:val="0"/>
                <w:bCs w:val="0"/>
                <w:sz w:val="18"/>
                <w:szCs w:val="18"/>
                <w:lang w:val="en-US" w:eastAsia="zh-CN"/>
              </w:rPr>
            </w:pPr>
            <w:r>
              <w:rPr>
                <w:rFonts w:hint="eastAsia" w:eastAsia="宋体" w:cs="宋体"/>
                <w:b w:val="0"/>
                <w:bCs w:val="0"/>
                <w:sz w:val="18"/>
                <w:szCs w:val="18"/>
                <w:lang w:val="en-US" w:eastAsia="zh-CN"/>
              </w:rPr>
              <w:t>“一带一路”与英语国家概况；</w:t>
            </w:r>
          </w:p>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英语写作</w:t>
            </w:r>
            <w:r>
              <w:rPr>
                <w:rFonts w:hint="eastAsia" w:eastAsia="宋体" w:cs="宋体"/>
                <w:b w:val="0"/>
                <w:bCs w:val="0"/>
                <w:sz w:val="18"/>
                <w:szCs w:val="18"/>
                <w:lang w:val="en-US" w:eastAsia="zh-CN"/>
              </w:rPr>
              <w:t>；</w:t>
            </w:r>
          </w:p>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noWrap w:val="0"/>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2</w:t>
            </w:r>
          </w:p>
        </w:tc>
        <w:tc>
          <w:tcPr>
            <w:tcW w:w="154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同声传译实训室</w:t>
            </w:r>
          </w:p>
        </w:tc>
        <w:tc>
          <w:tcPr>
            <w:tcW w:w="2086"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蓝鸽同声传译实训系统</w:t>
            </w:r>
          </w:p>
        </w:tc>
        <w:tc>
          <w:tcPr>
            <w:tcW w:w="860"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37</w:t>
            </w:r>
          </w:p>
        </w:tc>
        <w:tc>
          <w:tcPr>
            <w:tcW w:w="83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36</w:t>
            </w:r>
          </w:p>
        </w:tc>
        <w:tc>
          <w:tcPr>
            <w:tcW w:w="1937" w:type="dxa"/>
            <w:noWrap w:val="0"/>
            <w:vAlign w:val="top"/>
          </w:tcPr>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eastAsia="zh-CN"/>
              </w:rPr>
              <w:t>英汉职场</w:t>
            </w:r>
            <w:r>
              <w:rPr>
                <w:rFonts w:hint="eastAsia" w:ascii="宋体" w:hAnsi="宋体" w:eastAsia="宋体" w:cs="宋体"/>
                <w:b w:val="0"/>
                <w:bCs w:val="0"/>
                <w:sz w:val="18"/>
                <w:szCs w:val="18"/>
                <w:lang w:val="en-US" w:eastAsia="zh-CN"/>
              </w:rPr>
              <w:t>笔译</w:t>
            </w:r>
            <w:r>
              <w:rPr>
                <w:rFonts w:hint="eastAsia" w:eastAsia="宋体" w:cs="宋体"/>
                <w:b w:val="0"/>
                <w:bCs w:val="0"/>
                <w:sz w:val="18"/>
                <w:szCs w:val="18"/>
                <w:lang w:val="en-US" w:eastAsia="zh-CN"/>
              </w:rPr>
              <w:t>；</w:t>
            </w:r>
          </w:p>
          <w:p>
            <w:pPr>
              <w:ind w:left="0" w:firstLine="0"/>
              <w:rPr>
                <w:rFonts w:hint="eastAsia" w:ascii="宋体" w:hAnsi="宋体" w:eastAsia="宋体" w:cs="宋体"/>
                <w:b w:val="0"/>
                <w:bCs w:val="0"/>
                <w:sz w:val="18"/>
                <w:szCs w:val="18"/>
                <w:lang w:val="en-US" w:eastAsia="zh-CN"/>
              </w:rPr>
            </w:pPr>
            <w:r>
              <w:rPr>
                <w:rFonts w:hint="eastAsia" w:eastAsia="宋体" w:cs="宋体"/>
                <w:b w:val="0"/>
                <w:bCs w:val="0"/>
                <w:sz w:val="18"/>
                <w:szCs w:val="18"/>
                <w:lang w:val="en-US" w:eastAsia="zh-CN"/>
              </w:rPr>
              <w:t>英汉职场</w:t>
            </w:r>
            <w:r>
              <w:rPr>
                <w:rFonts w:hint="eastAsia" w:ascii="宋体" w:hAnsi="宋体" w:eastAsia="宋体" w:cs="宋体"/>
                <w:b w:val="0"/>
                <w:bCs w:val="0"/>
                <w:sz w:val="18"/>
                <w:szCs w:val="18"/>
                <w:lang w:val="en-US" w:eastAsia="zh-CN"/>
              </w:rPr>
              <w:t>口译</w:t>
            </w:r>
            <w:r>
              <w:rPr>
                <w:rFonts w:hint="eastAsia" w:eastAsia="宋体" w:cs="宋体"/>
                <w:b w:val="0"/>
                <w:bCs w:val="0"/>
                <w:sz w:val="18"/>
                <w:szCs w:val="18"/>
                <w:lang w:val="en-US" w:eastAsia="zh-CN"/>
              </w:rPr>
              <w:t>；</w:t>
            </w:r>
          </w:p>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翻译技术与信息检索</w:t>
            </w:r>
            <w:r>
              <w:rPr>
                <w:rFonts w:hint="eastAsia" w:eastAsia="宋体" w:cs="宋体"/>
                <w:b w:val="0"/>
                <w:bCs w:val="0"/>
                <w:sz w:val="18"/>
                <w:szCs w:val="18"/>
                <w:lang w:val="en-US" w:eastAsia="zh-CN"/>
              </w:rPr>
              <w:t>；</w:t>
            </w:r>
          </w:p>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翻译项目管理</w:t>
            </w:r>
            <w:r>
              <w:rPr>
                <w:rFonts w:hint="eastAsia" w:eastAsia="宋体" w:cs="宋体"/>
                <w:b w:val="0"/>
                <w:bCs w:val="0"/>
                <w:sz w:val="18"/>
                <w:szCs w:val="18"/>
                <w:lang w:val="en-US" w:eastAsia="zh-CN"/>
              </w:rPr>
              <w:t>；</w:t>
            </w:r>
          </w:p>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noWrap w:val="0"/>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3</w:t>
            </w:r>
          </w:p>
        </w:tc>
        <w:tc>
          <w:tcPr>
            <w:tcW w:w="154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跨文化体验室</w:t>
            </w:r>
          </w:p>
        </w:tc>
        <w:tc>
          <w:tcPr>
            <w:tcW w:w="2086"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蓝鸽智慧教室管控系统、亿学跨文化交际实训系统</w:t>
            </w:r>
          </w:p>
        </w:tc>
        <w:tc>
          <w:tcPr>
            <w:tcW w:w="860" w:type="dxa"/>
            <w:noWrap w:val="0"/>
            <w:vAlign w:val="top"/>
          </w:tcPr>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不限用户</w:t>
            </w:r>
            <w:r>
              <w:rPr>
                <w:rFonts w:hint="eastAsia" w:ascii="宋体" w:hAnsi="宋体" w:eastAsia="宋体" w:cs="宋体"/>
                <w:b w:val="0"/>
                <w:bCs w:val="0"/>
                <w:sz w:val="18"/>
                <w:szCs w:val="18"/>
                <w:lang w:val="en-US" w:eastAsia="zh-CN"/>
              </w:rPr>
              <w:t>数量</w:t>
            </w:r>
          </w:p>
        </w:tc>
        <w:tc>
          <w:tcPr>
            <w:tcW w:w="831" w:type="dxa"/>
            <w:noWrap w:val="0"/>
            <w:vAlign w:val="top"/>
          </w:tcPr>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rPr>
              <w:t>不限用户</w:t>
            </w:r>
            <w:r>
              <w:rPr>
                <w:rFonts w:hint="eastAsia" w:ascii="宋体" w:hAnsi="宋体" w:eastAsia="宋体" w:cs="宋体"/>
                <w:b w:val="0"/>
                <w:bCs w:val="0"/>
                <w:sz w:val="18"/>
                <w:szCs w:val="18"/>
                <w:lang w:val="en-US" w:eastAsia="zh-CN"/>
              </w:rPr>
              <w:t>数量</w:t>
            </w:r>
          </w:p>
        </w:tc>
        <w:tc>
          <w:tcPr>
            <w:tcW w:w="1937" w:type="dxa"/>
            <w:noWrap w:val="0"/>
            <w:vAlign w:val="top"/>
          </w:tcPr>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英语泛读</w:t>
            </w:r>
            <w:r>
              <w:rPr>
                <w:rFonts w:hint="eastAsia" w:eastAsia="宋体" w:cs="宋体"/>
                <w:b w:val="0"/>
                <w:bCs w:val="0"/>
                <w:sz w:val="18"/>
                <w:szCs w:val="18"/>
                <w:lang w:val="en-US" w:eastAsia="zh-CN"/>
              </w:rPr>
              <w:t>；</w:t>
            </w:r>
          </w:p>
          <w:p>
            <w:pPr>
              <w:ind w:left="0" w:firstLine="0"/>
              <w:rPr>
                <w:rFonts w:hint="eastAsia" w:eastAsia="宋体" w:cs="宋体"/>
                <w:b w:val="0"/>
                <w:bCs w:val="0"/>
                <w:sz w:val="18"/>
                <w:szCs w:val="18"/>
                <w:lang w:val="en-US" w:eastAsia="zh-CN"/>
              </w:rPr>
            </w:pPr>
            <w:r>
              <w:rPr>
                <w:rFonts w:hint="eastAsia" w:eastAsia="宋体" w:cs="宋体"/>
                <w:b w:val="0"/>
                <w:bCs w:val="0"/>
                <w:sz w:val="18"/>
                <w:szCs w:val="18"/>
                <w:lang w:val="en-US" w:eastAsia="zh-CN"/>
              </w:rPr>
              <w:t>涉外服务礼仪；</w:t>
            </w:r>
          </w:p>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认识实习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 w:type="dxa"/>
            <w:noWrap w:val="0"/>
            <w:vAlign w:val="top"/>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4</w:t>
            </w:r>
          </w:p>
        </w:tc>
        <w:tc>
          <w:tcPr>
            <w:tcW w:w="154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语言实验室</w:t>
            </w:r>
          </w:p>
        </w:tc>
        <w:tc>
          <w:tcPr>
            <w:tcW w:w="2086"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蓝鸽云终端多功能语言教学智慧实训系统</w:t>
            </w:r>
          </w:p>
        </w:tc>
        <w:tc>
          <w:tcPr>
            <w:tcW w:w="860"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33</w:t>
            </w:r>
          </w:p>
        </w:tc>
        <w:tc>
          <w:tcPr>
            <w:tcW w:w="831" w:type="dxa"/>
            <w:noWrap w:val="0"/>
            <w:vAlign w:val="top"/>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rPr>
              <w:t>32</w:t>
            </w:r>
          </w:p>
        </w:tc>
        <w:tc>
          <w:tcPr>
            <w:tcW w:w="1937" w:type="dxa"/>
            <w:noWrap w:val="0"/>
            <w:vAlign w:val="top"/>
          </w:tcPr>
          <w:p>
            <w:pPr>
              <w:ind w:left="0" w:firstLine="0"/>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英语语音</w:t>
            </w:r>
            <w:r>
              <w:rPr>
                <w:rFonts w:hint="eastAsia" w:eastAsia="宋体" w:cs="宋体"/>
                <w:b w:val="0"/>
                <w:bCs w:val="0"/>
                <w:sz w:val="18"/>
                <w:szCs w:val="18"/>
                <w:lang w:val="en-US" w:eastAsia="zh-CN"/>
              </w:rPr>
              <w:t>；</w:t>
            </w:r>
          </w:p>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商务英语实务</w:t>
            </w:r>
            <w:r>
              <w:rPr>
                <w:rFonts w:hint="eastAsia" w:eastAsia="宋体" w:cs="宋体"/>
                <w:b w:val="0"/>
                <w:bCs w:val="0"/>
                <w:sz w:val="18"/>
                <w:szCs w:val="18"/>
                <w:lang w:val="en-US" w:eastAsia="zh-CN"/>
              </w:rPr>
              <w:t>；</w:t>
            </w:r>
          </w:p>
          <w:p>
            <w:pPr>
              <w:ind w:left="0" w:firstLine="0"/>
              <w:rPr>
                <w:rFonts w:hint="eastAsia" w:ascii="宋体" w:hAnsi="宋体" w:eastAsia="宋体" w:cs="宋体"/>
                <w:b w:val="0"/>
                <w:bCs w:val="0"/>
                <w:sz w:val="18"/>
                <w:szCs w:val="18"/>
              </w:rPr>
            </w:pPr>
            <w:r>
              <w:rPr>
                <w:rFonts w:hint="eastAsia" w:eastAsia="宋体" w:cs="宋体"/>
                <w:b w:val="0"/>
                <w:bCs w:val="0"/>
                <w:sz w:val="18"/>
                <w:szCs w:val="18"/>
                <w:lang w:val="en-US" w:eastAsia="zh-CN"/>
              </w:rPr>
              <w:t>认识实习</w:t>
            </w:r>
          </w:p>
        </w:tc>
      </w:tr>
    </w:tbl>
    <w:p/>
    <w:p>
      <w:pPr>
        <w:widowControl/>
        <w:ind w:firstLine="0"/>
        <w:rPr>
          <w:rFonts w:hint="eastAsia"/>
          <w:color w:val="auto"/>
        </w:rPr>
      </w:pPr>
      <w:r>
        <w:rPr>
          <w:rFonts w:hint="eastAsia"/>
          <w:color w:val="auto"/>
        </w:rPr>
        <w:t>2．校外实习基地</w:t>
      </w:r>
    </w:p>
    <w:p>
      <w:pPr>
        <w:pStyle w:val="14"/>
        <w:keepNext w:val="0"/>
        <w:keepLines w:val="0"/>
        <w:pageBreakBefore w:val="0"/>
        <w:spacing w:line="360" w:lineRule="auto"/>
        <w:ind w:firstLine="420"/>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与相关企业建立紧密的校企合作关系，为教师提供企业实践岗位，为学生提供各类实习岗位。校外实训基地要满足《职业学校学生实习管理规定》（教职成〔2021〕4号）文件要求及学校相关规定。</w:t>
      </w:r>
    </w:p>
    <w:p>
      <w:pPr>
        <w:keepNext w:val="0"/>
        <w:keepLines w:val="0"/>
        <w:pageBreakBefore w:val="0"/>
        <w:widowControl/>
        <w:spacing w:line="360" w:lineRule="auto"/>
        <w:rPr>
          <w:rFonts w:hint="eastAsia"/>
          <w:color w:val="auto"/>
        </w:rPr>
      </w:pPr>
      <w:r>
        <w:rPr>
          <w:rFonts w:hint="eastAsia" w:ascii="宋体" w:hAnsi="宋体" w:eastAsia="宋体" w:cs="宋体"/>
          <w:color w:val="auto"/>
          <w:sz w:val="21"/>
          <w:szCs w:val="21"/>
          <w:lang w:val="en-US" w:eastAsia="zh-CN" w:bidi="ar-SA"/>
        </w:rPr>
        <w:t>目前已与上海汇展信息科技有限公司、上海超星实业有限公司</w:t>
      </w:r>
      <w:r>
        <w:rPr>
          <w:rFonts w:hint="eastAsia" w:eastAsia="宋体" w:cs="宋体"/>
          <w:color w:val="auto"/>
          <w:sz w:val="21"/>
          <w:szCs w:val="21"/>
          <w:lang w:val="en-US" w:eastAsia="zh-CN" w:bidi="ar-SA"/>
        </w:rPr>
        <w:t>、上海一者翻译有限公司、</w:t>
      </w:r>
      <w:r>
        <w:rPr>
          <w:rFonts w:hint="eastAsia" w:ascii="宋体" w:hAnsi="宋体" w:eastAsia="宋体" w:cs="宋体"/>
          <w:color w:val="auto"/>
          <w:sz w:val="21"/>
          <w:szCs w:val="21"/>
          <w:lang w:val="en-US" w:eastAsia="zh-CN" w:bidi="ar-SA"/>
        </w:rPr>
        <w:t>上海策马翻译有限公司、上海外企德科签证中心、上海思屿乐教育科技有限公司</w:t>
      </w:r>
      <w:r>
        <w:rPr>
          <w:rFonts w:hint="eastAsia" w:eastAsia="宋体" w:cs="宋体"/>
          <w:color w:val="auto"/>
          <w:sz w:val="21"/>
          <w:szCs w:val="21"/>
          <w:lang w:val="en-US" w:eastAsia="zh-CN" w:bidi="ar-SA"/>
        </w:rPr>
        <w:t>等</w:t>
      </w:r>
      <w:r>
        <w:rPr>
          <w:rFonts w:hint="eastAsia" w:ascii="宋体" w:hAnsi="宋体" w:eastAsia="宋体" w:cs="宋体"/>
          <w:color w:val="auto"/>
          <w:sz w:val="21"/>
          <w:szCs w:val="21"/>
          <w:lang w:val="en-US" w:eastAsia="zh-CN" w:bidi="ar-SA"/>
        </w:rPr>
        <w:t>，为</w:t>
      </w:r>
      <w:r>
        <w:rPr>
          <w:rFonts w:hint="eastAsia"/>
          <w:color w:val="auto"/>
        </w:rPr>
        <w:t>学生提供</w:t>
      </w:r>
      <w:r>
        <w:rPr>
          <w:rFonts w:hint="eastAsia"/>
          <w:color w:val="auto"/>
          <w:lang w:val="en-US" w:eastAsia="zh-CN"/>
        </w:rPr>
        <w:t>校外实训</w:t>
      </w:r>
      <w:r>
        <w:rPr>
          <w:rFonts w:hint="eastAsia"/>
          <w:color w:val="auto"/>
        </w:rPr>
        <w:t>及顶岗实习岗位</w:t>
      </w:r>
      <w:r>
        <w:rPr>
          <w:rFonts w:hint="eastAsia"/>
          <w:color w:val="auto"/>
          <w:lang w:eastAsia="zh-CN"/>
        </w:rPr>
        <w:t>，</w:t>
      </w:r>
      <w:r>
        <w:rPr>
          <w:rFonts w:hint="eastAsia"/>
          <w:color w:val="auto"/>
          <w:lang w:val="en-US" w:eastAsia="zh-CN"/>
        </w:rPr>
        <w:t>同时也</w:t>
      </w:r>
      <w:r>
        <w:rPr>
          <w:rFonts w:hint="eastAsia"/>
          <w:color w:val="auto"/>
        </w:rPr>
        <w:t>为教师提供企业实践岗位。</w:t>
      </w:r>
    </w:p>
    <w:p>
      <w:pPr>
        <w:pStyle w:val="172"/>
        <w:spacing w:line="240" w:lineRule="auto"/>
        <w:ind w:firstLine="442"/>
        <w:jc w:val="center"/>
        <w:rPr>
          <w:rFonts w:ascii="仿宋_GB2312" w:hAnsi="仿宋_GB2312" w:eastAsia="仿宋_GB2312" w:cs="仿宋_GB2312"/>
          <w:b/>
          <w:sz w:val="22"/>
          <w:szCs w:val="28"/>
          <w:lang w:val="en-US" w:eastAsia="zh-CN" w:bidi="ar-SA"/>
        </w:rPr>
      </w:pPr>
      <w:r>
        <w:rPr>
          <w:rFonts w:hint="eastAsia" w:ascii="仿宋_GB2312" w:hAnsi="仿宋_GB2312" w:eastAsia="仿宋_GB2312" w:cs="仿宋_GB2312"/>
          <w:b/>
          <w:sz w:val="22"/>
          <w:szCs w:val="28"/>
          <w:lang w:val="en-US" w:eastAsia="zh-CN" w:bidi="ar-SA"/>
        </w:rPr>
        <w:t>表9 应用英语专业校外主要实训基地一览表</w:t>
      </w:r>
    </w:p>
    <w:tbl>
      <w:tblPr>
        <w:tblStyle w:val="38"/>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2"/>
        <w:gridCol w:w="2752"/>
        <w:gridCol w:w="55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6" w:hRule="atLeast"/>
        </w:trPr>
        <w:tc>
          <w:tcPr>
            <w:tcW w:w="802" w:type="dxa"/>
            <w:noWrap w:val="0"/>
            <w:vAlign w:val="center"/>
          </w:tcPr>
          <w:p>
            <w:pPr>
              <w:ind w:left="0" w:firstLine="0"/>
              <w:rPr>
                <w:rFonts w:hint="eastAsia" w:ascii="宋体" w:hAnsi="宋体" w:eastAsia="宋体" w:cs="宋体"/>
                <w:b w:val="0"/>
                <w:bCs w:val="0"/>
                <w:sz w:val="18"/>
                <w:szCs w:val="18"/>
              </w:rPr>
            </w:pPr>
            <w:r>
              <w:rPr>
                <w:rFonts w:hint="eastAsia" w:ascii="宋体" w:hAnsi="宋体" w:eastAsia="宋体" w:cs="宋体"/>
                <w:b w:val="0"/>
                <w:bCs w:val="0"/>
                <w:sz w:val="18"/>
                <w:szCs w:val="18"/>
                <w:lang w:val="en-US" w:eastAsia="zh-CN"/>
              </w:rPr>
              <w:t>序号</w:t>
            </w:r>
          </w:p>
        </w:tc>
        <w:tc>
          <w:tcPr>
            <w:tcW w:w="2752" w:type="dxa"/>
            <w:noWrap w:val="0"/>
            <w:vAlign w:val="center"/>
          </w:tcPr>
          <w:p>
            <w:pPr>
              <w:ind w:left="0" w:firstLine="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校外主要实训基地名称</w:t>
            </w:r>
          </w:p>
        </w:tc>
        <w:tc>
          <w:tcPr>
            <w:tcW w:w="5513" w:type="dxa"/>
            <w:noWrap w:val="0"/>
            <w:vAlign w:val="center"/>
          </w:tcPr>
          <w:p>
            <w:pPr>
              <w:ind w:left="0" w:firstLine="0"/>
              <w:jc w:val="center"/>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在专业教学的作用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802" w:type="dxa"/>
            <w:noWrap w:val="0"/>
            <w:vAlign w:val="center"/>
          </w:tcPr>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1</w:t>
            </w:r>
          </w:p>
        </w:tc>
        <w:tc>
          <w:tcPr>
            <w:tcW w:w="2752" w:type="dxa"/>
            <w:noWrap w:val="0"/>
            <w:vAlign w:val="center"/>
          </w:tcPr>
          <w:p>
            <w:pPr>
              <w:ind w:left="0" w:firstLine="0"/>
              <w:rPr>
                <w:rFonts w:hint="default" w:ascii="宋体" w:hAnsi="宋体" w:eastAsia="宋体" w:cs="宋体"/>
                <w:b w:val="0"/>
                <w:bCs w:val="0"/>
                <w:sz w:val="18"/>
                <w:szCs w:val="18"/>
                <w:lang w:val="en-US"/>
              </w:rPr>
            </w:pPr>
            <w:r>
              <w:rPr>
                <w:rFonts w:hint="eastAsia" w:ascii="宋体" w:hAnsi="宋体" w:eastAsia="宋体" w:cs="宋体"/>
                <w:b w:val="0"/>
                <w:bCs w:val="0"/>
                <w:sz w:val="18"/>
                <w:szCs w:val="18"/>
                <w:lang w:val="en-US" w:eastAsia="zh-CN"/>
              </w:rPr>
              <w:t>汇展育人实践基地</w:t>
            </w:r>
          </w:p>
        </w:tc>
        <w:tc>
          <w:tcPr>
            <w:tcW w:w="5513" w:type="dxa"/>
            <w:noWrap w:val="0"/>
            <w:vAlign w:val="center"/>
          </w:tcPr>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提供校外实习实训就业机会；企业教师参与制定人才培养方案及课程标准；企业教师为学生授课讲座；专任教师赴企业实践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802" w:type="dxa"/>
            <w:noWrap w:val="0"/>
            <w:vAlign w:val="center"/>
          </w:tcPr>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w:t>
            </w:r>
          </w:p>
        </w:tc>
        <w:tc>
          <w:tcPr>
            <w:tcW w:w="2752" w:type="dxa"/>
            <w:noWrap w:val="0"/>
            <w:vAlign w:val="center"/>
          </w:tcPr>
          <w:p>
            <w:pPr>
              <w:ind w:left="0" w:firstLine="0"/>
              <w:rPr>
                <w:rFonts w:hint="default"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超新创新工作室</w:t>
            </w:r>
          </w:p>
        </w:tc>
        <w:tc>
          <w:tcPr>
            <w:tcW w:w="5513" w:type="dxa"/>
            <w:noWrap w:val="0"/>
            <w:vAlign w:val="center"/>
          </w:tcPr>
          <w:p>
            <w:pPr>
              <w:ind w:left="0" w:firstLine="0"/>
              <w:rPr>
                <w:rFonts w:hint="eastAsia" w:ascii="宋体" w:hAnsi="宋体" w:eastAsia="宋体" w:cs="宋体"/>
                <w:b w:val="0"/>
                <w:bCs w:val="0"/>
                <w:sz w:val="18"/>
                <w:szCs w:val="18"/>
              </w:rPr>
            </w:pPr>
            <w:r>
              <w:rPr>
                <w:rFonts w:hint="eastAsia" w:eastAsia="宋体" w:cs="宋体"/>
                <w:b w:val="0"/>
                <w:bCs w:val="0"/>
                <w:sz w:val="18"/>
                <w:szCs w:val="18"/>
                <w:lang w:val="en-US" w:eastAsia="zh-CN"/>
              </w:rPr>
              <w:t>提供校外实习实训就业机会；企业教师参与制定人才培养方案及课程标准；企业教师为学生授课讲座；专任教师赴企业实践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802" w:type="dxa"/>
            <w:noWrap w:val="0"/>
            <w:vAlign w:val="center"/>
          </w:tcPr>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3</w:t>
            </w:r>
          </w:p>
        </w:tc>
        <w:tc>
          <w:tcPr>
            <w:tcW w:w="2752" w:type="dxa"/>
            <w:noWrap w:val="0"/>
            <w:vAlign w:val="center"/>
          </w:tcPr>
          <w:p>
            <w:pPr>
              <w:ind w:left="0" w:firstLine="0"/>
              <w:rPr>
                <w:rFonts w:hint="default" w:ascii="宋体" w:hAnsi="宋体" w:eastAsia="宋体" w:cs="宋体"/>
                <w:b w:val="0"/>
                <w:bCs w:val="0"/>
                <w:sz w:val="18"/>
                <w:szCs w:val="18"/>
                <w:lang w:val="en-US" w:eastAsia="zh-CN"/>
              </w:rPr>
            </w:pPr>
            <w:r>
              <w:rPr>
                <w:rFonts w:hint="eastAsia" w:eastAsia="宋体" w:cs="宋体"/>
                <w:b w:val="0"/>
                <w:bCs w:val="0"/>
                <w:sz w:val="18"/>
                <w:szCs w:val="18"/>
                <w:lang w:val="en-US" w:eastAsia="zh-CN"/>
              </w:rPr>
              <w:t>翻译育人实践基地</w:t>
            </w:r>
          </w:p>
        </w:tc>
        <w:tc>
          <w:tcPr>
            <w:tcW w:w="5513" w:type="dxa"/>
            <w:noWrap w:val="0"/>
            <w:vAlign w:val="center"/>
          </w:tcPr>
          <w:p>
            <w:pPr>
              <w:ind w:left="0" w:firstLine="0"/>
              <w:rPr>
                <w:rFonts w:hint="eastAsia" w:ascii="宋体" w:hAnsi="宋体" w:eastAsia="宋体" w:cs="宋体"/>
                <w:b w:val="0"/>
                <w:bCs w:val="0"/>
                <w:sz w:val="18"/>
                <w:szCs w:val="18"/>
              </w:rPr>
            </w:pPr>
            <w:r>
              <w:rPr>
                <w:rFonts w:hint="eastAsia" w:eastAsia="宋体" w:cs="宋体"/>
                <w:b w:val="0"/>
                <w:bCs w:val="0"/>
                <w:sz w:val="18"/>
                <w:szCs w:val="18"/>
                <w:lang w:val="en-US" w:eastAsia="zh-CN"/>
              </w:rPr>
              <w:t>提供校外实习实训就业机会；企业教师参与制定人才培养方案及课程标准；企业教师为学生授课讲座；专任教师赴企业实践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802" w:type="dxa"/>
            <w:noWrap w:val="0"/>
            <w:vAlign w:val="center"/>
          </w:tcPr>
          <w:p>
            <w:pPr>
              <w:ind w:left="0" w:firstLine="0"/>
              <w:rPr>
                <w:rFonts w:hint="default" w:eastAsia="宋体" w:cs="宋体"/>
                <w:b w:val="0"/>
                <w:bCs w:val="0"/>
                <w:sz w:val="18"/>
                <w:szCs w:val="18"/>
                <w:lang w:val="en-US" w:eastAsia="zh-CN"/>
              </w:rPr>
            </w:pPr>
            <w:r>
              <w:rPr>
                <w:rFonts w:hint="eastAsia" w:eastAsia="宋体" w:cs="宋体"/>
                <w:b w:val="0"/>
                <w:bCs w:val="0"/>
                <w:sz w:val="18"/>
                <w:szCs w:val="18"/>
                <w:lang w:val="en-US" w:eastAsia="zh-CN"/>
              </w:rPr>
              <w:t>4</w:t>
            </w:r>
          </w:p>
        </w:tc>
        <w:tc>
          <w:tcPr>
            <w:tcW w:w="2752" w:type="dxa"/>
            <w:noWrap w:val="0"/>
            <w:vAlign w:val="center"/>
          </w:tcPr>
          <w:p>
            <w:pPr>
              <w:ind w:left="0" w:firstLine="0"/>
              <w:rPr>
                <w:rFonts w:hint="default" w:eastAsia="宋体" w:cs="宋体"/>
                <w:b w:val="0"/>
                <w:bCs w:val="0"/>
                <w:sz w:val="18"/>
                <w:szCs w:val="18"/>
                <w:lang w:val="en-US" w:eastAsia="zh-CN"/>
              </w:rPr>
            </w:pPr>
            <w:r>
              <w:rPr>
                <w:rFonts w:hint="eastAsia" w:eastAsia="宋体" w:cs="宋体"/>
                <w:b w:val="0"/>
                <w:bCs w:val="0"/>
                <w:sz w:val="18"/>
                <w:szCs w:val="18"/>
                <w:lang w:val="en-US" w:eastAsia="zh-CN"/>
              </w:rPr>
              <w:t>德科育人实践基地</w:t>
            </w:r>
          </w:p>
        </w:tc>
        <w:tc>
          <w:tcPr>
            <w:tcW w:w="5513" w:type="dxa"/>
            <w:noWrap w:val="0"/>
            <w:vAlign w:val="center"/>
          </w:tcPr>
          <w:p>
            <w:pPr>
              <w:ind w:left="0" w:firstLine="0"/>
              <w:rPr>
                <w:rFonts w:hint="eastAsia" w:ascii="宋体" w:hAnsi="宋体" w:eastAsia="宋体" w:cs="宋体"/>
                <w:b w:val="0"/>
                <w:bCs w:val="0"/>
                <w:sz w:val="18"/>
                <w:szCs w:val="18"/>
              </w:rPr>
            </w:pPr>
            <w:r>
              <w:rPr>
                <w:rFonts w:hint="eastAsia" w:eastAsia="宋体" w:cs="宋体"/>
                <w:b w:val="0"/>
                <w:bCs w:val="0"/>
                <w:sz w:val="18"/>
                <w:szCs w:val="18"/>
                <w:lang w:val="en-US" w:eastAsia="zh-CN"/>
              </w:rPr>
              <w:t>提供校外实习实训就业机会；企业教师参与制定人才培养方案及课程标准；企业教师为学生授课讲座</w:t>
            </w:r>
          </w:p>
        </w:tc>
      </w:tr>
    </w:tbl>
    <w:p>
      <w:pPr>
        <w:keepNext w:val="0"/>
        <w:keepLines w:val="0"/>
        <w:pageBreakBefore w:val="0"/>
        <w:widowControl/>
        <w:spacing w:line="360" w:lineRule="auto"/>
        <w:rPr>
          <w:color w:val="auto"/>
        </w:rPr>
      </w:pPr>
    </w:p>
    <w:p>
      <w:pPr>
        <w:ind w:firstLine="0"/>
        <w:rPr>
          <w:rFonts w:hint="eastAsia"/>
          <w:color w:val="auto"/>
          <w:sz w:val="24"/>
          <w:szCs w:val="24"/>
        </w:rPr>
      </w:pPr>
      <w:r>
        <w:rPr>
          <w:rFonts w:hint="eastAsia"/>
          <w:color w:val="auto"/>
          <w:sz w:val="24"/>
          <w:szCs w:val="24"/>
        </w:rPr>
        <w:t>（三）教学资源</w:t>
      </w:r>
    </w:p>
    <w:p>
      <w:pPr>
        <w:ind w:firstLine="0"/>
        <w:rPr>
          <w:rFonts w:hint="eastAsia"/>
          <w:color w:val="auto"/>
        </w:rPr>
      </w:pPr>
      <w:r>
        <w:rPr>
          <w:rFonts w:hint="eastAsia"/>
          <w:color w:val="auto"/>
        </w:rPr>
        <w:t>1.教材</w:t>
      </w:r>
    </w:p>
    <w:p>
      <w:pPr>
        <w:rPr>
          <w:rFonts w:hint="eastAsia"/>
          <w:color w:val="auto"/>
        </w:rPr>
      </w:pPr>
      <w:r>
        <w:rPr>
          <w:rFonts w:hint="eastAsia" w:eastAsia="宋体"/>
          <w:color w:val="auto"/>
        </w:rPr>
        <w:t>按照学校教材选用制度，首选国家规划教材，其次选用国家规划教材的立项教材，再次选用行业标准教材，最后使用按国家标准结合行业岗位需求编写的活页式教材。教材</w:t>
      </w:r>
      <w:r>
        <w:rPr>
          <w:rFonts w:hint="eastAsia"/>
          <w:color w:val="auto"/>
        </w:rPr>
        <w:t>的内容和语言具有时代感，体现英语</w:t>
      </w:r>
      <w:r>
        <w:rPr>
          <w:rFonts w:hint="eastAsia"/>
          <w:color w:val="auto"/>
          <w:lang w:val="en-US" w:eastAsia="zh-CN"/>
        </w:rPr>
        <w:t>语言发展现状，符合相关</w:t>
      </w:r>
      <w:r>
        <w:rPr>
          <w:rFonts w:hint="eastAsia"/>
          <w:color w:val="auto"/>
        </w:rPr>
        <w:t>行业要求，</w:t>
      </w:r>
      <w:r>
        <w:rPr>
          <w:rFonts w:hint="eastAsia"/>
          <w:color w:val="auto"/>
          <w:lang w:val="en-US" w:eastAsia="zh-CN"/>
        </w:rPr>
        <w:t>充分</w:t>
      </w:r>
      <w:r>
        <w:rPr>
          <w:rFonts w:hint="eastAsia"/>
          <w:color w:val="auto"/>
        </w:rPr>
        <w:t>利用“互联网+”时代的</w:t>
      </w:r>
      <w:r>
        <w:rPr>
          <w:rFonts w:hint="eastAsia"/>
          <w:color w:val="auto"/>
          <w:lang w:val="en-US" w:eastAsia="zh-CN"/>
        </w:rPr>
        <w:t>信息</w:t>
      </w:r>
      <w:r>
        <w:rPr>
          <w:rFonts w:hint="eastAsia"/>
          <w:color w:val="auto"/>
        </w:rPr>
        <w:t>技术手段。</w:t>
      </w:r>
    </w:p>
    <w:p>
      <w:pPr>
        <w:ind w:firstLine="0"/>
        <w:rPr>
          <w:rFonts w:hint="eastAsia"/>
          <w:color w:val="auto"/>
        </w:rPr>
      </w:pPr>
      <w:r>
        <w:rPr>
          <w:rFonts w:hint="eastAsia"/>
          <w:color w:val="auto"/>
        </w:rPr>
        <w:t>2．</w:t>
      </w:r>
      <w:r>
        <w:rPr>
          <w:rFonts w:hint="eastAsia"/>
          <w:color w:val="auto"/>
          <w:lang w:val="en-US" w:eastAsia="zh-CN"/>
        </w:rPr>
        <w:t>图文</w:t>
      </w:r>
      <w:r>
        <w:rPr>
          <w:rFonts w:hint="eastAsia"/>
          <w:color w:val="auto"/>
        </w:rPr>
        <w:t>资料</w:t>
      </w:r>
    </w:p>
    <w:p>
      <w:pPr>
        <w:widowControl/>
        <w:rPr>
          <w:rFonts w:hint="eastAsia"/>
          <w:color w:val="auto"/>
        </w:rPr>
      </w:pPr>
      <w:r>
        <w:rPr>
          <w:rFonts w:hint="eastAsia"/>
          <w:color w:val="auto"/>
        </w:rPr>
        <w:t>学校图书馆应拥有教学必备的、门类较全的应用英语图书资料，总量应能满足专业教学和学科发展的需要。英语类期刊累计10种以上，具有本专业信息资料查询所需的具有“互联网+教育”时代特征的计算机网络系统或移动终端。</w:t>
      </w:r>
    </w:p>
    <w:p>
      <w:pPr>
        <w:widowControl/>
        <w:ind w:left="0" w:firstLine="0"/>
        <w:rPr>
          <w:rFonts w:hint="default" w:eastAsia="宋体"/>
          <w:color w:val="auto"/>
          <w:lang w:val="en-US" w:eastAsia="zh-CN"/>
        </w:rPr>
      </w:pPr>
      <w:r>
        <w:rPr>
          <w:rFonts w:hint="eastAsia"/>
          <w:color w:val="auto"/>
          <w:lang w:val="en-US" w:eastAsia="zh-CN"/>
        </w:rPr>
        <w:t>3.信息化资料</w:t>
      </w:r>
    </w:p>
    <w:p>
      <w:pPr>
        <w:widowControl/>
        <w:rPr>
          <w:rFonts w:hint="eastAsia"/>
          <w:color w:val="auto"/>
        </w:rPr>
      </w:pPr>
      <w:r>
        <w:rPr>
          <w:rFonts w:hint="eastAsia"/>
          <w:color w:val="auto"/>
        </w:rPr>
        <w:t>与行业、企业共同建设共享型应用英语专业教学资源库，围绕专业培养目标建设有利于学生自主学习、内容丰富、使用便捷、更新及时的数字化专业教学资源。专业核心课程配备具有“互联网+教育”时代所需的数字化（网络）资源，包括课程</w:t>
      </w:r>
      <w:r>
        <w:rPr>
          <w:rFonts w:hint="eastAsia"/>
          <w:color w:val="auto"/>
          <w:lang w:val="en-US" w:eastAsia="zh-CN"/>
        </w:rPr>
        <w:t>教学资料库</w:t>
      </w:r>
      <w:r>
        <w:rPr>
          <w:rFonts w:hint="eastAsia"/>
          <w:color w:val="auto"/>
        </w:rPr>
        <w:t>、音视频语料库资源</w:t>
      </w:r>
      <w:r>
        <w:rPr>
          <w:rFonts w:hint="eastAsia"/>
          <w:color w:val="auto"/>
          <w:lang w:val="en-US" w:eastAsia="zh-CN"/>
        </w:rPr>
        <w:t>库</w:t>
      </w:r>
      <w:r>
        <w:rPr>
          <w:rFonts w:hint="eastAsia"/>
          <w:color w:val="auto"/>
        </w:rPr>
        <w:t>、</w:t>
      </w:r>
      <w:r>
        <w:rPr>
          <w:rFonts w:hint="eastAsia"/>
          <w:color w:val="auto"/>
          <w:lang w:val="en-US" w:eastAsia="zh-CN"/>
        </w:rPr>
        <w:t>习题库</w:t>
      </w:r>
      <w:r>
        <w:rPr>
          <w:rFonts w:hint="eastAsia"/>
          <w:color w:val="auto"/>
        </w:rPr>
        <w:t>等</w:t>
      </w:r>
      <w:r>
        <w:rPr>
          <w:rFonts w:hint="eastAsia"/>
          <w:color w:val="auto"/>
          <w:lang w:val="en-US" w:eastAsia="zh-CN"/>
        </w:rPr>
        <w:t>资源</w:t>
      </w:r>
      <w:r>
        <w:rPr>
          <w:rFonts w:hint="eastAsia"/>
          <w:color w:val="auto"/>
        </w:rPr>
        <w:t>。</w:t>
      </w:r>
    </w:p>
    <w:p>
      <w:pPr>
        <w:widowControl/>
        <w:ind w:firstLine="0"/>
        <w:rPr>
          <w:rFonts w:hint="eastAsia"/>
          <w:color w:val="auto"/>
          <w:sz w:val="24"/>
          <w:szCs w:val="24"/>
        </w:rPr>
      </w:pPr>
      <w:r>
        <w:rPr>
          <w:rFonts w:hint="eastAsia"/>
          <w:color w:val="auto"/>
          <w:sz w:val="24"/>
          <w:szCs w:val="24"/>
        </w:rPr>
        <w:t>（四）教学方法</w:t>
      </w:r>
    </w:p>
    <w:p>
      <w:pPr>
        <w:widowControl/>
        <w:rPr>
          <w:rFonts w:hint="eastAsia"/>
          <w:color w:val="auto"/>
        </w:rPr>
      </w:pPr>
      <w:r>
        <w:rPr>
          <w:rFonts w:hint="eastAsia"/>
          <w:color w:val="auto"/>
        </w:rPr>
        <w:t>依照全面发展、人人成才、终身教育等人才培养理念，遵循职业教育和人才成长规律，根据</w:t>
      </w:r>
      <w:r>
        <w:rPr>
          <w:rFonts w:hint="eastAsia"/>
          <w:color w:val="auto"/>
          <w:lang w:val="en-US" w:eastAsia="zh-CN"/>
        </w:rPr>
        <w:t>现代服务业涉外</w:t>
      </w:r>
      <w:r>
        <w:rPr>
          <w:rFonts w:hint="eastAsia"/>
          <w:color w:val="auto"/>
        </w:rPr>
        <w:t>行业工作特点和用人需求变化，不断改革人才培养模式，做到因地制宜、因材施教。</w:t>
      </w:r>
    </w:p>
    <w:p>
      <w:pPr>
        <w:widowControl/>
        <w:rPr>
          <w:rFonts w:hint="eastAsia"/>
          <w:color w:val="auto"/>
        </w:rPr>
      </w:pPr>
      <w:r>
        <w:rPr>
          <w:rFonts w:hint="eastAsia"/>
          <w:color w:val="auto"/>
        </w:rPr>
        <w:t>根据课程类型、教学内容和学生特点，在进行教学设计时应重视学生在校学习与实际工作的一致性，将教学过程与</w:t>
      </w:r>
      <w:r>
        <w:rPr>
          <w:rFonts w:hint="eastAsia"/>
          <w:color w:val="auto"/>
          <w:lang w:val="en-US" w:eastAsia="zh-CN"/>
        </w:rPr>
        <w:t>相关行业</w:t>
      </w:r>
      <w:r>
        <w:rPr>
          <w:rFonts w:hint="eastAsia"/>
          <w:color w:val="auto"/>
        </w:rPr>
        <w:t>工作过程对接，实施以教师为主导、学生为主体的教学模式。</w:t>
      </w:r>
    </w:p>
    <w:p>
      <w:pPr>
        <w:widowControl/>
        <w:ind w:firstLine="0"/>
        <w:rPr>
          <w:rFonts w:hint="default" w:eastAsia="宋体"/>
          <w:color w:val="auto"/>
          <w:sz w:val="24"/>
          <w:szCs w:val="24"/>
          <w:lang w:val="en-US"/>
        </w:rPr>
      </w:pPr>
      <w:r>
        <w:rPr>
          <w:rFonts w:hint="eastAsia" w:eastAsia="宋体"/>
          <w:color w:val="auto"/>
          <w:sz w:val="24"/>
          <w:szCs w:val="24"/>
          <w:lang w:eastAsia="zh-CN"/>
        </w:rPr>
        <w:t>（</w:t>
      </w:r>
      <w:r>
        <w:rPr>
          <w:rFonts w:hint="eastAsia" w:eastAsia="宋体"/>
          <w:color w:val="auto"/>
          <w:sz w:val="24"/>
          <w:szCs w:val="24"/>
          <w:lang w:val="en-US" w:eastAsia="zh-CN"/>
        </w:rPr>
        <w:t>五）学习评价</w:t>
      </w:r>
    </w:p>
    <w:p>
      <w:pPr>
        <w:pStyle w:val="168"/>
        <w:widowControl/>
        <w:spacing w:line="300" w:lineRule="auto"/>
        <w:rPr>
          <w:rFonts w:hint="eastAsia" w:ascii="宋体" w:hAnsi="宋体" w:cs="宋体"/>
          <w:color w:val="auto"/>
        </w:rPr>
      </w:pPr>
      <w:r>
        <w:rPr>
          <w:rFonts w:hint="eastAsia" w:ascii="宋体" w:hAnsi="宋体" w:cs="宋体"/>
          <w:color w:val="auto"/>
        </w:rPr>
        <w:t>积极推进考核方式、考核内容和成绩评价的改革。在考核方式上，加大形成性考核力度，在考核内容上突出知识技能的应用。形成性评价与终结性评价应根据不同的课程、不同的学习阶段和不同的实践活动形式而有所不同，测试设计应具有科学性、客观性、开放性和可行性，有助于提高学生使用英语处理业务</w:t>
      </w:r>
      <w:r>
        <w:rPr>
          <w:rFonts w:hint="eastAsia" w:ascii="宋体" w:hAnsi="宋体" w:cs="宋体"/>
          <w:color w:val="auto"/>
          <w:lang w:val="en-US" w:eastAsia="zh-CN"/>
        </w:rPr>
        <w:t>的</w:t>
      </w:r>
      <w:r>
        <w:rPr>
          <w:rFonts w:hint="eastAsia" w:ascii="宋体" w:hAnsi="宋体" w:cs="宋体"/>
          <w:color w:val="auto"/>
        </w:rPr>
        <w:t>能力。</w:t>
      </w:r>
    </w:p>
    <w:p>
      <w:pPr>
        <w:pStyle w:val="168"/>
        <w:widowControl/>
        <w:spacing w:line="300" w:lineRule="auto"/>
        <w:rPr>
          <w:rFonts w:hint="eastAsia" w:ascii="宋体" w:hAnsi="宋体" w:cs="宋体"/>
          <w:color w:val="auto"/>
        </w:rPr>
      </w:pPr>
      <w:r>
        <w:rPr>
          <w:rFonts w:hint="eastAsia" w:ascii="宋体" w:hAnsi="宋体" w:cs="宋体"/>
          <w:color w:val="auto"/>
        </w:rPr>
        <w:t>在此基础上，努力探索专业教学多元化评价体系，包括评价标准的多元化、评价目标的多元化、评价内容的多元化、评价方式和方法的多元化、评价主体的多元化、评价过程的多元化，吸纳行业、企业和社会组织参与考核评价，注重对学生使用英语处理</w:t>
      </w:r>
      <w:r>
        <w:rPr>
          <w:rFonts w:hint="eastAsia" w:ascii="宋体" w:hAnsi="宋体" w:cs="宋体"/>
          <w:color w:val="auto"/>
          <w:lang w:val="en-US" w:eastAsia="zh-CN"/>
        </w:rPr>
        <w:t>岗位</w:t>
      </w:r>
      <w:r>
        <w:rPr>
          <w:rFonts w:hint="eastAsia" w:ascii="宋体" w:hAnsi="宋体" w:cs="宋体"/>
          <w:color w:val="auto"/>
        </w:rPr>
        <w:t>业务能力的真实性评价。</w:t>
      </w:r>
    </w:p>
    <w:p>
      <w:pPr>
        <w:widowControl/>
        <w:ind w:firstLine="0"/>
        <w:rPr>
          <w:rFonts w:hint="default" w:eastAsia="宋体"/>
          <w:color w:val="auto"/>
          <w:sz w:val="24"/>
          <w:szCs w:val="24"/>
          <w:lang w:val="en-US" w:eastAsia="zh-CN"/>
        </w:rPr>
      </w:pPr>
      <w:r>
        <w:rPr>
          <w:rFonts w:hint="eastAsia"/>
          <w:color w:val="auto"/>
          <w:sz w:val="24"/>
          <w:szCs w:val="24"/>
        </w:rPr>
        <w:t>（</w:t>
      </w:r>
      <w:r>
        <w:rPr>
          <w:rFonts w:hint="eastAsia"/>
          <w:color w:val="auto"/>
          <w:sz w:val="24"/>
          <w:szCs w:val="24"/>
          <w:lang w:val="en-US" w:eastAsia="zh-CN"/>
        </w:rPr>
        <w:t>六</w:t>
      </w:r>
      <w:r>
        <w:rPr>
          <w:rFonts w:hint="eastAsia"/>
          <w:color w:val="auto"/>
          <w:sz w:val="24"/>
          <w:szCs w:val="24"/>
        </w:rPr>
        <w:t>）</w:t>
      </w:r>
      <w:r>
        <w:rPr>
          <w:rFonts w:hint="eastAsia"/>
          <w:color w:val="auto"/>
          <w:sz w:val="24"/>
          <w:szCs w:val="24"/>
          <w:lang w:val="en-US" w:eastAsia="zh-CN"/>
        </w:rPr>
        <w:t>质量管理</w:t>
      </w:r>
    </w:p>
    <w:p>
      <w:pPr>
        <w:ind w:left="0" w:firstLine="0"/>
        <w:rPr>
          <w:rFonts w:hint="eastAsia"/>
          <w:b w:val="0"/>
          <w:bCs w:val="0"/>
          <w:color w:val="auto"/>
        </w:rPr>
      </w:pPr>
      <w:r>
        <w:rPr>
          <w:rFonts w:hint="eastAsia"/>
          <w:b w:val="0"/>
          <w:bCs w:val="0"/>
          <w:color w:val="auto"/>
        </w:rPr>
        <w:t>1. 制度保障</w:t>
      </w:r>
    </w:p>
    <w:p>
      <w:pPr>
        <w:rPr>
          <w:rFonts w:hint="eastAsia"/>
          <w:b w:val="0"/>
          <w:bCs w:val="0"/>
          <w:color w:val="auto"/>
        </w:rPr>
      </w:pPr>
      <w:r>
        <w:rPr>
          <w:rFonts w:hint="eastAsia"/>
          <w:b w:val="0"/>
          <w:bCs w:val="0"/>
          <w:color w:val="auto"/>
        </w:rPr>
        <w:t>在“</w:t>
      </w:r>
      <w:r>
        <w:rPr>
          <w:rFonts w:hint="eastAsia"/>
          <w:b w:val="0"/>
          <w:bCs w:val="0"/>
          <w:color w:val="auto"/>
          <w:lang w:val="en-US" w:eastAsia="zh-CN"/>
        </w:rPr>
        <w:t>应用英语</w:t>
      </w:r>
      <w:r>
        <w:rPr>
          <w:rFonts w:hint="eastAsia"/>
          <w:b w:val="0"/>
          <w:bCs w:val="0"/>
          <w:color w:val="auto"/>
        </w:rPr>
        <w:t>专业建设指导委员会”指导下，成立“教学质量监控工作小组”和二级教学督导组，构建人才培养质量监控与保障体系。</w:t>
      </w:r>
    </w:p>
    <w:p>
      <w:pPr>
        <w:rPr>
          <w:rFonts w:hint="eastAsia"/>
          <w:b w:val="0"/>
          <w:bCs w:val="0"/>
          <w:color w:val="auto"/>
        </w:rPr>
      </w:pPr>
      <w:r>
        <w:rPr>
          <w:rFonts w:hint="eastAsia"/>
          <w:b w:val="0"/>
          <w:bCs w:val="0"/>
          <w:color w:val="auto"/>
        </w:rPr>
        <w:t>为使人才培养方案实施制度化、科学化和规范化，保证教学工作有序进行、教学质量的不断提高，建立了管理规范体系：制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rPr>
          <w:rFonts w:hint="eastAsia"/>
          <w:b w:val="0"/>
          <w:bCs w:val="0"/>
          <w:color w:val="auto"/>
        </w:rPr>
      </w:pPr>
      <w:r>
        <w:rPr>
          <w:rFonts w:hint="eastAsia"/>
          <w:b w:val="0"/>
          <w:bCs w:val="0"/>
          <w:color w:val="auto"/>
          <w:lang w:val="en-US" w:eastAsia="zh-CN"/>
        </w:rPr>
        <w:t>学校</w:t>
      </w:r>
      <w:r>
        <w:rPr>
          <w:rFonts w:hint="eastAsia"/>
          <w:b w:val="0"/>
          <w:bCs w:val="0"/>
          <w:color w:val="auto"/>
        </w:rPr>
        <w:t>制定《兼职教师对接工作要求（暂行）》《教学检查制度》《教师听课制度》《教学质量信息反馈制度》《毕业生跟踪调查制度》等。</w:t>
      </w:r>
    </w:p>
    <w:p>
      <w:pPr>
        <w:ind w:left="0" w:firstLine="0"/>
        <w:rPr>
          <w:rFonts w:hint="eastAsia"/>
          <w:b w:val="0"/>
          <w:bCs w:val="0"/>
          <w:color w:val="auto"/>
        </w:rPr>
      </w:pPr>
      <w:r>
        <w:rPr>
          <w:rFonts w:hint="eastAsia"/>
          <w:b w:val="0"/>
          <w:bCs w:val="0"/>
          <w:color w:val="auto"/>
        </w:rPr>
        <w:t>2. 质量监控</w:t>
      </w:r>
    </w:p>
    <w:p>
      <w:pPr>
        <w:rPr>
          <w:rFonts w:hint="eastAsia"/>
          <w:b w:val="0"/>
          <w:bCs w:val="0"/>
          <w:color w:val="auto"/>
        </w:rPr>
      </w:pPr>
      <w:r>
        <w:rPr>
          <w:rFonts w:hint="eastAsia"/>
          <w:b w:val="0"/>
          <w:bCs w:val="0"/>
          <w:color w:val="auto"/>
        </w:rPr>
        <w:t>为确保人才培养质量，学院建立质量监控体系。质量监控包括人才培养目标监控、人才培养方案和教学大纲监控、教学过程监控、学生信息反馈、教材质量监控。</w:t>
      </w:r>
    </w:p>
    <w:p>
      <w:pPr>
        <w:rPr>
          <w:rFonts w:hint="eastAsia"/>
          <w:b w:val="0"/>
          <w:bCs w:val="0"/>
          <w:color w:val="auto"/>
        </w:rPr>
      </w:pPr>
      <w:r>
        <w:rPr>
          <w:rFonts w:hint="eastAsia"/>
          <w:b w:val="0"/>
          <w:bCs w:val="0"/>
          <w:color w:val="auto"/>
        </w:rPr>
        <w:t>1）人才培养目标监控。通过行企业调研和评估，及时跟踪人才培养效果，不断完善人才培养模式，确保专业人才培养目标适应社会发展需要。</w:t>
      </w:r>
    </w:p>
    <w:p>
      <w:pPr>
        <w:rPr>
          <w:rFonts w:hint="eastAsia"/>
          <w:b w:val="0"/>
          <w:bCs w:val="0"/>
          <w:color w:val="auto"/>
        </w:rPr>
      </w:pPr>
      <w:r>
        <w:rPr>
          <w:rFonts w:hint="eastAsia"/>
          <w:b w:val="0"/>
          <w:bCs w:val="0"/>
          <w:color w:val="auto"/>
        </w:rPr>
        <w:t>2）人才培养方案和教学大纲制订与执行监控。人才培养方案和教学大纲是组织和实施人才培养工作的核心教学文件，也是开展教学工作和对教学工作监控与评估的主要依据。</w:t>
      </w:r>
    </w:p>
    <w:p>
      <w:pPr>
        <w:rPr>
          <w:rFonts w:hint="eastAsia"/>
          <w:b w:val="0"/>
          <w:bCs w:val="0"/>
          <w:color w:val="auto"/>
        </w:rPr>
      </w:pPr>
      <w:r>
        <w:rPr>
          <w:rFonts w:hint="eastAsia"/>
          <w:b w:val="0"/>
          <w:bCs w:val="0"/>
          <w:color w:val="auto"/>
        </w:rPr>
        <w:t>3）教学过程监控。主要通过听课、教学检查、教学督导、学生评教、教师评学、考试等实现监控目的。</w:t>
      </w:r>
    </w:p>
    <w:p>
      <w:pPr>
        <w:rPr>
          <w:rFonts w:hint="eastAsia"/>
          <w:b w:val="0"/>
          <w:bCs w:val="0"/>
          <w:color w:val="auto"/>
        </w:rPr>
      </w:pPr>
      <w:r>
        <w:rPr>
          <w:rFonts w:hint="eastAsia"/>
          <w:b w:val="0"/>
          <w:bCs w:val="0"/>
          <w:color w:val="auto"/>
        </w:rPr>
        <w:t>4）学生信息反馈。建立学生教学信息员制度，定期召开院系两级学生座谈会。</w:t>
      </w:r>
    </w:p>
    <w:p>
      <w:pPr>
        <w:rPr>
          <w:rFonts w:hint="eastAsia"/>
          <w:b w:val="0"/>
          <w:bCs w:val="0"/>
          <w:color w:val="auto"/>
        </w:rPr>
      </w:pPr>
      <w:r>
        <w:rPr>
          <w:rFonts w:hint="eastAsia"/>
          <w:b w:val="0"/>
          <w:bCs w:val="0"/>
          <w:color w:val="auto"/>
        </w:rPr>
        <w:t>5）教材质量监控。</w:t>
      </w:r>
      <w:r>
        <w:rPr>
          <w:rFonts w:hint="eastAsia"/>
          <w:b w:val="0"/>
          <w:bCs w:val="0"/>
          <w:color w:val="auto"/>
          <w:lang w:val="en-US" w:eastAsia="zh-CN"/>
        </w:rPr>
        <w:t>关注教材选用意识形态问题。</w:t>
      </w:r>
      <w:r>
        <w:rPr>
          <w:rFonts w:hint="eastAsia"/>
          <w:b w:val="0"/>
          <w:bCs w:val="0"/>
          <w:color w:val="auto"/>
        </w:rPr>
        <w:t>采用教材三级审核制：</w:t>
      </w:r>
      <w:r>
        <w:rPr>
          <w:rFonts w:hint="eastAsia"/>
          <w:b w:val="0"/>
          <w:bCs w:val="0"/>
          <w:color w:val="auto"/>
          <w:lang w:val="en-US" w:eastAsia="zh-CN"/>
        </w:rPr>
        <w:t>系部</w:t>
      </w:r>
      <w:r>
        <w:rPr>
          <w:rFonts w:hint="eastAsia"/>
          <w:b w:val="0"/>
          <w:bCs w:val="0"/>
          <w:color w:val="auto"/>
        </w:rPr>
        <w:t>申报、教学单位审核、教务处审定。</w:t>
      </w:r>
    </w:p>
    <w:p>
      <w:pPr>
        <w:spacing w:before="159" w:after="159"/>
        <w:ind w:firstLine="0"/>
        <w:rPr>
          <w:rFonts w:hint="eastAsia" w:ascii="黑体" w:hAnsi="黑体" w:eastAsia="黑体" w:cs="黑体"/>
          <w:bCs/>
          <w:color w:val="auto"/>
          <w:sz w:val="24"/>
          <w:szCs w:val="24"/>
        </w:rPr>
      </w:pPr>
      <w:bookmarkStart w:id="23" w:name="_Toc3065_WPSOffice_Level1"/>
      <w:r>
        <w:rPr>
          <w:rFonts w:hint="eastAsia" w:ascii="黑体" w:hAnsi="黑体" w:eastAsia="黑体" w:cs="黑体"/>
          <w:bCs/>
          <w:color w:val="auto"/>
          <w:sz w:val="24"/>
          <w:szCs w:val="24"/>
          <w:lang w:val="en-US" w:eastAsia="zh-CN"/>
        </w:rPr>
        <w:t>九</w:t>
      </w:r>
      <w:r>
        <w:rPr>
          <w:rFonts w:hint="eastAsia" w:ascii="黑体" w:hAnsi="黑体" w:eastAsia="黑体" w:cs="黑体"/>
          <w:bCs/>
          <w:color w:val="auto"/>
          <w:sz w:val="24"/>
          <w:szCs w:val="24"/>
        </w:rPr>
        <w:t>、毕业要求</w:t>
      </w:r>
      <w:bookmarkEnd w:id="23"/>
    </w:p>
    <w:p>
      <w:pPr>
        <w:rPr>
          <w:rFonts w:hint="eastAsia"/>
          <w:b w:val="0"/>
          <w:bCs w:val="0"/>
          <w:color w:val="auto"/>
          <w:lang w:eastAsia="zh-CN"/>
        </w:rPr>
      </w:pPr>
      <w:r>
        <w:rPr>
          <w:rFonts w:hint="eastAsia"/>
          <w:b w:val="0"/>
          <w:bCs w:val="0"/>
          <w:color w:val="auto"/>
        </w:rPr>
        <w:t>学生通过规定年限的学习，修满人才培养方案规定的全部学分，并取得</w:t>
      </w:r>
      <w:r>
        <w:rPr>
          <w:rFonts w:hint="eastAsia"/>
          <w:b w:val="0"/>
          <w:bCs w:val="0"/>
          <w:color w:val="auto"/>
          <w:lang w:eastAsia="zh-CN"/>
        </w:rPr>
        <w:t>与</w:t>
      </w:r>
      <w:r>
        <w:rPr>
          <w:rFonts w:hint="eastAsia"/>
          <w:b w:val="0"/>
          <w:bCs w:val="0"/>
          <w:color w:val="auto"/>
        </w:rPr>
        <w:t>专业相关</w:t>
      </w:r>
      <w:r>
        <w:rPr>
          <w:rFonts w:hint="eastAsia"/>
          <w:b w:val="0"/>
          <w:bCs w:val="0"/>
          <w:color w:val="auto"/>
          <w:lang w:eastAsia="zh-CN"/>
        </w:rPr>
        <w:t>的</w:t>
      </w:r>
      <w:r>
        <w:rPr>
          <w:rFonts w:hint="eastAsia"/>
          <w:b w:val="0"/>
          <w:bCs w:val="0"/>
          <w:color w:val="auto"/>
        </w:rPr>
        <w:t>职业技能等级证书</w:t>
      </w:r>
      <w:r>
        <w:rPr>
          <w:rFonts w:hint="eastAsia"/>
          <w:b w:val="0"/>
          <w:bCs w:val="0"/>
          <w:color w:val="auto"/>
          <w:lang w:eastAsia="zh-CN"/>
        </w:rPr>
        <w:t>，准予毕业。</w:t>
      </w:r>
    </w:p>
    <w:p>
      <w:pPr>
        <w:rPr>
          <w:rFonts w:hint="eastAsia"/>
          <w:b w:val="0"/>
          <w:bCs w:val="0"/>
          <w:color w:val="auto"/>
          <w:lang w:val="en-US" w:eastAsia="zh-CN"/>
        </w:rPr>
      </w:pPr>
      <w:r>
        <w:rPr>
          <w:rFonts w:hint="eastAsia"/>
          <w:b w:val="0"/>
          <w:bCs w:val="0"/>
          <w:color w:val="auto"/>
          <w:lang w:eastAsia="zh-CN"/>
        </w:rPr>
        <w:t>与本专业对接的可供选择的职业技能等级证书见表</w:t>
      </w:r>
      <w:r>
        <w:rPr>
          <w:rFonts w:hint="eastAsia"/>
          <w:b w:val="0"/>
          <w:bCs w:val="0"/>
          <w:color w:val="auto"/>
          <w:lang w:val="en-US" w:eastAsia="zh-CN"/>
        </w:rPr>
        <w:t>10所示。</w:t>
      </w:r>
    </w:p>
    <w:p>
      <w:pPr>
        <w:jc w:val="center"/>
        <w:rPr>
          <w:rFonts w:hint="eastAsia"/>
          <w:b/>
          <w:bCs/>
          <w:color w:val="auto"/>
        </w:rPr>
      </w:pPr>
      <w:r>
        <w:rPr>
          <w:rFonts w:hint="eastAsia"/>
          <w:b/>
          <w:bCs/>
          <w:color w:val="auto"/>
        </w:rPr>
        <w:t>表</w:t>
      </w:r>
      <w:r>
        <w:rPr>
          <w:rFonts w:hint="eastAsia"/>
          <w:b/>
          <w:bCs/>
          <w:color w:val="auto"/>
          <w:lang w:val="en-US" w:eastAsia="zh-CN"/>
        </w:rPr>
        <w:t>10</w:t>
      </w:r>
      <w:r>
        <w:rPr>
          <w:rFonts w:hint="eastAsia"/>
          <w:b/>
          <w:bCs/>
          <w:color w:val="auto"/>
        </w:rPr>
        <w:t>职业</w:t>
      </w:r>
      <w:r>
        <w:rPr>
          <w:rFonts w:hint="eastAsia"/>
          <w:b/>
          <w:bCs/>
          <w:color w:val="auto"/>
          <w:lang w:val="en-US" w:eastAsia="zh-CN"/>
        </w:rPr>
        <w:t>资格</w:t>
      </w:r>
      <w:r>
        <w:rPr>
          <w:rFonts w:hint="eastAsia"/>
          <w:b/>
          <w:bCs/>
          <w:color w:val="auto"/>
        </w:rPr>
        <w:t>证书一览表</w:t>
      </w:r>
    </w:p>
    <w:tbl>
      <w:tblPr>
        <w:tblStyle w:val="39"/>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CellMar>
          <w:top w:w="0" w:type="dxa"/>
          <w:left w:w="108" w:type="dxa"/>
          <w:bottom w:w="0" w:type="dxa"/>
          <w:right w:w="108" w:type="dxa"/>
        </w:tblCellMar>
      </w:tblPr>
      <w:tblGrid>
        <w:gridCol w:w="494"/>
        <w:gridCol w:w="2264"/>
        <w:gridCol w:w="2414"/>
        <w:gridCol w:w="1494"/>
        <w:gridCol w:w="1104"/>
      </w:tblGrid>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95" w:hRule="atLeast"/>
        </w:trPr>
        <w:tc>
          <w:tcPr>
            <w:tcW w:w="494"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b/>
                <w:color w:val="000000"/>
                <w:sz w:val="18"/>
              </w:rPr>
              <w:t>序号</w:t>
            </w:r>
          </w:p>
        </w:tc>
        <w:tc>
          <w:tcPr>
            <w:tcW w:w="2264"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center"/>
            </w:pPr>
            <w:r>
              <w:rPr>
                <w:rFonts w:ascii="宋体" w:hAnsi="宋体" w:eastAsia="宋体" w:cs="宋体"/>
                <w:b/>
                <w:color w:val="000000"/>
                <w:sz w:val="18"/>
              </w:rPr>
              <w:t>证书名称</w:t>
            </w:r>
          </w:p>
        </w:tc>
        <w:tc>
          <w:tcPr>
            <w:tcW w:w="2414"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361"/>
            </w:pPr>
            <w:r>
              <w:rPr>
                <w:rFonts w:ascii="宋体" w:hAnsi="宋体" w:eastAsia="宋体" w:cs="宋体"/>
                <w:b/>
                <w:color w:val="000000"/>
                <w:sz w:val="18"/>
              </w:rPr>
              <w:t>颁证部门</w:t>
            </w:r>
          </w:p>
        </w:tc>
        <w:tc>
          <w:tcPr>
            <w:tcW w:w="1494"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b/>
                <w:color w:val="000000"/>
                <w:sz w:val="18"/>
              </w:rPr>
              <w:t>建议考证时间</w:t>
            </w:r>
          </w:p>
        </w:tc>
        <w:tc>
          <w:tcPr>
            <w:tcW w:w="1104" w:type="dxa"/>
            <w:tcBorders>
              <w:top w:val="single" w:color="000000" w:sz="8" w:space="0"/>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b/>
                <w:color w:val="000000"/>
                <w:sz w:val="18"/>
              </w:rPr>
              <w:t>必考/选考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1197" w:hRule="atLeast"/>
        </w:trPr>
        <w:tc>
          <w:tcPr>
            <w:tcW w:w="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1</w:t>
            </w:r>
          </w:p>
        </w:tc>
        <w:tc>
          <w:tcPr>
            <w:tcW w:w="226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实用英语交际职业技能等级证书（初级、中级）(Vocational English Test System)</w:t>
            </w:r>
          </w:p>
        </w:tc>
        <w:tc>
          <w:tcPr>
            <w:tcW w:w="241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北京外研在线数字科技有限公司</w:t>
            </w:r>
          </w:p>
        </w:tc>
        <w:tc>
          <w:tcPr>
            <w:tcW w:w="1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第二、三、四学期</w:t>
            </w:r>
          </w:p>
        </w:tc>
        <w:tc>
          <w:tcPr>
            <w:tcW w:w="110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360"/>
            </w:pPr>
            <w:r>
              <w:rPr>
                <w:rFonts w:ascii="宋体" w:hAnsi="宋体" w:eastAsia="宋体" w:cs="宋体"/>
                <w:color w:val="000000"/>
                <w:sz w:val="18"/>
              </w:rPr>
              <w:t>必考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95" w:hRule="atLeast"/>
        </w:trPr>
        <w:tc>
          <w:tcPr>
            <w:tcW w:w="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2</w:t>
            </w:r>
          </w:p>
        </w:tc>
        <w:tc>
          <w:tcPr>
            <w:tcW w:w="226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上海外语口译证书</w:t>
            </w:r>
          </w:p>
        </w:tc>
        <w:tc>
          <w:tcPr>
            <w:tcW w:w="241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上海外语口译证书考试委员会、上海外国语大学</w:t>
            </w:r>
          </w:p>
        </w:tc>
        <w:tc>
          <w:tcPr>
            <w:tcW w:w="1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第四学期</w:t>
            </w:r>
          </w:p>
        </w:tc>
        <w:tc>
          <w:tcPr>
            <w:tcW w:w="110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360"/>
            </w:pPr>
            <w:r>
              <w:rPr>
                <w:rFonts w:ascii="宋体" w:hAnsi="宋体" w:eastAsia="宋体" w:cs="宋体"/>
                <w:color w:val="000000"/>
                <w:sz w:val="18"/>
              </w:rPr>
              <w:t>选考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95" w:hRule="atLeast"/>
        </w:trPr>
        <w:tc>
          <w:tcPr>
            <w:tcW w:w="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3</w:t>
            </w:r>
          </w:p>
        </w:tc>
        <w:tc>
          <w:tcPr>
            <w:tcW w:w="226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翻译专业资格证书</w:t>
            </w:r>
          </w:p>
        </w:tc>
        <w:tc>
          <w:tcPr>
            <w:tcW w:w="241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中华人民共和国人力资源和社会保障部</w:t>
            </w:r>
          </w:p>
        </w:tc>
        <w:tc>
          <w:tcPr>
            <w:tcW w:w="1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第三、四、五学期</w:t>
            </w:r>
          </w:p>
        </w:tc>
        <w:tc>
          <w:tcPr>
            <w:tcW w:w="110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360"/>
            </w:pPr>
            <w:r>
              <w:rPr>
                <w:rFonts w:ascii="宋体" w:hAnsi="宋体" w:eastAsia="宋体" w:cs="宋体"/>
                <w:color w:val="000000"/>
                <w:sz w:val="18"/>
              </w:rPr>
              <w:t>选考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95" w:hRule="atLeast"/>
        </w:trPr>
        <w:tc>
          <w:tcPr>
            <w:tcW w:w="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4</w:t>
            </w:r>
          </w:p>
        </w:tc>
        <w:tc>
          <w:tcPr>
            <w:tcW w:w="226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剑桥商务英语证书</w:t>
            </w:r>
          </w:p>
        </w:tc>
        <w:tc>
          <w:tcPr>
            <w:tcW w:w="241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剑桥大学英语考评部</w:t>
            </w:r>
          </w:p>
        </w:tc>
        <w:tc>
          <w:tcPr>
            <w:tcW w:w="1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第三、四、五学期</w:t>
            </w:r>
          </w:p>
        </w:tc>
        <w:tc>
          <w:tcPr>
            <w:tcW w:w="110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360"/>
            </w:pPr>
            <w:r>
              <w:rPr>
                <w:rFonts w:ascii="宋体" w:hAnsi="宋体" w:eastAsia="宋体" w:cs="宋体"/>
                <w:color w:val="000000"/>
                <w:sz w:val="18"/>
              </w:rPr>
              <w:t>选考</w:t>
            </w:r>
          </w:p>
        </w:tc>
      </w:tr>
      <w:tr>
        <w:tblPrEx>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CellMar>
            <w:top w:w="0" w:type="dxa"/>
            <w:left w:w="108" w:type="dxa"/>
            <w:bottom w:w="0" w:type="dxa"/>
            <w:right w:w="108" w:type="dxa"/>
          </w:tblCellMar>
        </w:tblPrEx>
        <w:trPr>
          <w:trHeight w:val="395" w:hRule="atLeast"/>
        </w:trPr>
        <w:tc>
          <w:tcPr>
            <w:tcW w:w="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5</w:t>
            </w:r>
          </w:p>
        </w:tc>
        <w:tc>
          <w:tcPr>
            <w:tcW w:w="226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jc w:val="both"/>
            </w:pPr>
            <w:r>
              <w:rPr>
                <w:rFonts w:ascii="宋体" w:hAnsi="宋体" w:eastAsia="宋体" w:cs="宋体"/>
                <w:color w:val="000000"/>
                <w:sz w:val="18"/>
              </w:rPr>
              <w:t>其它</w:t>
            </w:r>
          </w:p>
        </w:tc>
        <w:tc>
          <w:tcPr>
            <w:tcW w:w="241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 </w:t>
            </w:r>
          </w:p>
        </w:tc>
        <w:tc>
          <w:tcPr>
            <w:tcW w:w="149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pBdr>
                <w:top w:val="none" w:color="000000" w:sz="0" w:space="0"/>
                <w:left w:val="none" w:color="000000" w:sz="0" w:space="0"/>
                <w:bottom w:val="none" w:color="000000" w:sz="0" w:space="0"/>
                <w:right w:val="none" w:color="000000" w:sz="0" w:space="0"/>
              </w:pBdr>
              <w:spacing w:before="0" w:after="0" w:line="262" w:lineRule="atLeast"/>
              <w:ind w:left="0" w:right="0" w:firstLine="0"/>
            </w:pPr>
            <w:r>
              <w:rPr>
                <w:rFonts w:ascii="宋体" w:hAnsi="宋体" w:eastAsia="宋体" w:cs="宋体"/>
                <w:color w:val="000000"/>
                <w:sz w:val="18"/>
              </w:rPr>
              <w:t> </w:t>
            </w:r>
          </w:p>
        </w:tc>
        <w:tc>
          <w:tcPr>
            <w:tcW w:w="1104" w:type="dxa"/>
            <w:tcBorders>
              <w:top w:val="nil"/>
              <w:left w:val="single" w:color="000000" w:sz="8" w:space="0"/>
              <w:bottom w:val="single" w:color="000000" w:sz="8" w:space="0"/>
              <w:right w:val="single" w:color="000000" w:sz="8" w:space="0"/>
            </w:tcBorders>
            <w:noWrap w:val="0"/>
            <w:tcMar>
              <w:top w:w="0" w:type="dxa"/>
              <w:left w:w="108" w:type="dxa"/>
              <w:bottom w:w="0" w:type="dxa"/>
              <w:right w:w="108" w:type="dxa"/>
            </w:tcMar>
          </w:tcPr>
          <w:p>
            <w:pPr>
              <w:spacing w:before="0" w:after="0" w:line="57" w:lineRule="atLeast"/>
            </w:pPr>
          </w:p>
        </w:tc>
      </w:tr>
    </w:tbl>
    <w:p>
      <w:pPr>
        <w:ind w:left="0" w:leftChars="0" w:firstLine="0" w:firstLineChars="0"/>
      </w:pPr>
      <w:bookmarkStart w:id="24" w:name="_GoBack"/>
      <w:bookmarkEnd w:id="24"/>
    </w:p>
    <w:sectPr>
      <w:footerReference r:id="rId13" w:type="default"/>
      <w:pgSz w:w="11906" w:h="16838"/>
      <w:pgMar w:top="1440" w:right="1797" w:bottom="1440" w:left="1797" w:header="851" w:footer="992"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 w:name="Courier New">
    <w:panose1 w:val="02070309020205020404"/>
    <w:charset w:val="00"/>
    <w:family w:val="auto"/>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_GB2312">
    <w:altName w:val="仿宋"/>
    <w:panose1 w:val="02010609060101010101"/>
    <w:charset w:val="00"/>
    <w:family w:val="auto"/>
    <w:pitch w:val="default"/>
    <w:sig w:usb0="00000000" w:usb1="00000000" w:usb2="00000000" w:usb3="00000000" w:csb0="00000000" w:csb1="00000000"/>
  </w:font>
  <w:font w:name="Verdana">
    <w:panose1 w:val="020B0604030504040204"/>
    <w:charset w:val="00"/>
    <w:family w:val="auto"/>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60101010101"/>
    <w:charset w:val="00"/>
    <w:family w:val="auto"/>
    <w:pitch w:val="default"/>
    <w:sig w:usb0="00000000" w:usb1="00000000" w:usb2="00000000" w:usb3="00000000" w:csb0="00000000" w:csb1="00000000"/>
  </w:font>
  <w:font w:name="Century Gothic">
    <w:altName w:val="Trebuchet MS"/>
    <w:panose1 w:val="020B0603020202020204"/>
    <w:charset w:val="00"/>
    <w:family w:val="auto"/>
    <w:pitch w:val="default"/>
    <w:sig w:usb0="00000000" w:usb1="00000000" w:usb2="00000000" w:usb3="00000000" w:csb0="00000000" w:csb1="00000000"/>
  </w:font>
  <w:font w:name="Arial Unicode MS">
    <w:altName w:val="Arial"/>
    <w:panose1 w:val="020B0604020202020204"/>
    <w:charset w:val="00"/>
    <w:family w:val="auto"/>
    <w:pitch w:val="default"/>
    <w:sig w:usb0="00000000" w:usb1="00000000" w:usb2="00000000" w:usb3="00000000" w:csb0="00000000" w:csb1="00000000"/>
  </w:font>
  <w:font w:name="方正舒体">
    <w:altName w:val="Verdana"/>
    <w:panose1 w:val="02010601030101010101"/>
    <w:charset w:val="00"/>
    <w:family w:val="auto"/>
    <w:pitch w:val="default"/>
    <w:sig w:usb0="00000000" w:usb1="00000000" w:usb2="00000000" w:usb3="00000000" w:csb0="00000000" w:csb1="00000000"/>
  </w:font>
  <w:font w:name="Arial Black">
    <w:panose1 w:val="020B0A04020102020204"/>
    <w:charset w:val="00"/>
    <w:family w:val="auto"/>
    <w:pitch w:val="default"/>
    <w:sig w:usb0="A00002AF" w:usb1="400078FB" w:usb2="00000000" w:usb3="00000000" w:csb0="6000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Wingdings 2">
    <w:altName w:val="Wingdings"/>
    <w:panose1 w:val="05030102010509060703"/>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a:noFill/>
                      </a:ln>
                    </wps:spPr>
                    <wps:txbx>
                      <w:txbxContent>
                        <w:p>
                          <w:pPr>
                            <w:pStyle w:val="24"/>
                            <w:ind w:firstLine="360"/>
                            <w:jc w:val="center"/>
                          </w:pPr>
                          <w:r>
                            <w:fldChar w:fldCharType="begin"/>
                          </w:r>
                          <w:r>
                            <w:instrText xml:space="preserve"> PAGE   \* MERGEFORMAT </w:instrText>
                          </w:r>
                          <w:r>
                            <w:fldChar w:fldCharType="separate"/>
                          </w:r>
                          <w:r>
                            <w:rPr>
                              <w:lang w:val="zh-CN"/>
                            </w:rPr>
                            <w:t>16</w:t>
                          </w:r>
                          <w: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InLbe7BAQAAjgMAAA4AAAAAAAAAAQAgAAAAHwEAAGRycy9lMm9Eb2MueG1sUEsF&#10;BgAAAAAGAAYAWQEAAFIFAAAAAA==&#10;">
              <v:fill on="f" focussize="0,0"/>
              <v:stroke on="f"/>
              <v:imagedata o:title=""/>
              <o:lock v:ext="edit" aspectratio="f"/>
              <v:textbox inset="0mm,0mm,0mm,0mm" style="mso-fit-shape-to-text:t;">
                <w:txbxContent>
                  <w:p>
                    <w:pPr>
                      <w:pStyle w:val="24"/>
                      <w:ind w:firstLine="360"/>
                      <w:jc w:val="center"/>
                    </w:pPr>
                    <w:r>
                      <w:fldChar w:fldCharType="begin"/>
                    </w:r>
                    <w:r>
                      <w:instrText xml:space="preserve"> PAGE   \* MERGEFORMAT </w:instrText>
                    </w:r>
                    <w:r>
                      <w:fldChar w:fldCharType="separate"/>
                    </w:r>
                    <w:r>
                      <w:rPr>
                        <w:lang w:val="zh-CN"/>
                      </w:rPr>
                      <w:t>16</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0"/>
      <w:jc w:val="center"/>
      <w:rPr>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rPr>
        <w:rFonts w:hint="eastAsia"/>
        <w:lang w:eastAsia="zh-C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a:noFill/>
                      </a:ln>
                    </wps:spPr>
                    <wps:txbx>
                      <w:txbxContent>
                        <w:p>
                          <w:pPr>
                            <w:pStyle w:val="24"/>
                            <w:ind w:firstLine="36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I</w:t>
                          </w:r>
                          <w:r>
                            <w:rPr>
                              <w:rFonts w:hint="eastAsia"/>
                              <w:lang w:eastAsia="zh-CN"/>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uXW5UtAAAAAFAQAADwAAAAAAAAABACAAAAAiAAAAZHJzL2Rvd25yZXYueG1sUEsBAhQA&#10;FAAAAAgAh07iQHblOYzBAQAAjgMAAA4AAAAAAAAAAQAgAAAAHwEAAGRycy9lMm9Eb2MueG1sUEsF&#10;BgAAAAAGAAYAWQEAAFIFAAAAAA==&#10;">
              <v:fill on="f" focussize="0,0"/>
              <v:stroke on="f"/>
              <v:imagedata o:title=""/>
              <o:lock v:ext="edit" aspectratio="f"/>
              <v:textbox inset="0mm,0mm,0mm,0mm" style="mso-fit-shape-to-text:t;">
                <w:txbxContent>
                  <w:p>
                    <w:pPr>
                      <w:pStyle w:val="24"/>
                      <w:ind w:firstLine="360"/>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I</w:t>
                    </w:r>
                    <w:r>
                      <w:rPr>
                        <w:rFonts w:hint="eastAsia"/>
                        <w:lang w:eastAsia="zh-CN"/>
                      </w:rPr>
                      <w:fldChar w:fldCharType="end"/>
                    </w:r>
                  </w:p>
                </w:txbxContent>
              </v:textbox>
            </v:rect>
          </w:pict>
        </mc:Fallback>
      </mc:AlternateContent>
    </w:r>
  </w:p>
  <w:p>
    <w:pPr>
      <w:pStyle w:val="2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firstLine="360"/>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a:noFill/>
                      </a:ln>
                    </wps:spPr>
                    <wps:txbx>
                      <w:txbxContent>
                        <w:p>
                          <w:pPr>
                            <w:pStyle w:val="24"/>
                            <w:ind w:firstLine="360"/>
                            <w:rPr>
                              <w:rFonts w:hint="eastAsia" w:ascii="宋体" w:hAnsi="宋体" w:cs="宋体"/>
                              <w:lang w:eastAsia="zh-CN"/>
                            </w:rPr>
                          </w:pPr>
                          <w:r>
                            <w:rPr>
                              <w:rFonts w:hint="eastAsia" w:ascii="宋体" w:hAnsi="宋体" w:cs="宋体"/>
                              <w:lang w:eastAsia="zh-CN"/>
                            </w:rPr>
                            <w:fldChar w:fldCharType="begin"/>
                          </w:r>
                          <w:r>
                            <w:rPr>
                              <w:rFonts w:hint="eastAsia" w:ascii="宋体" w:hAnsi="宋体" w:cs="宋体"/>
                              <w:lang w:eastAsia="zh-CN"/>
                            </w:rPr>
                            <w:instrText xml:space="preserve"> PAGE  \* MERGEFORMAT </w:instrText>
                          </w:r>
                          <w:r>
                            <w:rPr>
                              <w:rFonts w:hint="eastAsia" w:ascii="宋体" w:hAnsi="宋体" w:cs="宋体"/>
                              <w:lang w:eastAsia="zh-CN"/>
                            </w:rPr>
                            <w:fldChar w:fldCharType="separate"/>
                          </w:r>
                          <w:r>
                            <w:rPr>
                              <w:rFonts w:ascii="宋体" w:hAnsi="宋体" w:cs="宋体"/>
                            </w:rPr>
                            <w:t>2</w:t>
                          </w:r>
                          <w:r>
                            <w:rPr>
                              <w:rFonts w:hint="eastAsia" w:ascii="宋体" w:hAnsi="宋体" w:cs="宋体"/>
                              <w:lang w:eastAsia="zh-CN"/>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Aj//WtwgEAAI4DAAAOAAAAAAAAAAEAIAAAAB8BAABkcnMvZTJvRG9jLnhtbFBL&#10;BQYAAAAABgAGAFkBAABTBQAAAAA=&#10;">
              <v:fill on="f" focussize="0,0"/>
              <v:stroke on="f"/>
              <v:imagedata o:title=""/>
              <o:lock v:ext="edit" aspectratio="f"/>
              <v:textbox inset="0mm,0mm,0mm,0mm" style="mso-fit-shape-to-text:t;">
                <w:txbxContent>
                  <w:p>
                    <w:pPr>
                      <w:pStyle w:val="24"/>
                      <w:ind w:firstLine="360"/>
                      <w:rPr>
                        <w:rFonts w:hint="eastAsia" w:ascii="宋体" w:hAnsi="宋体" w:cs="宋体"/>
                        <w:lang w:eastAsia="zh-CN"/>
                      </w:rPr>
                    </w:pPr>
                    <w:r>
                      <w:rPr>
                        <w:rFonts w:hint="eastAsia" w:ascii="宋体" w:hAnsi="宋体" w:cs="宋体"/>
                        <w:lang w:eastAsia="zh-CN"/>
                      </w:rPr>
                      <w:fldChar w:fldCharType="begin"/>
                    </w:r>
                    <w:r>
                      <w:rPr>
                        <w:rFonts w:hint="eastAsia" w:ascii="宋体" w:hAnsi="宋体" w:cs="宋体"/>
                        <w:lang w:eastAsia="zh-CN"/>
                      </w:rPr>
                      <w:instrText xml:space="preserve"> PAGE  \* MERGEFORMAT </w:instrText>
                    </w:r>
                    <w:r>
                      <w:rPr>
                        <w:rFonts w:hint="eastAsia" w:ascii="宋体" w:hAnsi="宋体" w:cs="宋体"/>
                        <w:lang w:eastAsia="zh-CN"/>
                      </w:rPr>
                      <w:fldChar w:fldCharType="separate"/>
                    </w:r>
                    <w:r>
                      <w:rPr>
                        <w:rFonts w:ascii="宋体" w:hAnsi="宋体" w:cs="宋体"/>
                      </w:rPr>
                      <w:t>2</w:t>
                    </w:r>
                    <w:r>
                      <w:rPr>
                        <w:rFonts w:hint="eastAsia" w:ascii="宋体" w:hAnsi="宋体" w:cs="宋体"/>
                        <w:lang w:eastAsia="zh-CN"/>
                      </w:rPr>
                      <w:fldChar w:fldCharType="end"/>
                    </w:r>
                  </w:p>
                </w:txbxContent>
              </v:textbox>
            </v:rect>
          </w:pict>
        </mc:Fallback>
      </mc:AlternateContent>
    </w:r>
  </w:p>
  <w:p>
    <w:pPr>
      <w:pStyle w:val="2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suff w:val="nothing"/>
      <w:lvlText w:val="（%1）"/>
      <w:lvlJc w:val="left"/>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0053208E"/>
    <w:multiLevelType w:val="multilevel"/>
    <w:tmpl w:val="0053208E"/>
    <w:lvl w:ilvl="0" w:tentative="0">
      <w:start w:val="4"/>
      <w:numFmt w:val="decimal"/>
      <w:suff w:val="nothing"/>
      <w:lvlText w:val="%1、"/>
      <w:lvlJc w:val="left"/>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02C615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qFormat="1" w:unhideWhenUsed="0" w:uiPriority="99"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semiHidden="0" w:name="page number"/>
    <w:lsdException w:uiPriority="99" w:semiHidden="0" w:name="endnote reference"/>
    <w:lsdException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300" w:lineRule="auto"/>
      <w:ind w:left="0" w:right="0" w:firstLine="420"/>
      <w:jc w:val="both"/>
    </w:pPr>
    <w:rPr>
      <w:rFonts w:ascii="宋体" w:hAnsi="宋体" w:eastAsia="宋体" w:cs="宋体"/>
      <w:color w:val="auto"/>
      <w:spacing w:val="0"/>
      <w:position w:val="0"/>
      <w:sz w:val="21"/>
      <w:szCs w:val="21"/>
      <w:lang w:val="en-US" w:eastAsia="zh-CN" w:bidi="ar-SA"/>
    </w:rPr>
  </w:style>
  <w:style w:type="paragraph" w:styleId="2">
    <w:name w:val="heading 1"/>
    <w:basedOn w:val="1"/>
    <w:next w:val="1"/>
    <w:link w:val="90"/>
    <w:qFormat/>
    <w:uiPriority w:val="0"/>
    <w:pPr>
      <w:keepNext/>
      <w:keepLines/>
      <w:spacing w:before="312" w:after="312" w:line="300" w:lineRule="auto"/>
      <w:outlineLvl w:val="0"/>
    </w:pPr>
    <w:rPr>
      <w:rFonts w:ascii="黑体" w:hAnsi="黑体" w:eastAsia="黑体" w:cs="Times New Roman"/>
      <w:b/>
      <w:bCs/>
      <w:sz w:val="32"/>
      <w:szCs w:val="32"/>
    </w:rPr>
  </w:style>
  <w:style w:type="paragraph" w:styleId="3">
    <w:name w:val="heading 2"/>
    <w:basedOn w:val="1"/>
    <w:next w:val="1"/>
    <w:link w:val="91"/>
    <w:qFormat/>
    <w:uiPriority w:val="9"/>
    <w:pPr>
      <w:keepNext/>
      <w:keepLines/>
      <w:spacing w:before="159" w:after="159"/>
      <w:ind w:firstLine="0"/>
      <w:outlineLvl w:val="1"/>
    </w:pPr>
    <w:rPr>
      <w:rFonts w:ascii="Arial" w:hAnsi="Arial" w:eastAsia="黑体" w:cs="Times New Roman"/>
      <w:b/>
      <w:sz w:val="28"/>
      <w:szCs w:val="28"/>
    </w:rPr>
  </w:style>
  <w:style w:type="paragraph" w:styleId="4">
    <w:name w:val="heading 3"/>
    <w:basedOn w:val="1"/>
    <w:next w:val="1"/>
    <w:link w:val="92"/>
    <w:qFormat/>
    <w:uiPriority w:val="0"/>
    <w:pPr>
      <w:keepNext/>
      <w:keepLines/>
      <w:spacing w:before="20" w:after="20" w:line="413" w:lineRule="auto"/>
      <w:ind w:firstLine="0"/>
      <w:outlineLvl w:val="2"/>
    </w:pPr>
    <w:rPr>
      <w:rFonts w:ascii="Times New Roman" w:hAnsi="Times New Roman" w:cs="Times New Roman"/>
      <w:b/>
    </w:rPr>
  </w:style>
  <w:style w:type="paragraph" w:styleId="5">
    <w:name w:val="heading 4"/>
    <w:basedOn w:val="1"/>
    <w:next w:val="1"/>
    <w:link w:val="52"/>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53"/>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54"/>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55"/>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56"/>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57"/>
    <w:unhideWhenUsed/>
    <w:qFormat/>
    <w:uiPriority w:val="9"/>
    <w:pPr>
      <w:keepNext/>
      <w:keepLines/>
      <w:spacing w:before="320" w:after="200"/>
      <w:outlineLvl w:val="8"/>
    </w:pPr>
    <w:rPr>
      <w:rFonts w:ascii="Arial" w:hAnsi="Arial" w:eastAsia="Arial" w:cs="Arial"/>
      <w:i/>
      <w:iCs/>
      <w:sz w:val="21"/>
      <w:szCs w:val="21"/>
    </w:rPr>
  </w:style>
  <w:style w:type="character" w:default="1" w:styleId="40">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spacing w:line="240" w:lineRule="auto"/>
      <w:ind w:left="2520" w:firstLine="0"/>
    </w:pPr>
    <w:rPr>
      <w:rFonts w:ascii="Times New Roman" w:hAnsi="Times New Roman" w:cs="Times New Roman"/>
      <w:szCs w:val="24"/>
    </w:rPr>
  </w:style>
  <w:style w:type="paragraph" w:styleId="12">
    <w:name w:val="Normal Indent"/>
    <w:basedOn w:val="1"/>
    <w:qFormat/>
    <w:uiPriority w:val="99"/>
    <w:pPr>
      <w:ind w:firstLine="420"/>
    </w:pPr>
    <w:rPr>
      <w:rFonts w:eastAsia="宋体"/>
      <w:sz w:val="20"/>
    </w:rPr>
  </w:style>
  <w:style w:type="paragraph" w:styleId="13">
    <w:name w:val="caption"/>
    <w:basedOn w:val="1"/>
    <w:next w:val="1"/>
    <w:qFormat/>
    <w:uiPriority w:val="0"/>
    <w:pPr>
      <w:spacing w:line="240" w:lineRule="auto"/>
      <w:ind w:firstLine="0"/>
    </w:pPr>
    <w:rPr>
      <w:rFonts w:ascii="Cambria" w:hAnsi="Cambria" w:eastAsia="黑体" w:cs="Times New Roman"/>
      <w:sz w:val="20"/>
      <w:szCs w:val="20"/>
    </w:rPr>
  </w:style>
  <w:style w:type="paragraph" w:styleId="14">
    <w:name w:val="annotation text"/>
    <w:basedOn w:val="1"/>
    <w:link w:val="93"/>
    <w:unhideWhenUsed/>
    <w:qFormat/>
    <w:uiPriority w:val="99"/>
    <w:pPr>
      <w:spacing w:line="240" w:lineRule="auto"/>
      <w:ind w:firstLine="0"/>
      <w:jc w:val="left"/>
    </w:pPr>
    <w:rPr>
      <w:rFonts w:ascii="Times New Roman" w:hAnsi="Times New Roman" w:cs="Times New Roman"/>
    </w:rPr>
  </w:style>
  <w:style w:type="paragraph" w:styleId="15">
    <w:name w:val="Body Text"/>
    <w:basedOn w:val="1"/>
    <w:link w:val="94"/>
    <w:unhideWhenUsed/>
    <w:uiPriority w:val="0"/>
    <w:pPr>
      <w:spacing w:after="120" w:line="240" w:lineRule="auto"/>
      <w:ind w:firstLine="0"/>
    </w:pPr>
    <w:rPr>
      <w:rFonts w:ascii="Times New Roman" w:hAnsi="Times New Roman" w:cs="Times New Roman"/>
      <w:szCs w:val="24"/>
    </w:rPr>
  </w:style>
  <w:style w:type="paragraph" w:styleId="16">
    <w:name w:val="Body Text Indent"/>
    <w:basedOn w:val="1"/>
    <w:link w:val="95"/>
    <w:unhideWhenUsed/>
    <w:qFormat/>
    <w:uiPriority w:val="0"/>
    <w:pPr>
      <w:spacing w:after="120"/>
      <w:ind w:left="420"/>
    </w:pPr>
    <w:rPr>
      <w:rFonts w:cs="Times New Roman"/>
    </w:rPr>
  </w:style>
  <w:style w:type="paragraph" w:styleId="17">
    <w:name w:val="toc 5"/>
    <w:basedOn w:val="1"/>
    <w:next w:val="1"/>
    <w:unhideWhenUsed/>
    <w:uiPriority w:val="39"/>
    <w:pPr>
      <w:spacing w:line="240" w:lineRule="auto"/>
      <w:ind w:left="1680" w:firstLine="0"/>
    </w:pPr>
    <w:rPr>
      <w:rFonts w:ascii="Times New Roman" w:hAnsi="Times New Roman" w:cs="Times New Roman"/>
      <w:szCs w:val="24"/>
    </w:rPr>
  </w:style>
  <w:style w:type="paragraph" w:styleId="18">
    <w:name w:val="toc 3"/>
    <w:basedOn w:val="1"/>
    <w:next w:val="1"/>
    <w:qFormat/>
    <w:uiPriority w:val="0"/>
    <w:pPr>
      <w:spacing w:line="240" w:lineRule="auto"/>
      <w:ind w:left="840" w:firstLine="0"/>
    </w:pPr>
    <w:rPr>
      <w:rFonts w:ascii="Times New Roman" w:hAnsi="Times New Roman" w:cs="Times New Roman"/>
    </w:rPr>
  </w:style>
  <w:style w:type="paragraph" w:styleId="19">
    <w:name w:val="Plain Text"/>
    <w:basedOn w:val="1"/>
    <w:link w:val="96"/>
    <w:unhideWhenUsed/>
    <w:uiPriority w:val="0"/>
    <w:rPr>
      <w:rFonts w:hAnsi="Courier New" w:cs="Times New Roman"/>
    </w:rPr>
  </w:style>
  <w:style w:type="paragraph" w:styleId="20">
    <w:name w:val="toc 8"/>
    <w:basedOn w:val="1"/>
    <w:next w:val="1"/>
    <w:unhideWhenUsed/>
    <w:uiPriority w:val="39"/>
    <w:pPr>
      <w:spacing w:line="240" w:lineRule="auto"/>
      <w:ind w:left="2940" w:firstLine="0"/>
    </w:pPr>
    <w:rPr>
      <w:rFonts w:ascii="Times New Roman" w:hAnsi="Times New Roman" w:cs="Times New Roman"/>
      <w:szCs w:val="24"/>
    </w:rPr>
  </w:style>
  <w:style w:type="paragraph" w:styleId="21">
    <w:name w:val="Date"/>
    <w:basedOn w:val="1"/>
    <w:next w:val="1"/>
    <w:qFormat/>
    <w:uiPriority w:val="0"/>
    <w:pPr>
      <w:widowControl/>
      <w:spacing w:line="240" w:lineRule="auto"/>
      <w:ind w:left="100" w:firstLine="0"/>
      <w:jc w:val="left"/>
    </w:pPr>
    <w:rPr>
      <w:rFonts w:eastAsia="宋体"/>
      <w:sz w:val="21"/>
      <w:szCs w:val="22"/>
    </w:rPr>
  </w:style>
  <w:style w:type="paragraph" w:styleId="22">
    <w:name w:val="endnote text"/>
    <w:basedOn w:val="1"/>
    <w:link w:val="97"/>
    <w:unhideWhenUsed/>
    <w:uiPriority w:val="99"/>
    <w:pPr>
      <w:spacing w:line="240" w:lineRule="auto"/>
      <w:ind w:firstLine="0"/>
      <w:jc w:val="left"/>
    </w:pPr>
    <w:rPr>
      <w:rFonts w:ascii="Times New Roman" w:hAnsi="Times New Roman" w:cs="Times New Roman"/>
    </w:rPr>
  </w:style>
  <w:style w:type="paragraph" w:styleId="23">
    <w:name w:val="Balloon Text"/>
    <w:basedOn w:val="1"/>
    <w:link w:val="98"/>
    <w:qFormat/>
    <w:uiPriority w:val="0"/>
    <w:pPr>
      <w:spacing w:line="240" w:lineRule="auto"/>
      <w:ind w:firstLine="0"/>
    </w:pPr>
    <w:rPr>
      <w:rFonts w:ascii="Times New Roman" w:hAnsi="Times New Roman" w:cs="Times New Roman"/>
      <w:sz w:val="18"/>
      <w:szCs w:val="18"/>
    </w:rPr>
  </w:style>
  <w:style w:type="paragraph" w:styleId="24">
    <w:name w:val="footer"/>
    <w:basedOn w:val="1"/>
    <w:link w:val="99"/>
    <w:qFormat/>
    <w:uiPriority w:val="99"/>
    <w:pPr>
      <w:tabs>
        <w:tab w:val="center" w:pos="4153"/>
        <w:tab w:val="right" w:pos="8306"/>
      </w:tabs>
      <w:jc w:val="left"/>
    </w:pPr>
    <w:rPr>
      <w:rFonts w:ascii="Times New Roman" w:hAnsi="Times New Roman" w:cs="Times New Roman"/>
      <w:sz w:val="18"/>
      <w:szCs w:val="18"/>
    </w:rPr>
  </w:style>
  <w:style w:type="paragraph" w:styleId="25">
    <w:name w:val="header"/>
    <w:basedOn w:val="1"/>
    <w:link w:val="100"/>
    <w:qFormat/>
    <w:uiPriority w:val="0"/>
    <w:pPr>
      <w:tabs>
        <w:tab w:val="center" w:pos="4153"/>
        <w:tab w:val="right" w:pos="8306"/>
      </w:tabs>
      <w:jc w:val="center"/>
    </w:pPr>
    <w:rPr>
      <w:rFonts w:ascii="Times New Roman" w:hAnsi="Times New Roman" w:cs="Times New Roman"/>
      <w:sz w:val="18"/>
      <w:szCs w:val="18"/>
    </w:rPr>
  </w:style>
  <w:style w:type="paragraph" w:styleId="26">
    <w:name w:val="toc 1"/>
    <w:basedOn w:val="1"/>
    <w:next w:val="1"/>
    <w:qFormat/>
    <w:uiPriority w:val="39"/>
    <w:pPr>
      <w:tabs>
        <w:tab w:val="right" w:leader="dot" w:pos="8302"/>
      </w:tabs>
      <w:spacing w:before="100" w:beforeAutospacing="1" w:after="100" w:afterAutospacing="1"/>
      <w:ind w:firstLine="0"/>
      <w:jc w:val="center"/>
    </w:pPr>
    <w:rPr>
      <w:rFonts w:ascii="黑体" w:hAnsi="黑体" w:eastAsia="黑体"/>
      <w:sz w:val="24"/>
      <w:szCs w:val="24"/>
    </w:rPr>
  </w:style>
  <w:style w:type="paragraph" w:styleId="27">
    <w:name w:val="toc 4"/>
    <w:basedOn w:val="1"/>
    <w:next w:val="1"/>
    <w:unhideWhenUsed/>
    <w:uiPriority w:val="39"/>
    <w:pPr>
      <w:spacing w:line="240" w:lineRule="auto"/>
      <w:ind w:left="1260" w:firstLine="0"/>
    </w:pPr>
    <w:rPr>
      <w:rFonts w:ascii="Times New Roman" w:hAnsi="Times New Roman" w:cs="Times New Roman"/>
      <w:szCs w:val="24"/>
    </w:rPr>
  </w:style>
  <w:style w:type="paragraph" w:styleId="28">
    <w:name w:val="Subtitle"/>
    <w:basedOn w:val="1"/>
    <w:next w:val="1"/>
    <w:link w:val="101"/>
    <w:qFormat/>
    <w:uiPriority w:val="99"/>
    <w:pPr>
      <w:keepNext w:val="0"/>
      <w:keepLines w:val="0"/>
      <w:spacing w:before="240" w:after="60" w:line="312" w:lineRule="auto"/>
      <w:jc w:val="center"/>
    </w:pPr>
    <w:rPr>
      <w:rFonts w:ascii="Cambria" w:hAnsi="Cambria" w:cs="Times New Roman"/>
      <w:b/>
      <w:bCs/>
      <w:sz w:val="32"/>
      <w:szCs w:val="32"/>
    </w:rPr>
  </w:style>
  <w:style w:type="paragraph" w:styleId="29">
    <w:name w:val="footnote text"/>
    <w:basedOn w:val="1"/>
    <w:link w:val="102"/>
    <w:unhideWhenUsed/>
    <w:qFormat/>
    <w:uiPriority w:val="99"/>
    <w:pPr>
      <w:jc w:val="left"/>
    </w:pPr>
    <w:rPr>
      <w:rFonts w:ascii="Times New Roman" w:hAnsi="Times New Roman" w:cs="Times New Roman"/>
      <w:sz w:val="18"/>
      <w:szCs w:val="18"/>
    </w:rPr>
  </w:style>
  <w:style w:type="paragraph" w:styleId="30">
    <w:name w:val="toc 6"/>
    <w:basedOn w:val="1"/>
    <w:next w:val="1"/>
    <w:unhideWhenUsed/>
    <w:uiPriority w:val="39"/>
    <w:pPr>
      <w:spacing w:line="240" w:lineRule="auto"/>
      <w:ind w:left="2100" w:firstLine="0"/>
    </w:pPr>
    <w:rPr>
      <w:rFonts w:ascii="Times New Roman" w:hAnsi="Times New Roman" w:cs="Times New Roman"/>
      <w:szCs w:val="24"/>
    </w:rPr>
  </w:style>
  <w:style w:type="paragraph" w:styleId="31">
    <w:name w:val="Body Text Indent 3"/>
    <w:basedOn w:val="1"/>
    <w:link w:val="103"/>
    <w:unhideWhenUsed/>
    <w:uiPriority w:val="0"/>
    <w:pPr>
      <w:spacing w:line="300" w:lineRule="auto"/>
      <w:ind w:left="420" w:firstLine="412"/>
    </w:pPr>
    <w:rPr>
      <w:rFonts w:ascii="Times New Roman" w:hAnsi="Times New Roman" w:cs="Times New Roman"/>
      <w:szCs w:val="24"/>
    </w:rPr>
  </w:style>
  <w:style w:type="paragraph" w:styleId="32">
    <w:name w:val="toc 2"/>
    <w:basedOn w:val="1"/>
    <w:next w:val="1"/>
    <w:qFormat/>
    <w:uiPriority w:val="39"/>
    <w:pPr>
      <w:tabs>
        <w:tab w:val="right" w:leader="dot" w:pos="8296"/>
      </w:tabs>
      <w:spacing w:line="480" w:lineRule="auto"/>
      <w:ind w:left="420" w:firstLine="0"/>
    </w:pPr>
    <w:rPr>
      <w:b/>
      <w:sz w:val="24"/>
    </w:rPr>
  </w:style>
  <w:style w:type="paragraph" w:styleId="33">
    <w:name w:val="toc 9"/>
    <w:basedOn w:val="1"/>
    <w:next w:val="1"/>
    <w:unhideWhenUsed/>
    <w:qFormat/>
    <w:uiPriority w:val="39"/>
    <w:pPr>
      <w:spacing w:line="240" w:lineRule="auto"/>
      <w:ind w:left="3360" w:firstLine="0"/>
    </w:pPr>
    <w:rPr>
      <w:rFonts w:ascii="Times New Roman" w:hAnsi="Times New Roman" w:cs="Times New Roman"/>
      <w:szCs w:val="24"/>
    </w:rPr>
  </w:style>
  <w:style w:type="paragraph" w:styleId="34">
    <w:name w:val="Normal (Web)"/>
    <w:basedOn w:val="1"/>
    <w:unhideWhenUsed/>
    <w:qFormat/>
    <w:uiPriority w:val="99"/>
    <w:pPr>
      <w:widowControl/>
      <w:spacing w:before="100" w:beforeAutospacing="1" w:after="100" w:afterAutospacing="1" w:line="330" w:lineRule="atLeast"/>
      <w:jc w:val="left"/>
    </w:pPr>
    <w:rPr>
      <w:rFonts w:ascii="宋体" w:hAnsi="宋体" w:cs="宋体"/>
      <w:sz w:val="24"/>
      <w:szCs w:val="20"/>
    </w:rPr>
  </w:style>
  <w:style w:type="paragraph" w:styleId="35">
    <w:name w:val="Title"/>
    <w:basedOn w:val="1"/>
    <w:next w:val="1"/>
    <w:link w:val="104"/>
    <w:qFormat/>
    <w:uiPriority w:val="0"/>
    <w:pPr>
      <w:spacing w:before="240" w:after="60"/>
      <w:jc w:val="center"/>
      <w:outlineLvl w:val="0"/>
    </w:pPr>
    <w:rPr>
      <w:rFonts w:ascii="Cambria" w:hAnsi="Cambria" w:cs="Times New Roman"/>
      <w:b/>
      <w:bCs/>
      <w:sz w:val="32"/>
      <w:szCs w:val="32"/>
    </w:rPr>
  </w:style>
  <w:style w:type="paragraph" w:styleId="36">
    <w:name w:val="annotation subject"/>
    <w:basedOn w:val="14"/>
    <w:next w:val="14"/>
    <w:link w:val="105"/>
    <w:unhideWhenUsed/>
    <w:qFormat/>
    <w:uiPriority w:val="99"/>
    <w:rPr>
      <w:b/>
      <w:bCs/>
    </w:rPr>
  </w:style>
  <w:style w:type="paragraph" w:styleId="37">
    <w:name w:val="Body Text First Indent 2"/>
    <w:basedOn w:val="16"/>
    <w:link w:val="106"/>
    <w:unhideWhenUsed/>
    <w:uiPriority w:val="99"/>
  </w:style>
  <w:style w:type="table" w:styleId="39">
    <w:name w:val="Table Grid"/>
    <w:basedOn w:val="38"/>
    <w:qFormat/>
    <w:uiPriority w:val="59"/>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1">
    <w:name w:val="Strong"/>
    <w:qFormat/>
    <w:uiPriority w:val="22"/>
    <w:rPr>
      <w:b/>
      <w:bCs/>
    </w:rPr>
  </w:style>
  <w:style w:type="character" w:styleId="42">
    <w:name w:val="endnote reference"/>
    <w:unhideWhenUsed/>
    <w:uiPriority w:val="99"/>
    <w:rPr>
      <w:vertAlign w:val="superscript"/>
    </w:rPr>
  </w:style>
  <w:style w:type="character" w:styleId="43">
    <w:name w:val="page number"/>
    <w:basedOn w:val="40"/>
    <w:unhideWhenUsed/>
    <w:uiPriority w:val="99"/>
  </w:style>
  <w:style w:type="character" w:styleId="44">
    <w:name w:val="FollowedHyperlink"/>
    <w:basedOn w:val="40"/>
    <w:unhideWhenUsed/>
    <w:qFormat/>
    <w:uiPriority w:val="99"/>
    <w:rPr>
      <w:rFonts w:cs="Times New Roman"/>
      <w:color w:val="800080"/>
      <w:u w:val="single"/>
    </w:rPr>
  </w:style>
  <w:style w:type="character" w:styleId="45">
    <w:name w:val="Emphasis"/>
    <w:qFormat/>
    <w:uiPriority w:val="0"/>
    <w:rPr>
      <w:color w:val="auto"/>
    </w:rPr>
  </w:style>
  <w:style w:type="character" w:styleId="46">
    <w:name w:val="Hyperlink"/>
    <w:basedOn w:val="40"/>
    <w:qFormat/>
    <w:uiPriority w:val="99"/>
    <w:rPr>
      <w:color w:val="0000FF"/>
      <w:u w:val="single"/>
    </w:rPr>
  </w:style>
  <w:style w:type="character" w:styleId="47">
    <w:name w:val="annotation reference"/>
    <w:unhideWhenUsed/>
    <w:qFormat/>
    <w:uiPriority w:val="99"/>
    <w:rPr>
      <w:sz w:val="21"/>
      <w:szCs w:val="21"/>
    </w:rPr>
  </w:style>
  <w:style w:type="character" w:styleId="48">
    <w:name w:val="footnote reference"/>
    <w:unhideWhenUsed/>
    <w:uiPriority w:val="99"/>
    <w:rPr>
      <w:vertAlign w:val="superscript"/>
    </w:rPr>
  </w:style>
  <w:style w:type="character" w:customStyle="1" w:styleId="49">
    <w:name w:val="Heading 1 Char"/>
    <w:basedOn w:val="40"/>
    <w:uiPriority w:val="9"/>
    <w:rPr>
      <w:rFonts w:ascii="Arial" w:hAnsi="Arial" w:eastAsia="Arial" w:cs="Arial"/>
      <w:sz w:val="40"/>
      <w:szCs w:val="40"/>
    </w:rPr>
  </w:style>
  <w:style w:type="character" w:customStyle="1" w:styleId="50">
    <w:name w:val="Heading 2 Char"/>
    <w:basedOn w:val="40"/>
    <w:uiPriority w:val="9"/>
    <w:rPr>
      <w:rFonts w:ascii="Arial" w:hAnsi="Arial" w:eastAsia="Arial" w:cs="Arial"/>
      <w:sz w:val="34"/>
    </w:rPr>
  </w:style>
  <w:style w:type="character" w:customStyle="1" w:styleId="51">
    <w:name w:val="Heading 3 Char"/>
    <w:basedOn w:val="40"/>
    <w:uiPriority w:val="9"/>
    <w:rPr>
      <w:rFonts w:ascii="Arial" w:hAnsi="Arial" w:eastAsia="Arial" w:cs="Arial"/>
      <w:sz w:val="30"/>
      <w:szCs w:val="30"/>
    </w:rPr>
  </w:style>
  <w:style w:type="character" w:customStyle="1" w:styleId="52">
    <w:name w:val="Heading 4 Char"/>
    <w:basedOn w:val="40"/>
    <w:link w:val="5"/>
    <w:uiPriority w:val="9"/>
    <w:rPr>
      <w:rFonts w:ascii="Arial" w:hAnsi="Arial" w:eastAsia="Arial" w:cs="Arial"/>
      <w:b/>
      <w:bCs/>
      <w:sz w:val="26"/>
      <w:szCs w:val="26"/>
    </w:rPr>
  </w:style>
  <w:style w:type="character" w:customStyle="1" w:styleId="53">
    <w:name w:val="Heading 5 Char"/>
    <w:basedOn w:val="40"/>
    <w:link w:val="6"/>
    <w:uiPriority w:val="9"/>
    <w:rPr>
      <w:rFonts w:ascii="Arial" w:hAnsi="Arial" w:eastAsia="Arial" w:cs="Arial"/>
      <w:b/>
      <w:bCs/>
      <w:sz w:val="24"/>
      <w:szCs w:val="24"/>
    </w:rPr>
  </w:style>
  <w:style w:type="character" w:customStyle="1" w:styleId="54">
    <w:name w:val="Heading 6 Char"/>
    <w:basedOn w:val="40"/>
    <w:link w:val="7"/>
    <w:uiPriority w:val="9"/>
    <w:rPr>
      <w:rFonts w:ascii="Arial" w:hAnsi="Arial" w:eastAsia="Arial" w:cs="Arial"/>
      <w:b/>
      <w:bCs/>
      <w:sz w:val="22"/>
      <w:szCs w:val="22"/>
    </w:rPr>
  </w:style>
  <w:style w:type="character" w:customStyle="1" w:styleId="55">
    <w:name w:val="Heading 7 Char"/>
    <w:basedOn w:val="40"/>
    <w:link w:val="8"/>
    <w:uiPriority w:val="9"/>
    <w:rPr>
      <w:rFonts w:ascii="Arial" w:hAnsi="Arial" w:eastAsia="Arial" w:cs="Arial"/>
      <w:b/>
      <w:bCs/>
      <w:i/>
      <w:iCs/>
      <w:sz w:val="22"/>
      <w:szCs w:val="22"/>
    </w:rPr>
  </w:style>
  <w:style w:type="character" w:customStyle="1" w:styleId="56">
    <w:name w:val="Heading 8 Char"/>
    <w:basedOn w:val="40"/>
    <w:link w:val="9"/>
    <w:uiPriority w:val="9"/>
    <w:rPr>
      <w:rFonts w:ascii="Arial" w:hAnsi="Arial" w:eastAsia="Arial" w:cs="Arial"/>
      <w:i/>
      <w:iCs/>
      <w:sz w:val="22"/>
      <w:szCs w:val="22"/>
    </w:rPr>
  </w:style>
  <w:style w:type="character" w:customStyle="1" w:styleId="57">
    <w:name w:val="Heading 9 Char"/>
    <w:basedOn w:val="40"/>
    <w:link w:val="10"/>
    <w:uiPriority w:val="9"/>
    <w:rPr>
      <w:rFonts w:ascii="Arial" w:hAnsi="Arial" w:eastAsia="Arial" w:cs="Arial"/>
      <w:i/>
      <w:iCs/>
      <w:sz w:val="21"/>
      <w:szCs w:val="21"/>
    </w:rPr>
  </w:style>
  <w:style w:type="paragraph" w:styleId="58">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59">
    <w:name w:val="Title Char"/>
    <w:basedOn w:val="40"/>
    <w:uiPriority w:val="10"/>
    <w:rPr>
      <w:sz w:val="48"/>
      <w:szCs w:val="48"/>
    </w:rPr>
  </w:style>
  <w:style w:type="character" w:customStyle="1" w:styleId="60">
    <w:name w:val="Subtitle Char"/>
    <w:basedOn w:val="40"/>
    <w:uiPriority w:val="11"/>
    <w:rPr>
      <w:sz w:val="24"/>
      <w:szCs w:val="24"/>
    </w:rPr>
  </w:style>
  <w:style w:type="paragraph" w:styleId="61">
    <w:name w:val="Quote"/>
    <w:basedOn w:val="1"/>
    <w:next w:val="1"/>
    <w:link w:val="62"/>
    <w:qFormat/>
    <w:uiPriority w:val="29"/>
    <w:pPr>
      <w:ind w:left="720" w:right="720"/>
    </w:pPr>
    <w:rPr>
      <w:i/>
    </w:rPr>
  </w:style>
  <w:style w:type="character" w:customStyle="1" w:styleId="62">
    <w:name w:val="Quote Char"/>
    <w:link w:val="61"/>
    <w:uiPriority w:val="29"/>
    <w:rPr>
      <w:i/>
    </w:rPr>
  </w:style>
  <w:style w:type="paragraph" w:styleId="63">
    <w:name w:val="Intense Quote"/>
    <w:basedOn w:val="1"/>
    <w:next w:val="1"/>
    <w:link w:val="6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64">
    <w:name w:val="Intense Quote Char"/>
    <w:link w:val="63"/>
    <w:uiPriority w:val="30"/>
    <w:rPr>
      <w:i/>
    </w:rPr>
  </w:style>
  <w:style w:type="character" w:customStyle="1" w:styleId="65">
    <w:name w:val="Header Char"/>
    <w:basedOn w:val="40"/>
    <w:uiPriority w:val="99"/>
  </w:style>
  <w:style w:type="character" w:customStyle="1" w:styleId="66">
    <w:name w:val="Footer Char"/>
    <w:basedOn w:val="40"/>
    <w:uiPriority w:val="99"/>
  </w:style>
  <w:style w:type="table" w:customStyle="1" w:styleId="67">
    <w:name w:val="Lined"/>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8">
    <w:name w:val="Lined - Accent 1"/>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9">
    <w:name w:val="Lined - Accent 2"/>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0">
    <w:name w:val="Lined - Accent 3"/>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71">
    <w:name w:val="Lined - Accent 4"/>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2">
    <w:name w:val="Lined - Accent 5"/>
    <w:basedOn w:val="38"/>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3">
    <w:name w:val="Lined - Accent 6"/>
    <w:basedOn w:val="38"/>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74">
    <w:name w:val="Bordered"/>
    <w:basedOn w:val="38"/>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75">
    <w:name w:val="Bordered - Accent 1"/>
    <w:basedOn w:val="38"/>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76">
    <w:name w:val="Bordered - Accent 2"/>
    <w:basedOn w:val="38"/>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77">
    <w:name w:val="Bordered - Accent 3"/>
    <w:basedOn w:val="38"/>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78">
    <w:name w:val="Bordered - Accent 4"/>
    <w:basedOn w:val="38"/>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79">
    <w:name w:val="Bordered - Accent 5"/>
    <w:basedOn w:val="38"/>
    <w:qFormat/>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80">
    <w:name w:val="Bordered - Accent 6"/>
    <w:basedOn w:val="38"/>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81">
    <w:name w:val="Bordered &amp; Lined"/>
    <w:basedOn w:val="38"/>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82">
    <w:name w:val="Bordered &amp; Lined - Accent 1"/>
    <w:basedOn w:val="38"/>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83">
    <w:name w:val="Bordered &amp; Lined - Accent 2"/>
    <w:basedOn w:val="38"/>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84">
    <w:name w:val="Bordered &amp; Lined - Accent 3"/>
    <w:basedOn w:val="38"/>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85">
    <w:name w:val="Bordered &amp; Lined - Accent 4"/>
    <w:basedOn w:val="38"/>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86">
    <w:name w:val="Bordered &amp; Lined - Accent 5"/>
    <w:basedOn w:val="38"/>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87">
    <w:name w:val="Bordered &amp; Lined - Accent 6"/>
    <w:basedOn w:val="38"/>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88">
    <w:name w:val="Footnote Text Char"/>
    <w:qFormat/>
    <w:uiPriority w:val="99"/>
    <w:rPr>
      <w:sz w:val="18"/>
    </w:rPr>
  </w:style>
  <w:style w:type="paragraph" w:customStyle="1" w:styleId="89">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en-US" w:bidi="en-US"/>
    </w:rPr>
  </w:style>
  <w:style w:type="character" w:customStyle="1" w:styleId="90">
    <w:name w:val="标题 1 Char"/>
    <w:link w:val="2"/>
    <w:uiPriority w:val="0"/>
    <w:rPr>
      <w:rFonts w:ascii="黑体" w:hAnsi="黑体" w:eastAsia="黑体"/>
      <w:b/>
      <w:bCs/>
      <w:sz w:val="32"/>
      <w:szCs w:val="32"/>
    </w:rPr>
  </w:style>
  <w:style w:type="character" w:customStyle="1" w:styleId="91">
    <w:name w:val="标题 2 Char"/>
    <w:link w:val="3"/>
    <w:uiPriority w:val="9"/>
    <w:rPr>
      <w:rFonts w:ascii="Arial" w:hAnsi="Arial" w:eastAsia="黑体"/>
      <w:b/>
      <w:sz w:val="28"/>
      <w:szCs w:val="28"/>
    </w:rPr>
  </w:style>
  <w:style w:type="character" w:customStyle="1" w:styleId="92">
    <w:name w:val="标题 3 Char"/>
    <w:link w:val="4"/>
    <w:uiPriority w:val="0"/>
    <w:rPr>
      <w:rFonts w:cs="宋体"/>
      <w:b/>
      <w:sz w:val="21"/>
      <w:szCs w:val="21"/>
    </w:rPr>
  </w:style>
  <w:style w:type="character" w:customStyle="1" w:styleId="93">
    <w:name w:val="批注文字 Char"/>
    <w:link w:val="14"/>
    <w:uiPriority w:val="99"/>
    <w:rPr>
      <w:sz w:val="21"/>
      <w:szCs w:val="21"/>
    </w:rPr>
  </w:style>
  <w:style w:type="character" w:customStyle="1" w:styleId="94">
    <w:name w:val="正文文本 Char"/>
    <w:link w:val="15"/>
    <w:uiPriority w:val="0"/>
    <w:rPr>
      <w:sz w:val="21"/>
      <w:szCs w:val="24"/>
    </w:rPr>
  </w:style>
  <w:style w:type="character" w:customStyle="1" w:styleId="95">
    <w:name w:val="正文文本缩进 Char"/>
    <w:link w:val="16"/>
    <w:uiPriority w:val="0"/>
    <w:rPr>
      <w:rFonts w:ascii="宋体" w:hAnsi="宋体"/>
      <w:sz w:val="21"/>
      <w:szCs w:val="21"/>
    </w:rPr>
  </w:style>
  <w:style w:type="character" w:customStyle="1" w:styleId="96">
    <w:name w:val="纯文本 Char"/>
    <w:link w:val="19"/>
    <w:uiPriority w:val="0"/>
    <w:rPr>
      <w:rFonts w:ascii="宋体" w:hAnsi="Courier New" w:cs="Courier New"/>
      <w:sz w:val="21"/>
      <w:szCs w:val="21"/>
    </w:rPr>
  </w:style>
  <w:style w:type="character" w:customStyle="1" w:styleId="97">
    <w:name w:val="尾注文本 Char"/>
    <w:link w:val="22"/>
    <w:uiPriority w:val="99"/>
    <w:rPr>
      <w:sz w:val="21"/>
      <w:szCs w:val="21"/>
    </w:rPr>
  </w:style>
  <w:style w:type="character" w:customStyle="1" w:styleId="98">
    <w:name w:val="批注框文本 Char1"/>
    <w:link w:val="23"/>
    <w:qFormat/>
    <w:uiPriority w:val="0"/>
    <w:rPr>
      <w:rFonts w:ascii="Times New Roman" w:hAnsi="Times New Roman" w:eastAsia="宋体" w:cs="Times New Roman"/>
      <w:sz w:val="18"/>
      <w:szCs w:val="18"/>
    </w:rPr>
  </w:style>
  <w:style w:type="character" w:customStyle="1" w:styleId="99">
    <w:name w:val="页脚 Char"/>
    <w:link w:val="24"/>
    <w:uiPriority w:val="99"/>
    <w:rPr>
      <w:sz w:val="18"/>
      <w:szCs w:val="18"/>
    </w:rPr>
  </w:style>
  <w:style w:type="character" w:customStyle="1" w:styleId="100">
    <w:name w:val="页眉 Char"/>
    <w:link w:val="25"/>
    <w:uiPriority w:val="0"/>
    <w:rPr>
      <w:sz w:val="18"/>
      <w:szCs w:val="18"/>
    </w:rPr>
  </w:style>
  <w:style w:type="character" w:customStyle="1" w:styleId="101">
    <w:name w:val="副标题 Char"/>
    <w:link w:val="28"/>
    <w:uiPriority w:val="99"/>
    <w:rPr>
      <w:rFonts w:ascii="Cambria" w:hAnsi="Cambria" w:cs="Cambria"/>
      <w:b/>
      <w:bCs/>
      <w:sz w:val="32"/>
      <w:szCs w:val="32"/>
    </w:rPr>
  </w:style>
  <w:style w:type="character" w:customStyle="1" w:styleId="102">
    <w:name w:val="脚注文本 Char"/>
    <w:link w:val="29"/>
    <w:uiPriority w:val="99"/>
    <w:rPr>
      <w:sz w:val="18"/>
      <w:szCs w:val="18"/>
    </w:rPr>
  </w:style>
  <w:style w:type="character" w:customStyle="1" w:styleId="103">
    <w:name w:val="正文文本缩进 3 Char"/>
    <w:link w:val="31"/>
    <w:uiPriority w:val="0"/>
    <w:rPr>
      <w:sz w:val="21"/>
      <w:szCs w:val="24"/>
    </w:rPr>
  </w:style>
  <w:style w:type="character" w:customStyle="1" w:styleId="104">
    <w:name w:val="标题 Char"/>
    <w:link w:val="35"/>
    <w:uiPriority w:val="0"/>
    <w:rPr>
      <w:rFonts w:ascii="Cambria" w:hAnsi="Cambria" w:cs="Cambria"/>
      <w:b/>
      <w:bCs/>
      <w:sz w:val="32"/>
      <w:szCs w:val="32"/>
    </w:rPr>
  </w:style>
  <w:style w:type="character" w:customStyle="1" w:styleId="105">
    <w:name w:val="批注主题 Char"/>
    <w:link w:val="36"/>
    <w:uiPriority w:val="99"/>
    <w:rPr>
      <w:b/>
      <w:bCs/>
      <w:sz w:val="21"/>
      <w:szCs w:val="21"/>
    </w:rPr>
  </w:style>
  <w:style w:type="character" w:customStyle="1" w:styleId="106">
    <w:name w:val="正文首行缩进 2 Char"/>
    <w:basedOn w:val="95"/>
    <w:link w:val="37"/>
    <w:uiPriority w:val="0"/>
  </w:style>
  <w:style w:type="character" w:customStyle="1" w:styleId="107">
    <w:name w:val="icp-touch-link-text"/>
    <w:basedOn w:val="40"/>
    <w:qFormat/>
    <w:uiPriority w:val="0"/>
    <w:rPr>
      <w:rFonts w:ascii="Times New Roman" w:hAnsi="Times New Roman" w:eastAsia="宋体" w:cs="Times New Roman"/>
    </w:rPr>
  </w:style>
  <w:style w:type="character" w:customStyle="1" w:styleId="108">
    <w:name w:val="icp-container-desktop"/>
    <w:basedOn w:val="40"/>
    <w:qFormat/>
    <w:uiPriority w:val="0"/>
    <w:rPr>
      <w:rFonts w:ascii="Times New Roman" w:hAnsi="Times New Roman" w:eastAsia="宋体" w:cs="Times New Roman"/>
    </w:rPr>
  </w:style>
  <w:style w:type="character" w:customStyle="1" w:styleId="109">
    <w:name w:val="nav-arrow"/>
    <w:basedOn w:val="40"/>
    <w:qFormat/>
    <w:uiPriority w:val="0"/>
    <w:rPr>
      <w:rFonts w:ascii="Times New Roman" w:hAnsi="Times New Roman" w:eastAsia="宋体" w:cs="Times New Roman"/>
      <w:vanish/>
    </w:rPr>
  </w:style>
  <w:style w:type="character" w:customStyle="1" w:styleId="110">
    <w:name w:val="qpheadline6"/>
    <w:basedOn w:val="40"/>
    <w:qFormat/>
    <w:uiPriority w:val="0"/>
    <w:rPr>
      <w:rFonts w:ascii="Times New Roman" w:hAnsi="Times New Roman" w:eastAsia="宋体" w:cs="Times New Roman"/>
      <w:color w:val="000000"/>
    </w:rPr>
  </w:style>
  <w:style w:type="character" w:customStyle="1" w:styleId="111">
    <w:name w:val="Title Char1"/>
    <w:uiPriority w:val="99"/>
    <w:rPr>
      <w:rFonts w:ascii="Cambria" w:hAnsi="Cambria" w:cs="Times New Roman"/>
      <w:b/>
      <w:bCs/>
      <w:sz w:val="32"/>
      <w:szCs w:val="32"/>
    </w:rPr>
  </w:style>
  <w:style w:type="character" w:customStyle="1" w:styleId="112">
    <w:name w:val="nav-arrow1"/>
    <w:basedOn w:val="40"/>
    <w:qFormat/>
    <w:uiPriority w:val="0"/>
    <w:rPr>
      <w:rFonts w:ascii="Times New Roman" w:hAnsi="Times New Roman" w:eastAsia="宋体" w:cs="Times New Roman"/>
      <w:vanish/>
    </w:rPr>
  </w:style>
  <w:style w:type="character" w:customStyle="1" w:styleId="113">
    <w:name w:val="uwl-response-text&gt;span"/>
    <w:basedOn w:val="40"/>
    <w:qFormat/>
    <w:uiPriority w:val="0"/>
    <w:rPr>
      <w:rFonts w:ascii="Times New Roman" w:hAnsi="Times New Roman" w:eastAsia="宋体" w:cs="Times New Roman"/>
      <w:sz w:val="15"/>
      <w:szCs w:val="15"/>
    </w:rPr>
  </w:style>
  <w:style w:type="character" w:customStyle="1" w:styleId="114">
    <w:name w:val="不明显强调1"/>
    <w:qFormat/>
    <w:uiPriority w:val="19"/>
    <w:rPr>
      <w:rFonts w:ascii="Times New Roman" w:hAnsi="Times New Roman" w:eastAsia="宋体" w:cs="Times New Roman"/>
      <w:i/>
      <w:iCs/>
    </w:rPr>
  </w:style>
  <w:style w:type="character" w:customStyle="1" w:styleId="115">
    <w:name w:val="mbcmerchantname"/>
    <w:basedOn w:val="40"/>
    <w:qFormat/>
    <w:uiPriority w:val="0"/>
    <w:rPr>
      <w:rFonts w:ascii="Times New Roman" w:hAnsi="Times New Roman" w:eastAsia="宋体" w:cs="Times New Roman"/>
      <w:color w:val="E47911"/>
    </w:rPr>
  </w:style>
  <w:style w:type="character" w:customStyle="1" w:styleId="116">
    <w:name w:val="a-button-dropdown16"/>
    <w:basedOn w:val="40"/>
    <w:qFormat/>
    <w:uiPriority w:val="0"/>
    <w:rPr>
      <w:rFonts w:ascii="Times New Roman" w:hAnsi="Times New Roman" w:eastAsia="宋体" w:cs="Times New Roman"/>
    </w:rPr>
  </w:style>
  <w:style w:type="character" w:customStyle="1" w:styleId="117">
    <w:name w:val="16"/>
    <w:qFormat/>
    <w:uiPriority w:val="0"/>
    <w:rPr>
      <w:rFonts w:hint="default" w:ascii="Times New Roman" w:hAnsi="Times New Roman" w:cs="Times New Roman"/>
      <w:color w:val="0000FF"/>
      <w:u w:val="single"/>
    </w:rPr>
  </w:style>
  <w:style w:type="character" w:customStyle="1" w:styleId="118">
    <w:name w:val="Comment Subject Char1"/>
    <w:semiHidden/>
    <w:uiPriority w:val="99"/>
    <w:rPr>
      <w:rFonts w:ascii="宋体" w:eastAsia="宋体" w:cs="宋体"/>
      <w:b/>
      <w:bCs/>
      <w:sz w:val="21"/>
      <w:szCs w:val="21"/>
    </w:rPr>
  </w:style>
  <w:style w:type="character" w:customStyle="1" w:styleId="119">
    <w:name w:val="Subtitle Char1"/>
    <w:uiPriority w:val="99"/>
    <w:rPr>
      <w:rFonts w:ascii="Cambria" w:hAnsi="Cambria" w:cs="Times New Roman"/>
      <w:b/>
      <w:bCs/>
      <w:sz w:val="32"/>
      <w:szCs w:val="32"/>
    </w:rPr>
  </w:style>
  <w:style w:type="character" w:customStyle="1" w:styleId="120">
    <w:name w:val="uwl-response-text&gt;a"/>
    <w:basedOn w:val="40"/>
    <w:qFormat/>
    <w:uiPriority w:val="0"/>
    <w:rPr>
      <w:rFonts w:ascii="Times New Roman" w:hAnsi="Times New Roman" w:eastAsia="宋体" w:cs="Times New Roman"/>
      <w:sz w:val="15"/>
      <w:szCs w:val="15"/>
    </w:rPr>
  </w:style>
  <w:style w:type="character" w:customStyle="1" w:styleId="121">
    <w:name w:val="Body Text Indent 3 Char1"/>
    <w:semiHidden/>
    <w:uiPriority w:val="99"/>
    <w:rPr>
      <w:rFonts w:ascii="宋体" w:eastAsia="宋体" w:cs="宋体"/>
      <w:sz w:val="16"/>
      <w:szCs w:val="16"/>
    </w:rPr>
  </w:style>
  <w:style w:type="character" w:customStyle="1" w:styleId="122">
    <w:name w:val="页码1"/>
    <w:basedOn w:val="40"/>
    <w:qFormat/>
    <w:uiPriority w:val="0"/>
    <w:rPr>
      <w:rFonts w:ascii="Times New Roman" w:hAnsi="Times New Roman" w:eastAsia="宋体" w:cs="Times New Roman"/>
    </w:rPr>
  </w:style>
  <w:style w:type="character" w:customStyle="1" w:styleId="123">
    <w:name w:val="标题 3 Char Char Char"/>
    <w:uiPriority w:val="0"/>
    <w:rPr>
      <w:rFonts w:ascii="Times New Roman" w:hAnsi="Times New Roman" w:eastAsia="宋体"/>
      <w:b/>
      <w:sz w:val="21"/>
    </w:rPr>
  </w:style>
  <w:style w:type="character" w:customStyle="1" w:styleId="124">
    <w:name w:val="a-nowrap2"/>
    <w:basedOn w:val="40"/>
    <w:qFormat/>
    <w:uiPriority w:val="0"/>
    <w:rPr>
      <w:rFonts w:ascii="Times New Roman" w:hAnsi="Times New Roman" w:eastAsia="宋体" w:cs="Times New Roman"/>
    </w:rPr>
  </w:style>
  <w:style w:type="character" w:customStyle="1" w:styleId="125">
    <w:name w:val="cpasintitle1"/>
    <w:basedOn w:val="40"/>
    <w:qFormat/>
    <w:uiPriority w:val="0"/>
    <w:rPr>
      <w:rFonts w:ascii="Times New Roman" w:hAnsi="Times New Roman" w:eastAsia="宋体" w:cs="Times New Roman"/>
      <w:u w:val="single"/>
    </w:rPr>
  </w:style>
  <w:style w:type="character" w:customStyle="1" w:styleId="126">
    <w:name w:val="black000"/>
    <w:uiPriority w:val="0"/>
  </w:style>
  <w:style w:type="character" w:customStyle="1" w:styleId="127">
    <w:name w:val="Endnote Text Char1"/>
    <w:semiHidden/>
    <w:uiPriority w:val="99"/>
    <w:rPr>
      <w:rFonts w:ascii="宋体" w:eastAsia="宋体" w:cs="宋体"/>
      <w:sz w:val="21"/>
      <w:szCs w:val="21"/>
    </w:rPr>
  </w:style>
  <w:style w:type="character" w:customStyle="1" w:styleId="128">
    <w:name w:val="_Style 127"/>
    <w:qFormat/>
    <w:uiPriority w:val="99"/>
    <w:rPr>
      <w:b/>
      <w:bCs/>
      <w:smallCaps/>
      <w:spacing w:val="5"/>
    </w:rPr>
  </w:style>
  <w:style w:type="character" w:customStyle="1" w:styleId="129">
    <w:name w:val="样式4 Char"/>
    <w:link w:val="130"/>
    <w:uiPriority w:val="99"/>
    <w:rPr>
      <w:sz w:val="21"/>
      <w:szCs w:val="24"/>
    </w:rPr>
  </w:style>
  <w:style w:type="paragraph" w:customStyle="1" w:styleId="130">
    <w:name w:val="样式4"/>
    <w:basedOn w:val="1"/>
    <w:link w:val="129"/>
    <w:qFormat/>
    <w:uiPriority w:val="99"/>
    <w:pPr>
      <w:spacing w:line="240" w:lineRule="auto"/>
      <w:ind w:firstLine="200"/>
    </w:pPr>
    <w:rPr>
      <w:rFonts w:ascii="Times New Roman" w:hAnsi="Times New Roman" w:cs="Times New Roman"/>
      <w:szCs w:val="24"/>
    </w:rPr>
  </w:style>
  <w:style w:type="character" w:customStyle="1" w:styleId="131">
    <w:name w:val="a-color-secondary2"/>
    <w:basedOn w:val="40"/>
    <w:qFormat/>
    <w:uiPriority w:val="0"/>
    <w:rPr>
      <w:rFonts w:ascii="Times New Roman" w:hAnsi="Times New Roman" w:eastAsia="宋体" w:cs="Times New Roman"/>
    </w:rPr>
  </w:style>
  <w:style w:type="character" w:customStyle="1" w:styleId="132">
    <w:name w:val="选项 Char"/>
    <w:link w:val="133"/>
    <w:uiPriority w:val="0"/>
    <w:rPr>
      <w:sz w:val="24"/>
      <w:szCs w:val="24"/>
    </w:rPr>
  </w:style>
  <w:style w:type="paragraph" w:customStyle="1" w:styleId="133">
    <w:name w:val="选项"/>
    <w:basedOn w:val="1"/>
    <w:link w:val="132"/>
    <w:qFormat/>
    <w:uiPriority w:val="0"/>
    <w:pPr>
      <w:spacing w:line="240" w:lineRule="auto"/>
      <w:ind w:left="424" w:firstLine="0"/>
    </w:pPr>
    <w:rPr>
      <w:rFonts w:ascii="Times New Roman" w:hAnsi="Times New Roman" w:cs="Times New Roman"/>
      <w:sz w:val="24"/>
      <w:szCs w:val="24"/>
    </w:rPr>
  </w:style>
  <w:style w:type="character" w:customStyle="1" w:styleId="134">
    <w:name w:val="Footer Char1"/>
    <w:semiHidden/>
    <w:uiPriority w:val="99"/>
    <w:rPr>
      <w:rFonts w:ascii="宋体" w:eastAsia="宋体" w:cs="宋体"/>
      <w:sz w:val="18"/>
      <w:szCs w:val="18"/>
    </w:rPr>
  </w:style>
  <w:style w:type="character" w:customStyle="1" w:styleId="135">
    <w:name w:val="toparrow"/>
    <w:basedOn w:val="40"/>
    <w:qFormat/>
    <w:uiPriority w:val="0"/>
    <w:rPr>
      <w:rFonts w:ascii="Times New Roman" w:hAnsi="Times New Roman" w:eastAsia="宋体" w:cs="Times New Roman"/>
    </w:rPr>
  </w:style>
  <w:style w:type="character" w:customStyle="1" w:styleId="136">
    <w:name w:val="页脚 Char1"/>
    <w:semiHidden/>
    <w:uiPriority w:val="99"/>
    <w:rPr>
      <w:rFonts w:ascii="宋体" w:hAnsi="宋体" w:cs="宋体"/>
      <w:sz w:val="18"/>
      <w:szCs w:val="18"/>
    </w:rPr>
  </w:style>
  <w:style w:type="character" w:customStyle="1" w:styleId="137">
    <w:name w:val="rddtitle"/>
    <w:basedOn w:val="40"/>
    <w:qFormat/>
    <w:uiPriority w:val="0"/>
    <w:rPr>
      <w:rFonts w:ascii="Times New Roman" w:hAnsi="Times New Roman" w:eastAsia="宋体" w:cs="Times New Roman"/>
      <w:b/>
      <w:color w:val="009900"/>
    </w:rPr>
  </w:style>
  <w:style w:type="character" w:customStyle="1" w:styleId="138">
    <w:name w:val="Comment Text Char1"/>
    <w:semiHidden/>
    <w:uiPriority w:val="99"/>
    <w:rPr>
      <w:rFonts w:ascii="宋体" w:eastAsia="宋体" w:cs="宋体"/>
      <w:sz w:val="21"/>
      <w:szCs w:val="21"/>
    </w:rPr>
  </w:style>
  <w:style w:type="character" w:customStyle="1" w:styleId="139">
    <w:name w:val="批注文字 字符"/>
    <w:semiHidden/>
    <w:qFormat/>
    <w:uiPriority w:val="99"/>
    <w:rPr>
      <w:rFonts w:ascii="宋体" w:hAnsi="宋体" w:eastAsia="宋体" w:cs="宋体"/>
      <w:sz w:val="24"/>
      <w:szCs w:val="24"/>
    </w:rPr>
  </w:style>
  <w:style w:type="character" w:customStyle="1" w:styleId="140">
    <w:name w:val="nav_a_carat"/>
    <w:basedOn w:val="40"/>
    <w:qFormat/>
    <w:uiPriority w:val="0"/>
    <w:rPr>
      <w:rFonts w:ascii="Times New Roman" w:hAnsi="Times New Roman" w:eastAsia="宋体" w:cs="Times New Roman"/>
      <w:b/>
      <w:color w:val="E47911"/>
      <w:sz w:val="18"/>
      <w:szCs w:val="18"/>
    </w:rPr>
  </w:style>
  <w:style w:type="character" w:customStyle="1" w:styleId="141">
    <w:name w:val="批注框文本 Char"/>
    <w:uiPriority w:val="0"/>
    <w:rPr>
      <w:sz w:val="18"/>
      <w:szCs w:val="18"/>
    </w:rPr>
  </w:style>
  <w:style w:type="character" w:customStyle="1" w:styleId="142">
    <w:name w:val="zg_hrsr_rank"/>
    <w:basedOn w:val="40"/>
    <w:qFormat/>
    <w:uiPriority w:val="0"/>
    <w:rPr>
      <w:rFonts w:ascii="Times New Roman" w:hAnsi="Times New Roman" w:eastAsia="宋体" w:cs="Times New Roman"/>
      <w:color w:val="333333"/>
    </w:rPr>
  </w:style>
  <w:style w:type="character" w:customStyle="1" w:styleId="143">
    <w:name w:val="short_text"/>
    <w:basedOn w:val="40"/>
    <w:uiPriority w:val="0"/>
  </w:style>
  <w:style w:type="character" w:customStyle="1" w:styleId="144">
    <w:name w:val="p13n-best-seller-store-name"/>
    <w:basedOn w:val="40"/>
    <w:qFormat/>
    <w:uiPriority w:val="0"/>
    <w:rPr>
      <w:rFonts w:ascii="Times New Roman" w:hAnsi="Times New Roman" w:eastAsia="宋体" w:cs="Times New Roman"/>
      <w:u w:val="single"/>
    </w:rPr>
  </w:style>
  <w:style w:type="character" w:customStyle="1" w:styleId="145">
    <w:name w:val="zg_hrsr_rank1"/>
    <w:basedOn w:val="40"/>
    <w:qFormat/>
    <w:uiPriority w:val="0"/>
    <w:rPr>
      <w:rFonts w:ascii="Times New Roman" w:hAnsi="Times New Roman" w:eastAsia="宋体" w:cs="Times New Roman"/>
    </w:rPr>
  </w:style>
  <w:style w:type="character" w:customStyle="1" w:styleId="146">
    <w:name w:val="Footnote Text Char1"/>
    <w:semiHidden/>
    <w:uiPriority w:val="99"/>
    <w:rPr>
      <w:rFonts w:ascii="宋体" w:eastAsia="宋体" w:cs="宋体"/>
      <w:sz w:val="18"/>
      <w:szCs w:val="18"/>
    </w:rPr>
  </w:style>
  <w:style w:type="character" w:customStyle="1" w:styleId="147">
    <w:name w:val="批注主题 字符"/>
    <w:semiHidden/>
    <w:qFormat/>
    <w:uiPriority w:val="99"/>
    <w:rPr>
      <w:rFonts w:ascii="宋体" w:hAnsi="宋体" w:eastAsia="宋体" w:cs="宋体"/>
      <w:b/>
      <w:bCs/>
      <w:sz w:val="24"/>
      <w:szCs w:val="24"/>
    </w:rPr>
  </w:style>
  <w:style w:type="character" w:customStyle="1" w:styleId="148">
    <w:name w:val="Header Char1"/>
    <w:semiHidden/>
    <w:uiPriority w:val="99"/>
    <w:rPr>
      <w:rFonts w:ascii="宋体" w:eastAsia="宋体" w:cs="宋体"/>
      <w:sz w:val="18"/>
      <w:szCs w:val="18"/>
    </w:rPr>
  </w:style>
  <w:style w:type="character" w:customStyle="1" w:styleId="149">
    <w:name w:val="zg_hrsr_ladder"/>
    <w:basedOn w:val="40"/>
    <w:qFormat/>
    <w:uiPriority w:val="0"/>
    <w:rPr>
      <w:rFonts w:ascii="Times New Roman" w:hAnsi="Times New Roman" w:eastAsia="宋体" w:cs="Times New Roman"/>
      <w:color w:val="333333"/>
    </w:rPr>
  </w:style>
  <w:style w:type="character" w:customStyle="1" w:styleId="150">
    <w:name w:val="a-button-dropdown17"/>
    <w:basedOn w:val="40"/>
    <w:qFormat/>
    <w:uiPriority w:val="0"/>
    <w:rPr>
      <w:rFonts w:ascii="Times New Roman" w:hAnsi="Times New Roman" w:eastAsia="宋体" w:cs="Times New Roman"/>
      <w:vanish/>
    </w:rPr>
  </w:style>
  <w:style w:type="character" w:customStyle="1" w:styleId="151">
    <w:name w:val="Balloon Text Char1"/>
    <w:semiHidden/>
    <w:uiPriority w:val="99"/>
    <w:rPr>
      <w:rFonts w:ascii="宋体" w:eastAsia="宋体" w:cs="宋体"/>
      <w:sz w:val="2"/>
    </w:rPr>
  </w:style>
  <w:style w:type="character" w:customStyle="1" w:styleId="152">
    <w:name w:val="hover33"/>
    <w:basedOn w:val="40"/>
    <w:qFormat/>
    <w:uiPriority w:val="0"/>
    <w:rPr>
      <w:rFonts w:ascii="Times New Roman" w:hAnsi="Times New Roman" w:eastAsia="宋体" w:cs="Times New Roman"/>
    </w:rPr>
  </w:style>
  <w:style w:type="character" w:customStyle="1" w:styleId="153">
    <w:name w:val="cpasintitle"/>
    <w:basedOn w:val="40"/>
    <w:qFormat/>
    <w:uiPriority w:val="0"/>
    <w:rPr>
      <w:rFonts w:ascii="Times New Roman" w:hAnsi="Times New Roman" w:eastAsia="宋体" w:cs="Times New Roman"/>
      <w:u w:val="single"/>
    </w:rPr>
  </w:style>
  <w:style w:type="character" w:customStyle="1" w:styleId="154">
    <w:name w:val="页眉 Char1"/>
    <w:semiHidden/>
    <w:uiPriority w:val="99"/>
    <w:rPr>
      <w:rFonts w:ascii="Times New Roman" w:hAnsi="Times New Roman" w:eastAsia="宋体" w:cs="Times New Roman"/>
      <w:sz w:val="18"/>
      <w:szCs w:val="18"/>
    </w:rPr>
  </w:style>
  <w:style w:type="character" w:customStyle="1" w:styleId="155">
    <w:name w:val="a-size-small14"/>
    <w:basedOn w:val="40"/>
    <w:qFormat/>
    <w:uiPriority w:val="0"/>
    <w:rPr>
      <w:rFonts w:ascii="Times New Roman" w:hAnsi="Times New Roman" w:eastAsia="宋体" w:cs="Times New Roman"/>
    </w:rPr>
  </w:style>
  <w:style w:type="character" w:customStyle="1" w:styleId="156">
    <w:name w:val="hover34"/>
    <w:basedOn w:val="40"/>
    <w:qFormat/>
    <w:uiPriority w:val="0"/>
    <w:rPr>
      <w:rFonts w:ascii="Times New Roman" w:hAnsi="Times New Roman" w:eastAsia="宋体" w:cs="Times New Roman"/>
    </w:rPr>
  </w:style>
  <w:style w:type="paragraph" w:customStyle="1" w:styleId="157">
    <w:name w:val="p16"/>
    <w:basedOn w:val="1"/>
    <w:uiPriority w:val="99"/>
    <w:pPr>
      <w:widowControl/>
      <w:spacing w:before="100" w:after="100" w:line="240" w:lineRule="auto"/>
      <w:ind w:firstLine="0"/>
      <w:jc w:val="left"/>
    </w:pPr>
    <w:rPr>
      <w:sz w:val="24"/>
      <w:szCs w:val="24"/>
    </w:rPr>
  </w:style>
  <w:style w:type="paragraph" w:customStyle="1" w:styleId="158">
    <w:name w:val="TOC 标题1"/>
    <w:basedOn w:val="2"/>
    <w:next w:val="1"/>
    <w:qFormat/>
    <w:uiPriority w:val="0"/>
    <w:pPr>
      <w:widowControl/>
      <w:spacing w:before="240" w:after="0" w:line="257" w:lineRule="auto"/>
      <w:ind w:firstLine="0"/>
      <w:jc w:val="left"/>
      <w:outlineLvl w:val="9"/>
    </w:pPr>
    <w:rPr>
      <w:rFonts w:ascii="Cambria" w:hAnsi="Cambria" w:eastAsia="宋体"/>
      <w:b w:val="0"/>
      <w:bCs w:val="0"/>
      <w:color w:val="365F91"/>
      <w:sz w:val="32"/>
      <w:szCs w:val="32"/>
    </w:rPr>
  </w:style>
  <w:style w:type="paragraph" w:customStyle="1" w:styleId="159">
    <w:name w:val=" Char"/>
    <w:basedOn w:val="1"/>
    <w:uiPriority w:val="0"/>
    <w:pPr>
      <w:keepNext/>
      <w:tabs>
        <w:tab w:val="left" w:pos="425"/>
      </w:tabs>
      <w:spacing w:before="80" w:after="80"/>
      <w:ind w:hanging="425"/>
    </w:pPr>
    <w:rPr>
      <w:szCs w:val="20"/>
    </w:rPr>
  </w:style>
  <w:style w:type="paragraph" w:customStyle="1" w:styleId="160">
    <w:name w:val="Char Char Char Char"/>
    <w:basedOn w:val="1"/>
    <w:uiPriority w:val="0"/>
    <w:pPr>
      <w:widowControl/>
      <w:spacing w:after="160" w:line="240" w:lineRule="exact"/>
      <w:ind w:firstLine="0"/>
      <w:jc w:val="left"/>
    </w:pPr>
    <w:rPr>
      <w:rFonts w:ascii="Times New Roman" w:hAnsi="Times New Roman" w:cs="Times New Roman"/>
      <w:szCs w:val="24"/>
    </w:rPr>
  </w:style>
  <w:style w:type="paragraph" w:customStyle="1" w:styleId="161">
    <w:name w:val="列出段落11"/>
    <w:basedOn w:val="1"/>
    <w:uiPriority w:val="99"/>
    <w:pPr>
      <w:spacing w:line="240" w:lineRule="auto"/>
    </w:pPr>
    <w:rPr>
      <w:rFonts w:ascii="Calibri" w:hAnsi="Calibri" w:cs="Calibri"/>
    </w:rPr>
  </w:style>
  <w:style w:type="paragraph" w:customStyle="1" w:styleId="162">
    <w:name w:val="Decimal Aligned"/>
    <w:basedOn w:val="1"/>
    <w:qFormat/>
    <w:uiPriority w:val="40"/>
    <w:pPr>
      <w:widowControl/>
      <w:tabs>
        <w:tab w:val="left" w:pos="360"/>
      </w:tabs>
      <w:spacing w:after="200" w:line="276" w:lineRule="auto"/>
      <w:ind w:firstLine="0"/>
      <w:jc w:val="left"/>
    </w:pPr>
    <w:rPr>
      <w:rFonts w:ascii="等线" w:hAnsi="等线" w:eastAsia="等线"/>
      <w:sz w:val="22"/>
      <w:szCs w:val="22"/>
    </w:rPr>
  </w:style>
  <w:style w:type="paragraph" w:customStyle="1" w:styleId="163">
    <w:name w:val="规划正文"/>
    <w:basedOn w:val="1"/>
    <w:uiPriority w:val="0"/>
    <w:pPr>
      <w:spacing w:line="240" w:lineRule="auto"/>
      <w:ind w:firstLine="430"/>
    </w:pPr>
    <w:rPr>
      <w:rFonts w:ascii="仿宋_GB2312" w:hAnsi="仿宋_GB2312" w:eastAsia="仿宋_GB2312"/>
      <w:sz w:val="32"/>
    </w:rPr>
  </w:style>
  <w:style w:type="paragraph" w:customStyle="1" w:styleId="164">
    <w:name w:val="Char Char Char Char Char Char Char Char Char Char Char Char Char"/>
    <w:basedOn w:val="1"/>
    <w:uiPriority w:val="0"/>
    <w:pPr>
      <w:widowControl/>
      <w:spacing w:after="160" w:line="240" w:lineRule="exact"/>
      <w:ind w:firstLine="0"/>
      <w:jc w:val="left"/>
    </w:pPr>
    <w:rPr>
      <w:rFonts w:ascii="Verdana" w:hAnsi="Verdana" w:cs="Times New Roman"/>
      <w:sz w:val="20"/>
      <w:szCs w:val="20"/>
      <w:lang w:eastAsia="en-US"/>
    </w:rPr>
  </w:style>
  <w:style w:type="paragraph" w:customStyle="1" w:styleId="165">
    <w:name w:val="SF2级标题"/>
    <w:basedOn w:val="3"/>
    <w:next w:val="1"/>
    <w:qFormat/>
    <w:uiPriority w:val="0"/>
    <w:pPr>
      <w:widowControl/>
      <w:spacing w:before="260" w:after="260" w:line="240" w:lineRule="auto"/>
      <w:ind w:firstLine="200"/>
      <w:jc w:val="left"/>
    </w:pPr>
    <w:rPr>
      <w:rFonts w:ascii="Arial" w:hAnsi="Arial" w:eastAsia="宋体"/>
      <w:b w:val="0"/>
      <w:bCs/>
      <w:sz w:val="28"/>
      <w:szCs w:val="32"/>
    </w:rPr>
  </w:style>
  <w:style w:type="paragraph" w:customStyle="1" w:styleId="166">
    <w:name w:val="gray3"/>
    <w:basedOn w:val="1"/>
    <w:uiPriority w:val="99"/>
    <w:pPr>
      <w:widowControl/>
      <w:spacing w:before="100" w:beforeAutospacing="1" w:after="100" w:afterAutospacing="1"/>
      <w:jc w:val="left"/>
    </w:pPr>
    <w:rPr>
      <w:rFonts w:ascii="宋体" w:hAnsi="宋体" w:cs="宋体"/>
      <w:sz w:val="24"/>
      <w:szCs w:val="24"/>
    </w:rPr>
  </w:style>
  <w:style w:type="paragraph" w:customStyle="1" w:styleId="167">
    <w:name w:val="List Paragraph1"/>
    <w:basedOn w:val="1"/>
    <w:qFormat/>
    <w:uiPriority w:val="0"/>
    <w:pPr>
      <w:ind w:firstLine="420"/>
    </w:pPr>
  </w:style>
  <w:style w:type="paragraph" w:styleId="168">
    <w:name w:val="List Paragraph"/>
    <w:basedOn w:val="1"/>
    <w:qFormat/>
    <w:uiPriority w:val="0"/>
    <w:pPr>
      <w:spacing w:line="240" w:lineRule="auto"/>
    </w:pPr>
    <w:rPr>
      <w:rFonts w:ascii="Times New Roman" w:hAnsi="Times New Roman" w:cs="Times New Roman"/>
    </w:rPr>
  </w:style>
  <w:style w:type="paragraph" w:customStyle="1" w:styleId="169">
    <w:name w:val="列出段落3"/>
    <w:basedOn w:val="1"/>
    <w:unhideWhenUsed/>
    <w:qFormat/>
    <w:uiPriority w:val="99"/>
    <w:pPr>
      <w:widowControl/>
      <w:spacing w:line="240" w:lineRule="auto"/>
      <w:ind w:firstLine="420"/>
      <w:jc w:val="left"/>
    </w:pPr>
    <w:rPr>
      <w:rFonts w:eastAsia="宋体"/>
      <w:sz w:val="24"/>
      <w:szCs w:val="24"/>
    </w:rPr>
  </w:style>
  <w:style w:type="paragraph" w:customStyle="1" w:styleId="170">
    <w:name w:val="Other|1"/>
    <w:basedOn w:val="1"/>
    <w:qFormat/>
    <w:uiPriority w:val="0"/>
    <w:pPr>
      <w:widowControl w:val="0"/>
      <w:shd w:val="clear" w:color="auto" w:fill="auto"/>
      <w:spacing w:line="360" w:lineRule="auto"/>
      <w:ind w:firstLine="400"/>
    </w:pPr>
    <w:rPr>
      <w:rFonts w:ascii="宋体" w:hAnsi="宋体" w:eastAsia="宋体" w:cs="宋体"/>
      <w:sz w:val="19"/>
      <w:szCs w:val="19"/>
      <w:u w:val="none"/>
      <w:shd w:val="clear" w:color="auto" w:fill="auto"/>
      <w:lang w:val="zh-TW" w:eastAsia="zh-TW" w:bidi="zh-TW"/>
    </w:rPr>
  </w:style>
  <w:style w:type="paragraph" w:customStyle="1" w:styleId="171">
    <w:name w:val="图表"/>
    <w:basedOn w:val="1"/>
    <w:qFormat/>
    <w:uiPriority w:val="0"/>
    <w:pPr>
      <w:widowControl/>
      <w:spacing w:line="240" w:lineRule="auto"/>
      <w:ind w:firstLine="0"/>
      <w:jc w:val="center"/>
    </w:pPr>
    <w:rPr>
      <w:rFonts w:ascii="仿宋" w:hAnsi="仿宋" w:eastAsia="仿宋"/>
      <w:b/>
      <w:sz w:val="20"/>
      <w:szCs w:val="21"/>
    </w:rPr>
  </w:style>
  <w:style w:type="paragraph" w:customStyle="1" w:styleId="172">
    <w:name w:val="Body text|1"/>
    <w:basedOn w:val="1"/>
    <w:qFormat/>
    <w:uiPriority w:val="0"/>
    <w:pPr>
      <w:widowControl w:val="0"/>
      <w:shd w:val="clear" w:color="auto" w:fill="auto"/>
      <w:spacing w:line="360" w:lineRule="auto"/>
      <w:ind w:firstLine="400"/>
    </w:pPr>
    <w:rPr>
      <w:rFonts w:ascii="宋体" w:hAnsi="宋体" w:eastAsia="宋体" w:cs="宋体"/>
      <w:sz w:val="19"/>
      <w:szCs w:val="19"/>
      <w:u w:val="none"/>
      <w:shd w:val="clear" w:color="auto" w:fill="auto"/>
      <w:lang w:val="zh-TW" w:eastAsia="zh-TW" w:bidi="zh-TW"/>
    </w:rPr>
  </w:style>
  <w:style w:type="paragraph" w:customStyle="1" w:styleId="173">
    <w:name w:val="样式1"/>
    <w:basedOn w:val="1"/>
    <w:uiPriority w:val="0"/>
  </w:style>
  <w:style w:type="paragraph" w:customStyle="1" w:styleId="174">
    <w:name w:val="Char"/>
    <w:basedOn w:val="1"/>
    <w:uiPriority w:val="0"/>
    <w:pPr>
      <w:keepNext/>
      <w:tabs>
        <w:tab w:val="left" w:pos="425"/>
      </w:tabs>
      <w:spacing w:before="80" w:after="80"/>
      <w:ind w:hanging="425"/>
    </w:pPr>
    <w:rPr>
      <w:szCs w:val="20"/>
    </w:rPr>
  </w:style>
  <w:style w:type="paragraph" w:customStyle="1" w:styleId="175">
    <w:name w:val="Default"/>
    <w:uiPriority w:val="99"/>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宋体" w:hAnsi="Times New Roman" w:eastAsia="宋体" w:cs="宋体"/>
      <w:color w:val="000000"/>
      <w:spacing w:val="0"/>
      <w:position w:val="0"/>
      <w:sz w:val="24"/>
      <w:szCs w:val="24"/>
      <w:lang w:val="en-US" w:eastAsia="zh-CN" w:bidi="ar-SA"/>
    </w:rPr>
  </w:style>
  <w:style w:type="paragraph" w:customStyle="1" w:styleId="176">
    <w:name w:val="p15"/>
    <w:basedOn w:val="1"/>
    <w:uiPriority w:val="99"/>
    <w:pPr>
      <w:widowControl/>
      <w:spacing w:line="360" w:lineRule="auto"/>
      <w:ind w:firstLine="0"/>
    </w:pPr>
    <w:rPr>
      <w:rFonts w:ascii="楷体_GB2312" w:eastAsia="楷体_GB2312"/>
      <w:b/>
      <w:bCs/>
      <w:sz w:val="24"/>
      <w:szCs w:val="24"/>
    </w:rPr>
  </w:style>
  <w:style w:type="paragraph" w:customStyle="1" w:styleId="177">
    <w:name w:val="列出段落2"/>
    <w:basedOn w:val="1"/>
    <w:qFormat/>
    <w:uiPriority w:val="34"/>
    <w:pPr>
      <w:widowControl/>
      <w:spacing w:line="240" w:lineRule="auto"/>
      <w:ind w:firstLine="420"/>
      <w:jc w:val="left"/>
    </w:pPr>
    <w:rPr>
      <w:rFonts w:eastAsia="宋体"/>
      <w:sz w:val="24"/>
      <w:szCs w:val="24"/>
    </w:rPr>
  </w:style>
  <w:style w:type="paragraph" w:customStyle="1" w:styleId="178">
    <w:name w:val="样式 样式 标题 1 + 黑体 四号 +1"/>
    <w:basedOn w:val="1"/>
    <w:uiPriority w:val="0"/>
    <w:pPr>
      <w:keepNext/>
      <w:keepLines/>
      <w:spacing w:line="360" w:lineRule="auto"/>
      <w:ind w:firstLine="0"/>
      <w:outlineLvl w:val="0"/>
    </w:pPr>
    <w:rPr>
      <w:rFonts w:ascii="黑体" w:hAnsi="黑体" w:eastAsia="黑体" w:cs="Times New Roman"/>
      <w:b/>
      <w:bCs/>
      <w:sz w:val="28"/>
      <w:szCs w:val="44"/>
    </w:rPr>
  </w:style>
  <w:style w:type="paragraph" w:customStyle="1" w:styleId="179">
    <w:name w:val="正文1"/>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Times New Roman" w:hAnsi="Times New Roman" w:eastAsia="宋体" w:cs="Times New Roman"/>
      <w:color w:val="auto"/>
      <w:spacing w:val="0"/>
      <w:position w:val="0"/>
      <w:sz w:val="21"/>
      <w:szCs w:val="21"/>
      <w:lang w:val="en-US" w:eastAsia="zh-CN" w:bidi="ar-SA"/>
    </w:rPr>
  </w:style>
  <w:style w:type="paragraph" w:customStyle="1" w:styleId="180">
    <w:name w:val="p0"/>
    <w:basedOn w:val="1"/>
    <w:uiPriority w:val="99"/>
    <w:pPr>
      <w:widowControl/>
      <w:spacing w:line="240" w:lineRule="auto"/>
      <w:ind w:firstLine="0"/>
    </w:pPr>
    <w:rPr>
      <w:rFonts w:ascii="Times New Roman" w:hAnsi="Times New Roman" w:cs="Times New Roman"/>
    </w:rPr>
  </w:style>
  <w:style w:type="paragraph" w:customStyle="1" w:styleId="181">
    <w:name w:val="_Style 180"/>
    <w:basedOn w:val="2"/>
    <w:next w:val="1"/>
    <w:qFormat/>
    <w:uiPriority w:val="39"/>
    <w:pPr>
      <w:spacing w:before="340" w:after="330" w:line="578" w:lineRule="auto"/>
      <w:outlineLvl w:val="9"/>
    </w:pPr>
    <w:rPr>
      <w:rFonts w:ascii="宋体" w:hAnsi="宋体" w:eastAsia="宋体"/>
      <w:sz w:val="44"/>
      <w:szCs w:val="44"/>
    </w:rPr>
  </w:style>
  <w:style w:type="paragraph" w:customStyle="1" w:styleId="182">
    <w:name w:val="WPSOffice手动目录 1"/>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Times New Roman" w:hAnsi="Times New Roman" w:eastAsia="宋体" w:cs="Times New Roman"/>
      <w:color w:val="auto"/>
      <w:spacing w:val="0"/>
      <w:position w:val="0"/>
      <w:sz w:val="20"/>
      <w:szCs w:val="22"/>
      <w:lang w:val="en-US" w:eastAsia="zh-CN" w:bidi="ar-SA"/>
    </w:rPr>
  </w:style>
  <w:style w:type="paragraph" w:customStyle="1" w:styleId="183">
    <w:name w:val="方案正文"/>
    <w:basedOn w:val="1"/>
    <w:uiPriority w:val="0"/>
    <w:pPr>
      <w:spacing w:line="360" w:lineRule="auto"/>
      <w:ind w:firstLine="480"/>
    </w:pPr>
  </w:style>
  <w:style w:type="paragraph" w:customStyle="1" w:styleId="184">
    <w:name w:val="xl32"/>
    <w:basedOn w:val="1"/>
    <w:uiPriority w:val="3"/>
    <w:pPr>
      <w:widowControl/>
      <w:pBdr>
        <w:left w:val="single" w:color="auto" w:sz="8" w:space="0"/>
        <w:bottom w:val="single" w:color="auto" w:sz="8" w:space="0"/>
        <w:right w:val="single" w:color="auto" w:sz="8" w:space="0"/>
      </w:pBdr>
      <w:spacing w:before="100" w:beforeAutospacing="1" w:after="100" w:afterAutospacing="1"/>
      <w:jc w:val="center"/>
    </w:pPr>
    <w:rPr>
      <w:rFonts w:ascii="宋体" w:hAnsi="宋体"/>
      <w:sz w:val="24"/>
    </w:rPr>
  </w:style>
  <w:style w:type="paragraph" w:customStyle="1" w:styleId="185">
    <w:name w:val="样式 小四 行距: 1.5 倍行距"/>
    <w:basedOn w:val="1"/>
    <w:uiPriority w:val="99"/>
    <w:pPr>
      <w:spacing w:line="360" w:lineRule="auto"/>
    </w:pPr>
    <w:rPr>
      <w:rFonts w:cs="宋体"/>
      <w:sz w:val="24"/>
      <w:szCs w:val="20"/>
    </w:rPr>
  </w:style>
  <w:style w:type="paragraph" w:customStyle="1" w:styleId="186">
    <w:name w:val="p17"/>
    <w:basedOn w:val="1"/>
    <w:uiPriority w:val="99"/>
    <w:pPr>
      <w:widowControl/>
      <w:spacing w:line="240" w:lineRule="auto"/>
      <w:ind w:left="422" w:firstLine="0"/>
    </w:pPr>
    <w:rPr>
      <w:rFonts w:ascii="Times New Roman" w:hAnsi="Times New Roman" w:cs="Times New Roman"/>
      <w:sz w:val="24"/>
      <w:szCs w:val="24"/>
    </w:rPr>
  </w:style>
  <w:style w:type="paragraph" w:customStyle="1" w:styleId="187">
    <w:name w:val="列出段落1"/>
    <w:basedOn w:val="1"/>
    <w:uiPriority w:val="0"/>
    <w:pPr>
      <w:spacing w:line="240" w:lineRule="auto"/>
    </w:pPr>
    <w:rPr>
      <w:rFonts w:ascii="Calibri" w:hAnsi="Calibri" w:cs="Calibri"/>
    </w:rPr>
  </w:style>
  <w:style w:type="paragraph" w:customStyle="1" w:styleId="188">
    <w:name w:val="样式2"/>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400" w:lineRule="atLeast"/>
      <w:ind w:left="0" w:right="0" w:firstLine="0"/>
      <w:jc w:val="left"/>
    </w:pPr>
    <w:rPr>
      <w:rFonts w:ascii="Times New Roman" w:hAnsi="Times New Roman" w:eastAsia="宋体" w:cs="宋体"/>
      <w:color w:val="auto"/>
      <w:spacing w:val="0"/>
      <w:position w:val="0"/>
      <w:sz w:val="24"/>
      <w:szCs w:val="22"/>
      <w:lang w:val="en-US" w:eastAsia="zh-CN" w:bidi="ar-SA"/>
    </w:rPr>
  </w:style>
  <w:style w:type="paragraph" w:customStyle="1" w:styleId="189">
    <w:name w:val="SF3级标题"/>
    <w:basedOn w:val="4"/>
    <w:uiPriority w:val="0"/>
    <w:pPr>
      <w:spacing w:line="240" w:lineRule="auto"/>
      <w:ind w:left="482"/>
    </w:pPr>
    <w:rPr>
      <w:rFonts w:ascii="黑体" w:hAnsi="Century Gothic" w:eastAsia="黑体" w:cs="Times New Roman"/>
      <w:b w:val="0"/>
      <w:sz w:val="24"/>
    </w:rPr>
  </w:style>
  <w:style w:type="paragraph" w:customStyle="1" w:styleId="190">
    <w:name w:val="普通(网站)1"/>
    <w:basedOn w:val="1"/>
    <w:qFormat/>
    <w:uiPriority w:val="0"/>
    <w:pPr>
      <w:widowControl/>
      <w:spacing w:before="100" w:beforeAutospacing="1" w:after="100" w:afterAutospacing="1" w:line="240" w:lineRule="auto"/>
      <w:ind w:firstLine="0"/>
      <w:jc w:val="left"/>
    </w:pPr>
    <w:rPr>
      <w:rFonts w:ascii="Arial Unicode MS" w:hAnsi="Arial Unicode MS" w:eastAsia="Arial Unicode MS" w:cs="Arial Unicode MS"/>
      <w:sz w:val="24"/>
      <w:szCs w:val="24"/>
    </w:rPr>
  </w:style>
  <w:style w:type="paragraph" w:customStyle="1" w:styleId="191">
    <w:name w:val="reader-word-layer"/>
    <w:basedOn w:val="1"/>
    <w:uiPriority w:val="0"/>
    <w:pPr>
      <w:widowControl/>
      <w:spacing w:before="100" w:beforeAutospacing="1" w:after="100" w:afterAutospacing="1" w:line="240" w:lineRule="auto"/>
      <w:ind w:firstLine="0"/>
      <w:jc w:val="left"/>
    </w:pPr>
    <w:rPr>
      <w:sz w:val="24"/>
      <w:szCs w:val="24"/>
    </w:rPr>
  </w:style>
  <w:style w:type="paragraph" w:customStyle="1" w:styleId="192">
    <w:name w:val="样式3"/>
    <w:basedOn w:val="1"/>
    <w:qFormat/>
    <w:uiPriority w:val="0"/>
    <w:pPr>
      <w:jc w:val="center"/>
    </w:pPr>
    <w:rPr>
      <w:rFonts w:ascii="仿宋" w:hAnsi="仿宋" w:eastAsia="仿宋" w:cs="宋体"/>
      <w:b/>
    </w:rPr>
  </w:style>
  <w:style w:type="table" w:customStyle="1" w:styleId="193">
    <w:name w:val="网格型2"/>
    <w:basedOn w:val="38"/>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4">
    <w:name w:val="浅色底纹 - 着色 1"/>
    <w:basedOn w:val="38"/>
    <w:qFormat/>
    <w:uiPriority w:val="60"/>
    <w:rPr>
      <w:rFonts w:ascii="等线" w:hAnsi="等线" w:eastAsia="等线"/>
      <w:color w:val="2F5496"/>
      <w:sz w:val="22"/>
      <w:szCs w:val="22"/>
    </w:rPr>
    <w:tblPr>
      <w:tblBorders>
        <w:top w:val="single" w:color="4472C4" w:sz="8" w:space="0"/>
        <w:bottom w:val="single" w:color="4472C4"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0DBF0"/>
      </w:tcPr>
    </w:tblStylePr>
    <w:tblStylePr w:type="band1Horz">
      <w:tcPr>
        <w:tcBorders>
          <w:top w:val="nil"/>
          <w:left w:val="nil"/>
          <w:bottom w:val="nil"/>
          <w:right w:val="nil"/>
          <w:insideH w:val="nil"/>
          <w:insideV w:val="nil"/>
        </w:tcBorders>
        <w:shd w:val="clear" w:color="auto" w:fill="D0DBF0"/>
      </w:tcPr>
    </w:tblStylePr>
  </w:style>
  <w:style w:type="table" w:customStyle="1" w:styleId="195">
    <w:name w:val="网格型5"/>
    <w:basedOn w:val="38"/>
    <w:uiPriority w:val="59"/>
    <w:rPr>
      <w:rFonts w:ascii="Calibri" w:hAnsi="Calibri" w:eastAsia="宋体" w:cs="Times New Roman"/>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6">
    <w:name w:val="网格型4"/>
    <w:basedOn w:val="38"/>
    <w:uiPriority w:val="59"/>
    <w:rPr>
      <w:rFonts w:ascii="Calibri" w:hAnsi="Calibri" w:eastAsia="宋体" w:cs="Times New Roman"/>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7">
    <w:name w:val="网格型1"/>
    <w:basedOn w:val="38"/>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98">
    <w:name w:val="网格型3"/>
    <w:basedOn w:val="38"/>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99">
    <w:name w:val="font121"/>
    <w:basedOn w:val="40"/>
    <w:uiPriority w:val="0"/>
    <w:rPr>
      <w:rFonts w:hint="default" w:ascii="Calibri" w:hAnsi="Calibri" w:cs="Calibri"/>
      <w:color w:val="000000"/>
      <w:sz w:val="18"/>
      <w:szCs w:val="18"/>
      <w:u w:val="none"/>
    </w:rPr>
  </w:style>
  <w:style w:type="character" w:customStyle="1" w:styleId="200">
    <w:name w:val="font101"/>
    <w:basedOn w:val="40"/>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11369</Words>
  <Characters>11777</Characters>
  <TotalTime>1</TotalTime>
  <ScaleCrop>false</ScaleCrop>
  <LinksUpToDate>false</LinksUpToDate>
  <CharactersWithSpaces>11867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2018-03-27T09:30:00Z</dcterms:created>
  <dc:creator>黄培希</dc:creator>
  <cp:lastModifiedBy>蔡中奇</cp:lastModifiedBy>
  <dcterms:modified xsi:type="dcterms:W3CDTF">2022-12-15T02:11:33Z</dcterms:modified>
  <dc:title>user</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DD0BB8C8CC644751A02BE12B81DED6F1</vt:lpwstr>
  </property>
</Properties>
</file>