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0" w:firstLineChars="0"/>
        <w:jc w:val="center"/>
        <w:rPr>
          <w:rFonts w:asciiTheme="majorEastAsia" w:hAnsiTheme="majorEastAsia" w:eastAsiaTheme="majorEastAsia" w:cstheme="majorEastAsia"/>
          <w:bCs/>
          <w:sz w:val="44"/>
          <w:szCs w:val="44"/>
          <w:lang w:val="zh-CN"/>
        </w:rPr>
      </w:pPr>
      <w:bookmarkStart w:id="0" w:name="_Toc517855108"/>
      <w:bookmarkStart w:id="1" w:name="_Toc515774732"/>
    </w:p>
    <w:p>
      <w:pPr>
        <w:widowControl/>
        <w:spacing w:line="360" w:lineRule="auto"/>
        <w:ind w:firstLine="0" w:firstLineChars="0"/>
        <w:jc w:val="center"/>
        <w:rPr>
          <w:rFonts w:asciiTheme="majorEastAsia" w:hAnsiTheme="majorEastAsia" w:eastAsiaTheme="majorEastAsia" w:cstheme="majorEastAsia"/>
          <w:bCs/>
          <w:sz w:val="44"/>
          <w:szCs w:val="44"/>
          <w:lang w:val="zh-CN"/>
        </w:rPr>
      </w:pPr>
    </w:p>
    <w:p>
      <w:pPr>
        <w:widowControl/>
        <w:spacing w:line="360" w:lineRule="auto"/>
        <w:ind w:firstLine="0" w:firstLineChars="0"/>
        <w:jc w:val="center"/>
        <w:rPr>
          <w:rFonts w:asciiTheme="majorEastAsia" w:hAnsiTheme="majorEastAsia" w:eastAsiaTheme="majorEastAsia" w:cstheme="majorEastAsia"/>
          <w:bCs/>
          <w:sz w:val="44"/>
          <w:szCs w:val="44"/>
          <w:lang w:val="zh-CN"/>
        </w:rPr>
      </w:pPr>
    </w:p>
    <w:p>
      <w:pPr>
        <w:spacing w:before="100" w:beforeAutospacing="1" w:after="100" w:afterAutospacing="1" w:line="720" w:lineRule="auto"/>
        <w:ind w:firstLine="0" w:firstLineChars="0"/>
        <w:jc w:val="center"/>
        <w:rPr>
          <w:rFonts w:ascii="方正舒体" w:eastAsia="方正舒体"/>
          <w:bCs/>
          <w:kern w:val="0"/>
          <w:sz w:val="44"/>
          <w:szCs w:val="44"/>
        </w:rPr>
      </w:pPr>
      <w:r>
        <w:rPr>
          <w:rFonts w:hint="eastAsia" w:ascii="方正舒体" w:eastAsia="方正舒体"/>
          <w:bCs/>
          <w:kern w:val="0"/>
          <w:sz w:val="44"/>
          <w:szCs w:val="44"/>
        </w:rPr>
        <w:t>上海电子信息职业技术学院</w:t>
      </w:r>
    </w:p>
    <w:p>
      <w:pPr>
        <w:spacing w:before="100" w:beforeAutospacing="1" w:after="100" w:afterAutospacing="1" w:line="720" w:lineRule="auto"/>
        <w:ind w:firstLine="0" w:firstLineChars="0"/>
        <w:jc w:val="center"/>
        <w:rPr>
          <w:rFonts w:ascii="黑体" w:eastAsia="黑体"/>
          <w:b/>
          <w:kern w:val="0"/>
          <w:sz w:val="72"/>
          <w:szCs w:val="72"/>
        </w:rPr>
      </w:pPr>
      <w:r>
        <w:rPr>
          <w:rFonts w:hint="eastAsia" w:ascii="黑体" w:eastAsia="黑体"/>
          <w:b/>
          <w:kern w:val="0"/>
          <w:sz w:val="72"/>
          <w:szCs w:val="72"/>
        </w:rPr>
        <w:t>人才培养方案</w:t>
      </w:r>
    </w:p>
    <w:p>
      <w:pPr>
        <w:spacing w:line="720" w:lineRule="auto"/>
        <w:ind w:firstLine="0" w:firstLineChars="0"/>
        <w:jc w:val="center"/>
        <w:rPr>
          <w:rFonts w:ascii="黑体" w:hAnsi="Arial Black" w:eastAsia="黑体"/>
          <w:b/>
          <w:kern w:val="0"/>
          <w:sz w:val="48"/>
          <w:szCs w:val="48"/>
        </w:rPr>
      </w:pPr>
      <w:r>
        <w:rPr>
          <w:rFonts w:hint="eastAsia" w:ascii="黑体" w:hAnsi="Arial Black" w:eastAsia="黑体"/>
          <w:b/>
          <w:kern w:val="0"/>
          <w:sz w:val="48"/>
          <w:szCs w:val="48"/>
        </w:rPr>
        <w:t>2022级中高职贯通适用</w:t>
      </w:r>
    </w:p>
    <w:p>
      <w:pPr>
        <w:ind w:firstLine="0" w:firstLineChars="0"/>
        <w:jc w:val="center"/>
        <w:rPr>
          <w:rFonts w:ascii="黑体" w:hAnsi="Arial Black" w:eastAsia="黑体"/>
          <w:b/>
          <w:kern w:val="0"/>
          <w:sz w:val="48"/>
          <w:szCs w:val="48"/>
        </w:rPr>
      </w:pPr>
    </w:p>
    <w:p>
      <w:pPr>
        <w:ind w:firstLine="0" w:firstLineChars="0"/>
        <w:jc w:val="center"/>
        <w:rPr>
          <w:rFonts w:ascii="黑体" w:hAnsi="Arial Black" w:eastAsia="黑体"/>
          <w:b/>
          <w:kern w:val="0"/>
          <w:sz w:val="48"/>
          <w:szCs w:val="48"/>
        </w:rPr>
      </w:pPr>
    </w:p>
    <w:p>
      <w:pPr>
        <w:ind w:firstLine="0" w:firstLineChars="0"/>
        <w:jc w:val="center"/>
        <w:rPr>
          <w:rFonts w:ascii="黑体" w:hAnsi="Arial Black" w:eastAsia="黑体"/>
          <w:b/>
          <w:kern w:val="0"/>
          <w:sz w:val="48"/>
          <w:szCs w:val="48"/>
        </w:rPr>
      </w:pPr>
    </w:p>
    <w:p>
      <w:pPr>
        <w:ind w:firstLine="0" w:firstLineChars="0"/>
        <w:jc w:val="center"/>
        <w:rPr>
          <w:rFonts w:ascii="黑体" w:hAnsi="Arial Black" w:eastAsia="黑体"/>
          <w:b/>
          <w:kern w:val="0"/>
          <w:sz w:val="48"/>
          <w:szCs w:val="48"/>
        </w:rPr>
      </w:pPr>
      <w:r>
        <w:rPr>
          <w:rFonts w:hint="eastAsia" w:ascii="黑体" w:hAnsi="Arial Black" w:eastAsia="黑体"/>
          <w:b/>
          <w:kern w:val="0"/>
          <w:sz w:val="48"/>
          <w:szCs w:val="48"/>
        </w:rPr>
        <w:t>中德工程学院</w:t>
      </w: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spacing w:line="400" w:lineRule="exact"/>
        <w:ind w:firstLine="0" w:firstLineChars="0"/>
        <w:jc w:val="center"/>
        <w:rPr>
          <w:bCs/>
          <w:kern w:val="0"/>
          <w:sz w:val="28"/>
          <w:szCs w:val="28"/>
        </w:rPr>
      </w:pPr>
    </w:p>
    <w:p>
      <w:pPr>
        <w:ind w:firstLine="0" w:firstLineChars="0"/>
        <w:jc w:val="center"/>
        <w:rPr>
          <w:b/>
          <w:sz w:val="28"/>
          <w:szCs w:val="28"/>
        </w:rPr>
      </w:pPr>
      <w:r>
        <w:rPr>
          <w:rFonts w:hint="eastAsia"/>
          <w:b/>
          <w:sz w:val="28"/>
          <w:szCs w:val="28"/>
        </w:rPr>
        <w:t>教务处汇编</w:t>
      </w:r>
    </w:p>
    <w:p>
      <w:pPr>
        <w:overflowPunct w:val="0"/>
        <w:ind w:firstLine="0" w:firstLineChars="0"/>
        <w:jc w:val="center"/>
        <w:rPr>
          <w:rFonts w:asciiTheme="majorEastAsia" w:hAnsiTheme="majorEastAsia" w:eastAsiaTheme="majorEastAsia" w:cstheme="majorEastAsia"/>
          <w:b/>
          <w:sz w:val="28"/>
          <w:szCs w:val="28"/>
          <w:lang w:val="zh-CN"/>
        </w:rPr>
      </w:pPr>
      <w:r>
        <w:rPr>
          <w:rFonts w:hint="eastAsia"/>
          <w:b/>
          <w:sz w:val="28"/>
          <w:szCs w:val="28"/>
        </w:rPr>
        <w:t>2022年7月</w:t>
      </w:r>
    </w:p>
    <w:p>
      <w:pPr>
        <w:widowControl/>
        <w:ind w:firstLine="562"/>
        <w:jc w:val="left"/>
        <w:rPr>
          <w:rFonts w:asciiTheme="majorEastAsia" w:hAnsiTheme="majorEastAsia" w:eastAsiaTheme="majorEastAsia" w:cstheme="majorEastAsia"/>
          <w:b/>
          <w:sz w:val="28"/>
          <w:szCs w:val="28"/>
          <w:lang w:val="zh-CN"/>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40" w:right="1797" w:bottom="1440" w:left="1797" w:header="851" w:footer="992" w:gutter="0"/>
          <w:pgNumType w:fmt="upperRoman" w:start="1"/>
          <w:cols w:space="720" w:num="1"/>
          <w:docGrid w:type="lines" w:linePitch="312" w:charSpace="0"/>
        </w:sectPr>
      </w:pPr>
    </w:p>
    <w:p>
      <w:pPr>
        <w:widowControl/>
        <w:spacing w:line="240" w:lineRule="auto"/>
        <w:ind w:firstLine="0" w:firstLineChars="0"/>
        <w:jc w:val="left"/>
        <w:rPr>
          <w:rFonts w:ascii="黑体" w:hAnsi="黑体" w:eastAsia="黑体" w:cs="Times New Roman"/>
          <w:bCs/>
          <w:kern w:val="44"/>
          <w:sz w:val="32"/>
          <w:szCs w:val="32"/>
        </w:rPr>
      </w:pPr>
      <w:r>
        <w:rPr>
          <w:bCs/>
        </w:rPr>
        <w:br w:type="page"/>
      </w:r>
    </w:p>
    <w:p>
      <w:pPr>
        <w:pStyle w:val="2"/>
        <w:spacing w:beforeLines="0" w:after="312"/>
        <w:ind w:firstLine="0" w:firstLineChars="0"/>
        <w:jc w:val="center"/>
        <w:rPr>
          <w:b w:val="0"/>
        </w:rPr>
        <w:sectPr>
          <w:footerReference r:id="rId11" w:type="default"/>
          <w:type w:val="continuous"/>
          <w:pgSz w:w="11906" w:h="16838"/>
          <w:pgMar w:top="1440" w:right="1797" w:bottom="1440" w:left="1797" w:header="851" w:footer="992" w:gutter="0"/>
          <w:pgNumType w:start="0"/>
          <w:cols w:space="720" w:num="1"/>
          <w:docGrid w:type="lines" w:linePitch="312" w:charSpace="0"/>
        </w:sectPr>
      </w:pPr>
      <w:bookmarkStart w:id="2" w:name="_Toc45211204"/>
      <w:bookmarkStart w:id="3" w:name="_Toc45211156"/>
    </w:p>
    <w:sdt>
      <w:sdtPr>
        <w:rPr>
          <w:rFonts w:ascii="黑体" w:hAnsi="黑体" w:eastAsia="黑体" w:cs="Times New Roman"/>
          <w:b w:val="0"/>
          <w:bCs/>
          <w:kern w:val="44"/>
          <w:sz w:val="32"/>
          <w:szCs w:val="32"/>
        </w:rPr>
        <w:id w:val="147479739"/>
      </w:sdtPr>
      <w:sdtEndPr>
        <w:rPr>
          <w:rFonts w:hint="eastAsia" w:ascii="黑体" w:hAnsi="黑体" w:eastAsia="黑体" w:cs="Times New Roman"/>
          <w:b/>
          <w:bCs/>
          <w:kern w:val="44"/>
          <w:sz w:val="32"/>
          <w:szCs w:val="32"/>
        </w:rPr>
      </w:sdtEndPr>
      <w:sdtContent>
        <w:p>
          <w:pPr>
            <w:pStyle w:val="26"/>
            <w:spacing w:line="360" w:lineRule="auto"/>
            <w:jc w:val="center"/>
            <w:rPr>
              <w:rFonts w:ascii="黑体" w:hAnsi="黑体" w:eastAsia="黑体" w:cs="Times New Roman"/>
              <w:bCs/>
              <w:kern w:val="44"/>
              <w:sz w:val="32"/>
              <w:szCs w:val="32"/>
              <w:lang w:val="zh-CN"/>
            </w:rPr>
          </w:pPr>
          <w:bookmarkStart w:id="4" w:name="_Toc74236004"/>
          <w:r>
            <w:rPr>
              <w:rFonts w:ascii="黑体" w:hAnsi="黑体" w:eastAsia="黑体" w:cs="Times New Roman"/>
              <w:bCs/>
              <w:kern w:val="44"/>
              <w:sz w:val="32"/>
              <w:szCs w:val="32"/>
              <w:lang w:val="zh-CN"/>
            </w:rPr>
            <w:t>目录</w:t>
          </w:r>
          <w:bookmarkEnd w:id="4"/>
          <w:r>
            <w:rPr>
              <w:rFonts w:hint="eastAsia" w:ascii="黑体" w:hAnsi="黑体" w:eastAsia="黑体" w:cs="Times New Roman"/>
              <w:bCs/>
              <w:kern w:val="44"/>
              <w:sz w:val="32"/>
              <w:szCs w:val="32"/>
              <w:lang w:val="zh-CN"/>
            </w:rPr>
            <w:fldChar w:fldCharType="begin"/>
          </w:r>
          <w:r>
            <w:rPr>
              <w:rFonts w:hint="eastAsia" w:ascii="黑体" w:hAnsi="黑体" w:eastAsia="黑体" w:cs="Times New Roman"/>
              <w:bCs/>
              <w:kern w:val="44"/>
              <w:sz w:val="32"/>
              <w:szCs w:val="32"/>
              <w:lang w:val="zh-CN"/>
            </w:rPr>
            <w:instrText xml:space="preserve">TOC \o "1-3" \h \u </w:instrText>
          </w:r>
          <w:r>
            <w:rPr>
              <w:rFonts w:hint="eastAsia" w:ascii="黑体" w:hAnsi="黑体" w:eastAsia="黑体" w:cs="Times New Roman"/>
              <w:bCs/>
              <w:kern w:val="44"/>
              <w:sz w:val="32"/>
              <w:szCs w:val="32"/>
              <w:lang w:val="zh-CN"/>
            </w:rPr>
            <w:fldChar w:fldCharType="separate"/>
          </w:r>
        </w:p>
        <w:p>
          <w:pPr>
            <w:pStyle w:val="20"/>
            <w:spacing w:before="0" w:beforeAutospacing="0" w:after="0" w:afterAutospacing="0"/>
            <w:rPr>
              <w:rStyle w:val="40"/>
              <w:rFonts w:ascii="宋体" w:hAnsi="宋体" w:eastAsia="宋体"/>
              <w:b/>
              <w:color w:val="auto"/>
            </w:rPr>
          </w:pPr>
          <w:r>
            <w:fldChar w:fldCharType="begin"/>
          </w:r>
          <w:r>
            <w:instrText xml:space="preserve"> HYPERLINK \l "_Toc74236005" </w:instrText>
          </w:r>
          <w:r>
            <w:fldChar w:fldCharType="separate"/>
          </w:r>
          <w:r>
            <w:rPr>
              <w:rStyle w:val="40"/>
              <w:rFonts w:hint="eastAsia" w:ascii="宋体" w:hAnsi="宋体" w:eastAsia="宋体"/>
              <w:b/>
              <w:color w:val="auto"/>
            </w:rPr>
            <w:t>飞机电子设备维修（中高职贯通）专业人才培养方案</w:t>
          </w:r>
          <w:r>
            <w:rPr>
              <w:rStyle w:val="40"/>
              <w:rFonts w:ascii="宋体" w:hAnsi="宋体" w:eastAsia="宋体"/>
              <w:b/>
              <w:color w:val="auto"/>
            </w:rPr>
            <w:tab/>
          </w:r>
          <w:r>
            <w:rPr>
              <w:rStyle w:val="40"/>
              <w:rFonts w:ascii="宋体" w:hAnsi="宋体" w:eastAsia="宋体"/>
              <w:b/>
              <w:color w:val="auto"/>
            </w:rPr>
            <w:fldChar w:fldCharType="begin"/>
          </w:r>
          <w:r>
            <w:rPr>
              <w:rStyle w:val="40"/>
              <w:rFonts w:ascii="宋体" w:hAnsi="宋体" w:eastAsia="宋体"/>
              <w:b/>
              <w:color w:val="auto"/>
            </w:rPr>
            <w:instrText xml:space="preserve"> PAGEREF _Toc74236005 \h </w:instrText>
          </w:r>
          <w:r>
            <w:rPr>
              <w:rStyle w:val="40"/>
              <w:rFonts w:ascii="宋体" w:hAnsi="宋体" w:eastAsia="宋体"/>
              <w:b/>
              <w:color w:val="auto"/>
            </w:rPr>
            <w:fldChar w:fldCharType="separate"/>
          </w:r>
          <w:r>
            <w:rPr>
              <w:rStyle w:val="40"/>
              <w:rFonts w:ascii="宋体" w:hAnsi="宋体" w:eastAsia="宋体"/>
              <w:b/>
              <w:color w:val="auto"/>
            </w:rPr>
            <w:t>1</w:t>
          </w:r>
          <w:r>
            <w:rPr>
              <w:rStyle w:val="40"/>
              <w:rFonts w:ascii="宋体" w:hAnsi="宋体" w:eastAsia="宋体"/>
              <w:b/>
              <w:color w:val="auto"/>
            </w:rPr>
            <w:fldChar w:fldCharType="end"/>
          </w:r>
          <w:r>
            <w:rPr>
              <w:rStyle w:val="40"/>
              <w:rFonts w:ascii="宋体" w:hAnsi="宋体" w:eastAsia="宋体"/>
              <w:b/>
              <w:color w:val="auto"/>
            </w:rPr>
            <w:fldChar w:fldCharType="end"/>
          </w:r>
        </w:p>
        <w:p>
          <w:pPr>
            <w:pStyle w:val="26"/>
            <w:spacing w:line="360" w:lineRule="auto"/>
            <w:jc w:val="center"/>
            <w:rPr>
              <w:rStyle w:val="40"/>
              <w:bCs/>
              <w:color w:val="auto"/>
              <w:szCs w:val="24"/>
            </w:rPr>
          </w:pPr>
          <w:r>
            <w:fldChar w:fldCharType="begin"/>
          </w:r>
          <w:r>
            <w:instrText xml:space="preserve"> HYPERLINK \l "_Toc74236006" </w:instrText>
          </w:r>
          <w:r>
            <w:fldChar w:fldCharType="separate"/>
          </w:r>
          <w:r>
            <w:rPr>
              <w:rStyle w:val="40"/>
              <w:rFonts w:hint="eastAsia"/>
              <w:b w:val="0"/>
              <w:bCs/>
              <w:color w:val="auto"/>
              <w:szCs w:val="24"/>
            </w:rPr>
            <w:t>一、专业名称及代码</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_Toc74236006 \h </w:instrText>
          </w:r>
          <w:r>
            <w:rPr>
              <w:rStyle w:val="40"/>
              <w:b w:val="0"/>
              <w:bCs/>
              <w:color w:val="auto"/>
              <w:szCs w:val="24"/>
            </w:rPr>
            <w:fldChar w:fldCharType="separate"/>
          </w:r>
          <w:r>
            <w:rPr>
              <w:rStyle w:val="40"/>
              <w:b w:val="0"/>
              <w:bCs/>
              <w:color w:val="auto"/>
              <w:szCs w:val="24"/>
            </w:rPr>
            <w:t>1</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"_Toc74236007" </w:instrText>
          </w:r>
          <w:r>
            <w:fldChar w:fldCharType="separate"/>
          </w:r>
          <w:r>
            <w:rPr>
              <w:rStyle w:val="40"/>
              <w:rFonts w:hint="eastAsia"/>
              <w:b w:val="0"/>
              <w:bCs/>
              <w:color w:val="auto"/>
              <w:szCs w:val="24"/>
            </w:rPr>
            <w:t>二、入学要求</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_Toc74236007 \h </w:instrText>
          </w:r>
          <w:r>
            <w:rPr>
              <w:rStyle w:val="40"/>
              <w:b w:val="0"/>
              <w:bCs/>
              <w:color w:val="auto"/>
              <w:szCs w:val="24"/>
            </w:rPr>
            <w:fldChar w:fldCharType="separate"/>
          </w:r>
          <w:r>
            <w:rPr>
              <w:rStyle w:val="40"/>
              <w:b w:val="0"/>
              <w:bCs/>
              <w:color w:val="auto"/>
              <w:szCs w:val="24"/>
            </w:rPr>
            <w:t>1</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"_Toc74236008" </w:instrText>
          </w:r>
          <w:r>
            <w:fldChar w:fldCharType="separate"/>
          </w:r>
          <w:r>
            <w:rPr>
              <w:rStyle w:val="40"/>
              <w:rFonts w:hint="eastAsia"/>
              <w:b w:val="0"/>
              <w:bCs/>
              <w:color w:val="auto"/>
              <w:szCs w:val="24"/>
            </w:rPr>
            <w:t>三、修业年限</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_Toc74236008 \h </w:instrText>
          </w:r>
          <w:r>
            <w:rPr>
              <w:rStyle w:val="40"/>
              <w:b w:val="0"/>
              <w:bCs/>
              <w:color w:val="auto"/>
              <w:szCs w:val="24"/>
            </w:rPr>
            <w:fldChar w:fldCharType="separate"/>
          </w:r>
          <w:r>
            <w:rPr>
              <w:rStyle w:val="40"/>
              <w:b w:val="0"/>
              <w:bCs/>
              <w:color w:val="auto"/>
              <w:szCs w:val="24"/>
            </w:rPr>
            <w:t>1</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"_Toc74236009" </w:instrText>
          </w:r>
          <w:r>
            <w:fldChar w:fldCharType="separate"/>
          </w:r>
          <w:r>
            <w:rPr>
              <w:rStyle w:val="40"/>
              <w:rFonts w:hint="eastAsia"/>
              <w:b w:val="0"/>
              <w:bCs/>
              <w:color w:val="auto"/>
              <w:szCs w:val="24"/>
            </w:rPr>
            <w:t>四、职业面向</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_Toc74236009 \h </w:instrText>
          </w:r>
          <w:r>
            <w:rPr>
              <w:rStyle w:val="40"/>
              <w:b w:val="0"/>
              <w:bCs/>
              <w:color w:val="auto"/>
              <w:szCs w:val="24"/>
            </w:rPr>
            <w:fldChar w:fldCharType="separate"/>
          </w:r>
          <w:r>
            <w:rPr>
              <w:rStyle w:val="40"/>
              <w:b w:val="0"/>
              <w:bCs/>
              <w:color w:val="auto"/>
              <w:szCs w:val="24"/>
            </w:rPr>
            <w:t>1</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"_Toc74236010" </w:instrText>
          </w:r>
          <w:r>
            <w:fldChar w:fldCharType="separate"/>
          </w:r>
          <w:r>
            <w:rPr>
              <w:rStyle w:val="40"/>
              <w:rFonts w:hint="eastAsia"/>
              <w:b w:val="0"/>
              <w:bCs/>
              <w:color w:val="auto"/>
              <w:szCs w:val="24"/>
            </w:rPr>
            <w:t>五、培养目标与培养规格</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_Toc74236010 \h </w:instrText>
          </w:r>
          <w:r>
            <w:rPr>
              <w:rStyle w:val="40"/>
              <w:b w:val="0"/>
              <w:bCs/>
              <w:color w:val="auto"/>
              <w:szCs w:val="24"/>
            </w:rPr>
            <w:fldChar w:fldCharType="separate"/>
          </w:r>
          <w:r>
            <w:rPr>
              <w:rStyle w:val="40"/>
              <w:b w:val="0"/>
              <w:bCs/>
              <w:color w:val="auto"/>
              <w:szCs w:val="24"/>
            </w:rPr>
            <w:t>2</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"_Toc74236011" </w:instrText>
          </w:r>
          <w:r>
            <w:fldChar w:fldCharType="separate"/>
          </w:r>
          <w:r>
            <w:rPr>
              <w:rStyle w:val="40"/>
              <w:rFonts w:hint="eastAsia"/>
              <w:b w:val="0"/>
              <w:bCs/>
              <w:color w:val="auto"/>
              <w:szCs w:val="24"/>
            </w:rPr>
            <w:t>（一）培养目标</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_Toc74236011 \h </w:instrText>
          </w:r>
          <w:r>
            <w:rPr>
              <w:rStyle w:val="40"/>
              <w:b w:val="0"/>
              <w:bCs/>
              <w:color w:val="auto"/>
              <w:szCs w:val="24"/>
            </w:rPr>
            <w:fldChar w:fldCharType="separate"/>
          </w:r>
          <w:r>
            <w:rPr>
              <w:rStyle w:val="40"/>
              <w:b w:val="0"/>
              <w:bCs/>
              <w:color w:val="auto"/>
              <w:szCs w:val="24"/>
            </w:rPr>
            <w:t>2</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"_Toc74236012" </w:instrText>
          </w:r>
          <w:r>
            <w:fldChar w:fldCharType="separate"/>
          </w:r>
          <w:r>
            <w:rPr>
              <w:rStyle w:val="40"/>
              <w:rFonts w:hint="eastAsia"/>
              <w:b w:val="0"/>
              <w:bCs/>
              <w:color w:val="auto"/>
              <w:szCs w:val="24"/>
            </w:rPr>
            <w:t>（二）人才规格</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_Toc74236012 \h </w:instrText>
          </w:r>
          <w:r>
            <w:rPr>
              <w:rStyle w:val="40"/>
              <w:b w:val="0"/>
              <w:bCs/>
              <w:color w:val="auto"/>
              <w:szCs w:val="24"/>
            </w:rPr>
            <w:fldChar w:fldCharType="separate"/>
          </w:r>
          <w:r>
            <w:rPr>
              <w:rStyle w:val="40"/>
              <w:b w:val="0"/>
              <w:bCs/>
              <w:color w:val="auto"/>
              <w:szCs w:val="24"/>
            </w:rPr>
            <w:t>2</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"_Toc74236013" </w:instrText>
          </w:r>
          <w:r>
            <w:fldChar w:fldCharType="separate"/>
          </w:r>
          <w:r>
            <w:rPr>
              <w:rStyle w:val="40"/>
              <w:rFonts w:hint="eastAsia"/>
              <w:b w:val="0"/>
              <w:bCs/>
              <w:color w:val="auto"/>
              <w:szCs w:val="24"/>
            </w:rPr>
            <w:t>六、课程设置</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_Toc74236013 \h </w:instrText>
          </w:r>
          <w:r>
            <w:rPr>
              <w:rStyle w:val="40"/>
              <w:b w:val="0"/>
              <w:bCs/>
              <w:color w:val="auto"/>
              <w:szCs w:val="24"/>
            </w:rPr>
            <w:fldChar w:fldCharType="separate"/>
          </w:r>
          <w:r>
            <w:rPr>
              <w:rStyle w:val="40"/>
              <w:b w:val="0"/>
              <w:bCs/>
              <w:color w:val="auto"/>
              <w:szCs w:val="24"/>
            </w:rPr>
            <w:t>3</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"_Toc74236014" </w:instrText>
          </w:r>
          <w:r>
            <w:fldChar w:fldCharType="separate"/>
          </w:r>
          <w:r>
            <w:rPr>
              <w:rStyle w:val="40"/>
              <w:rFonts w:hint="eastAsia"/>
              <w:b w:val="0"/>
              <w:bCs/>
              <w:color w:val="auto"/>
              <w:szCs w:val="24"/>
            </w:rPr>
            <w:t>（一）公共基础课程</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_Toc74236014 \h </w:instrText>
          </w:r>
          <w:r>
            <w:rPr>
              <w:rStyle w:val="40"/>
              <w:b w:val="0"/>
              <w:bCs/>
              <w:color w:val="auto"/>
              <w:szCs w:val="24"/>
            </w:rPr>
            <w:fldChar w:fldCharType="separate"/>
          </w:r>
          <w:r>
            <w:rPr>
              <w:rStyle w:val="40"/>
              <w:b w:val="0"/>
              <w:bCs/>
              <w:color w:val="auto"/>
              <w:szCs w:val="24"/>
            </w:rPr>
            <w:t>3</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"_Toc74236015" </w:instrText>
          </w:r>
          <w:r>
            <w:fldChar w:fldCharType="separate"/>
          </w:r>
          <w:r>
            <w:rPr>
              <w:rStyle w:val="40"/>
              <w:rFonts w:hint="eastAsia"/>
              <w:b w:val="0"/>
              <w:bCs/>
              <w:color w:val="auto"/>
              <w:szCs w:val="24"/>
            </w:rPr>
            <w:t>（二）专业课程</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_Toc74236015 \h </w:instrText>
          </w:r>
          <w:r>
            <w:rPr>
              <w:rStyle w:val="40"/>
              <w:b w:val="0"/>
              <w:bCs/>
              <w:color w:val="auto"/>
              <w:szCs w:val="24"/>
            </w:rPr>
            <w:fldChar w:fldCharType="separate"/>
          </w:r>
          <w:r>
            <w:rPr>
              <w:rStyle w:val="40"/>
              <w:b w:val="0"/>
              <w:bCs/>
              <w:color w:val="auto"/>
              <w:szCs w:val="24"/>
            </w:rPr>
            <w:t>4</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"_Toc74236016" </w:instrText>
          </w:r>
          <w:r>
            <w:fldChar w:fldCharType="separate"/>
          </w:r>
          <w:r>
            <w:rPr>
              <w:rStyle w:val="40"/>
              <w:rFonts w:hint="eastAsia"/>
              <w:b w:val="0"/>
              <w:bCs/>
              <w:color w:val="auto"/>
              <w:szCs w:val="24"/>
            </w:rPr>
            <w:t>七、教学进程总体安排</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_Toc74236016 \h </w:instrText>
          </w:r>
          <w:r>
            <w:rPr>
              <w:rStyle w:val="40"/>
              <w:b w:val="0"/>
              <w:bCs/>
              <w:color w:val="auto"/>
              <w:szCs w:val="24"/>
            </w:rPr>
            <w:fldChar w:fldCharType="separate"/>
          </w:r>
          <w:r>
            <w:rPr>
              <w:rStyle w:val="40"/>
              <w:b w:val="0"/>
              <w:bCs/>
              <w:color w:val="auto"/>
              <w:szCs w:val="24"/>
            </w:rPr>
            <w:t>5</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"_Toc74236017" </w:instrText>
          </w:r>
          <w:r>
            <w:fldChar w:fldCharType="separate"/>
          </w:r>
          <w:r>
            <w:rPr>
              <w:rStyle w:val="40"/>
              <w:rFonts w:hint="eastAsia"/>
              <w:b w:val="0"/>
              <w:bCs/>
              <w:color w:val="auto"/>
              <w:szCs w:val="24"/>
            </w:rPr>
            <w:t>（一）学时安排</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_Toc74236017 \h </w:instrText>
          </w:r>
          <w:r>
            <w:rPr>
              <w:rStyle w:val="40"/>
              <w:b w:val="0"/>
              <w:bCs/>
              <w:color w:val="auto"/>
              <w:szCs w:val="24"/>
            </w:rPr>
            <w:fldChar w:fldCharType="separate"/>
          </w:r>
          <w:r>
            <w:rPr>
              <w:rStyle w:val="40"/>
              <w:b w:val="0"/>
              <w:bCs/>
              <w:color w:val="auto"/>
              <w:szCs w:val="24"/>
            </w:rPr>
            <w:t>5</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"_Toc74236018" </w:instrText>
          </w:r>
          <w:r>
            <w:fldChar w:fldCharType="separate"/>
          </w:r>
          <w:r>
            <w:rPr>
              <w:rStyle w:val="40"/>
              <w:rFonts w:hint="eastAsia"/>
              <w:b w:val="0"/>
              <w:bCs/>
              <w:color w:val="auto"/>
              <w:szCs w:val="24"/>
            </w:rPr>
            <w:t>（二）教学进程表</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_Toc74236018 \h </w:instrText>
          </w:r>
          <w:r>
            <w:rPr>
              <w:rStyle w:val="40"/>
              <w:b w:val="0"/>
              <w:bCs/>
              <w:color w:val="auto"/>
              <w:szCs w:val="24"/>
            </w:rPr>
            <w:fldChar w:fldCharType="separate"/>
          </w:r>
          <w:r>
            <w:rPr>
              <w:rStyle w:val="40"/>
              <w:b w:val="0"/>
              <w:bCs/>
              <w:color w:val="auto"/>
              <w:szCs w:val="24"/>
            </w:rPr>
            <w:t>5</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"_Toc74236019" </w:instrText>
          </w:r>
          <w:r>
            <w:fldChar w:fldCharType="separate"/>
          </w:r>
          <w:r>
            <w:rPr>
              <w:rStyle w:val="40"/>
              <w:rFonts w:hint="eastAsia"/>
              <w:b w:val="0"/>
              <w:bCs/>
              <w:color w:val="auto"/>
              <w:szCs w:val="24"/>
            </w:rPr>
            <w:t>（三）实践教学安排表</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_Toc74236019 \h </w:instrText>
          </w:r>
          <w:r>
            <w:rPr>
              <w:rStyle w:val="40"/>
              <w:b w:val="0"/>
              <w:bCs/>
              <w:color w:val="auto"/>
              <w:szCs w:val="24"/>
            </w:rPr>
            <w:fldChar w:fldCharType="separate"/>
          </w:r>
          <w:r>
            <w:rPr>
              <w:rStyle w:val="40"/>
              <w:b w:val="0"/>
              <w:bCs/>
              <w:color w:val="auto"/>
              <w:szCs w:val="24"/>
            </w:rPr>
            <w:t>8</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"_Toc74236020" </w:instrText>
          </w:r>
          <w:r>
            <w:fldChar w:fldCharType="separate"/>
          </w:r>
          <w:r>
            <w:rPr>
              <w:rStyle w:val="40"/>
              <w:rFonts w:hint="eastAsia"/>
              <w:b w:val="0"/>
              <w:bCs/>
              <w:color w:val="auto"/>
              <w:szCs w:val="24"/>
            </w:rPr>
            <w:t>八、实施保障</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_Toc74236020 \h </w:instrText>
          </w:r>
          <w:r>
            <w:rPr>
              <w:rStyle w:val="40"/>
              <w:b w:val="0"/>
              <w:bCs/>
              <w:color w:val="auto"/>
              <w:szCs w:val="24"/>
            </w:rPr>
            <w:fldChar w:fldCharType="separate"/>
          </w:r>
          <w:r>
            <w:rPr>
              <w:rStyle w:val="40"/>
              <w:b w:val="0"/>
              <w:bCs/>
              <w:color w:val="auto"/>
              <w:szCs w:val="24"/>
            </w:rPr>
            <w:t>9</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"_Toc74236021" </w:instrText>
          </w:r>
          <w:r>
            <w:fldChar w:fldCharType="separate"/>
          </w:r>
          <w:r>
            <w:rPr>
              <w:rStyle w:val="40"/>
              <w:rFonts w:hint="eastAsia"/>
              <w:b w:val="0"/>
              <w:bCs/>
              <w:color w:val="auto"/>
              <w:szCs w:val="24"/>
            </w:rPr>
            <w:t>（一）师资队伍</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_Toc74236021 \h </w:instrText>
          </w:r>
          <w:r>
            <w:rPr>
              <w:rStyle w:val="40"/>
              <w:b w:val="0"/>
              <w:bCs/>
              <w:color w:val="auto"/>
              <w:szCs w:val="24"/>
            </w:rPr>
            <w:fldChar w:fldCharType="separate"/>
          </w:r>
          <w:r>
            <w:rPr>
              <w:rStyle w:val="40"/>
              <w:b w:val="0"/>
              <w:bCs/>
              <w:color w:val="auto"/>
              <w:szCs w:val="24"/>
            </w:rPr>
            <w:t>9</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"_Toc74236022" </w:instrText>
          </w:r>
          <w:r>
            <w:fldChar w:fldCharType="separate"/>
          </w:r>
          <w:r>
            <w:rPr>
              <w:rStyle w:val="40"/>
              <w:rFonts w:hint="eastAsia"/>
              <w:b w:val="0"/>
              <w:bCs/>
              <w:color w:val="auto"/>
              <w:szCs w:val="24"/>
            </w:rPr>
            <w:t>（二）教学设施</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_Toc74236022 \h </w:instrText>
          </w:r>
          <w:r>
            <w:rPr>
              <w:rStyle w:val="40"/>
              <w:b w:val="0"/>
              <w:bCs/>
              <w:color w:val="auto"/>
              <w:szCs w:val="24"/>
            </w:rPr>
            <w:fldChar w:fldCharType="separate"/>
          </w:r>
          <w:r>
            <w:rPr>
              <w:rStyle w:val="40"/>
              <w:b w:val="0"/>
              <w:bCs/>
              <w:color w:val="auto"/>
              <w:szCs w:val="24"/>
            </w:rPr>
            <w:t>10</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"_Toc74236023" </w:instrText>
          </w:r>
          <w:r>
            <w:fldChar w:fldCharType="separate"/>
          </w:r>
          <w:r>
            <w:rPr>
              <w:rStyle w:val="40"/>
              <w:rFonts w:hint="eastAsia"/>
              <w:b w:val="0"/>
              <w:bCs/>
              <w:color w:val="auto"/>
              <w:szCs w:val="24"/>
            </w:rPr>
            <w:t>（三）教学资源</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_Toc74236023 \h </w:instrText>
          </w:r>
          <w:r>
            <w:rPr>
              <w:rStyle w:val="40"/>
              <w:b w:val="0"/>
              <w:bCs/>
              <w:color w:val="auto"/>
              <w:szCs w:val="24"/>
            </w:rPr>
            <w:fldChar w:fldCharType="separate"/>
          </w:r>
          <w:r>
            <w:rPr>
              <w:rStyle w:val="40"/>
              <w:b w:val="0"/>
              <w:bCs/>
              <w:color w:val="auto"/>
              <w:szCs w:val="24"/>
            </w:rPr>
            <w:t>12</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"_Toc74236024" </w:instrText>
          </w:r>
          <w:r>
            <w:fldChar w:fldCharType="separate"/>
          </w:r>
          <w:r>
            <w:rPr>
              <w:rStyle w:val="40"/>
              <w:rFonts w:hint="eastAsia"/>
              <w:b w:val="0"/>
              <w:bCs/>
              <w:color w:val="auto"/>
              <w:szCs w:val="24"/>
            </w:rPr>
            <w:t>（四）教学方法</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_Toc74236024 \h </w:instrText>
          </w:r>
          <w:r>
            <w:rPr>
              <w:rStyle w:val="40"/>
              <w:b w:val="0"/>
              <w:bCs/>
              <w:color w:val="auto"/>
              <w:szCs w:val="24"/>
            </w:rPr>
            <w:fldChar w:fldCharType="separate"/>
          </w:r>
          <w:r>
            <w:rPr>
              <w:rStyle w:val="40"/>
              <w:b w:val="0"/>
              <w:bCs/>
              <w:color w:val="auto"/>
              <w:szCs w:val="24"/>
            </w:rPr>
            <w:t>13</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"_Toc74236025" </w:instrText>
          </w:r>
          <w:r>
            <w:fldChar w:fldCharType="separate"/>
          </w:r>
          <w:r>
            <w:rPr>
              <w:rStyle w:val="40"/>
              <w:rFonts w:hint="eastAsia"/>
              <w:b w:val="0"/>
              <w:bCs/>
              <w:color w:val="auto"/>
              <w:szCs w:val="24"/>
            </w:rPr>
            <w:t>（五）学习评价</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_Toc74236025 \h </w:instrText>
          </w:r>
          <w:r>
            <w:rPr>
              <w:rStyle w:val="40"/>
              <w:b w:val="0"/>
              <w:bCs/>
              <w:color w:val="auto"/>
              <w:szCs w:val="24"/>
            </w:rPr>
            <w:fldChar w:fldCharType="separate"/>
          </w:r>
          <w:r>
            <w:rPr>
              <w:rStyle w:val="40"/>
              <w:b w:val="0"/>
              <w:bCs/>
              <w:color w:val="auto"/>
              <w:szCs w:val="24"/>
            </w:rPr>
            <w:t>13</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 w:val="0"/>
              <w:bCs/>
              <w:color w:val="auto"/>
              <w:szCs w:val="24"/>
            </w:rPr>
          </w:pPr>
          <w:r>
            <w:fldChar w:fldCharType="begin"/>
          </w:r>
          <w:r>
            <w:instrText xml:space="preserve"> HYPERLINK \l "_Toc74236026" </w:instrText>
          </w:r>
          <w:r>
            <w:fldChar w:fldCharType="separate"/>
          </w:r>
          <w:r>
            <w:rPr>
              <w:rStyle w:val="40"/>
              <w:rFonts w:hint="eastAsia"/>
              <w:b w:val="0"/>
              <w:bCs/>
              <w:color w:val="auto"/>
              <w:szCs w:val="24"/>
            </w:rPr>
            <w:t>（六）质量管理</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_Toc74236026 \h </w:instrText>
          </w:r>
          <w:r>
            <w:rPr>
              <w:rStyle w:val="40"/>
              <w:b w:val="0"/>
              <w:bCs/>
              <w:color w:val="auto"/>
              <w:szCs w:val="24"/>
            </w:rPr>
            <w:fldChar w:fldCharType="separate"/>
          </w:r>
          <w:r>
            <w:rPr>
              <w:rStyle w:val="40"/>
              <w:b w:val="0"/>
              <w:bCs/>
              <w:color w:val="auto"/>
              <w:szCs w:val="24"/>
            </w:rPr>
            <w:t>13</w:t>
          </w:r>
          <w:r>
            <w:rPr>
              <w:rStyle w:val="40"/>
              <w:b w:val="0"/>
              <w:bCs/>
              <w:color w:val="auto"/>
              <w:szCs w:val="24"/>
            </w:rPr>
            <w:fldChar w:fldCharType="end"/>
          </w:r>
          <w:r>
            <w:rPr>
              <w:rStyle w:val="40"/>
              <w:b w:val="0"/>
              <w:bCs/>
              <w:color w:val="auto"/>
              <w:szCs w:val="24"/>
            </w:rPr>
            <w:fldChar w:fldCharType="end"/>
          </w:r>
        </w:p>
        <w:p>
          <w:pPr>
            <w:pStyle w:val="26"/>
            <w:spacing w:line="360" w:lineRule="auto"/>
            <w:jc w:val="center"/>
            <w:rPr>
              <w:rStyle w:val="40"/>
              <w:bCs/>
              <w:color w:val="auto"/>
              <w:szCs w:val="24"/>
            </w:rPr>
          </w:pPr>
          <w:r>
            <w:fldChar w:fldCharType="begin"/>
          </w:r>
          <w:r>
            <w:instrText xml:space="preserve"> HYPERLINK \l "_Toc74236027" </w:instrText>
          </w:r>
          <w:r>
            <w:fldChar w:fldCharType="separate"/>
          </w:r>
          <w:r>
            <w:rPr>
              <w:rStyle w:val="40"/>
              <w:rFonts w:hint="eastAsia"/>
              <w:b w:val="0"/>
              <w:bCs/>
              <w:color w:val="auto"/>
              <w:szCs w:val="24"/>
            </w:rPr>
            <w:t>九、毕业要求</w:t>
          </w:r>
          <w:r>
            <w:rPr>
              <w:rStyle w:val="40"/>
              <w:b w:val="0"/>
              <w:bCs/>
              <w:color w:val="auto"/>
              <w:szCs w:val="24"/>
            </w:rPr>
            <w:tab/>
          </w:r>
          <w:r>
            <w:rPr>
              <w:rStyle w:val="40"/>
              <w:b w:val="0"/>
              <w:bCs/>
              <w:color w:val="auto"/>
              <w:szCs w:val="24"/>
            </w:rPr>
            <w:fldChar w:fldCharType="begin"/>
          </w:r>
          <w:r>
            <w:rPr>
              <w:rStyle w:val="40"/>
              <w:b w:val="0"/>
              <w:bCs/>
              <w:color w:val="auto"/>
              <w:szCs w:val="24"/>
            </w:rPr>
            <w:instrText xml:space="preserve"> PAGEREF _Toc74236027 \h </w:instrText>
          </w:r>
          <w:r>
            <w:rPr>
              <w:rStyle w:val="40"/>
              <w:b w:val="0"/>
              <w:bCs/>
              <w:color w:val="auto"/>
              <w:szCs w:val="24"/>
            </w:rPr>
            <w:fldChar w:fldCharType="separate"/>
          </w:r>
          <w:r>
            <w:rPr>
              <w:rStyle w:val="40"/>
              <w:b w:val="0"/>
              <w:bCs/>
              <w:color w:val="auto"/>
              <w:szCs w:val="24"/>
            </w:rPr>
            <w:t>15</w:t>
          </w:r>
          <w:r>
            <w:rPr>
              <w:rStyle w:val="40"/>
              <w:b w:val="0"/>
              <w:bCs/>
              <w:color w:val="auto"/>
              <w:szCs w:val="24"/>
            </w:rPr>
            <w:fldChar w:fldCharType="end"/>
          </w:r>
          <w:r>
            <w:rPr>
              <w:rStyle w:val="40"/>
              <w:b w:val="0"/>
              <w:bCs/>
              <w:color w:val="auto"/>
              <w:szCs w:val="24"/>
            </w:rPr>
            <w:fldChar w:fldCharType="end"/>
          </w:r>
        </w:p>
        <w:p>
          <w:pPr>
            <w:pStyle w:val="2"/>
            <w:spacing w:before="312" w:after="312"/>
            <w:ind w:firstLine="0" w:firstLineChars="0"/>
            <w:jc w:val="both"/>
            <w:rPr>
              <w:b w:val="0"/>
            </w:rPr>
            <w:sectPr>
              <w:footerReference r:id="rId12" w:type="default"/>
              <w:type w:val="continuous"/>
              <w:pgSz w:w="11906" w:h="16838"/>
              <w:pgMar w:top="1440" w:right="1797" w:bottom="1440" w:left="1797" w:header="851" w:footer="992" w:gutter="0"/>
              <w:pgNumType w:fmt="upperRoman" w:start="1"/>
              <w:cols w:space="720" w:num="1"/>
              <w:docGrid w:type="lines" w:linePitch="312" w:charSpace="0"/>
            </w:sectPr>
          </w:pPr>
          <w:r>
            <w:rPr>
              <w:rFonts w:hint="eastAsia"/>
              <w:b w:val="0"/>
            </w:rPr>
            <w:fldChar w:fldCharType="end"/>
          </w:r>
          <w:bookmarkStart w:id="83" w:name="_GoBack"/>
          <w:bookmarkEnd w:id="83"/>
        </w:p>
      </w:sdtContent>
    </w:sdt>
    <w:p>
      <w:pPr>
        <w:pStyle w:val="2"/>
        <w:spacing w:before="312" w:after="312"/>
        <w:ind w:firstLine="0" w:firstLineChars="0"/>
        <w:jc w:val="center"/>
      </w:pPr>
      <w:bookmarkStart w:id="5" w:name="_Toc74236005"/>
      <w:bookmarkStart w:id="6" w:name="_Toc24857"/>
      <w:r>
        <w:rPr>
          <w:rFonts w:hint="eastAsia"/>
        </w:rPr>
        <w:t>飞机电子设备维修（中高职贯通）</w:t>
      </w:r>
      <w:bookmarkEnd w:id="2"/>
      <w:bookmarkEnd w:id="3"/>
      <w:bookmarkStart w:id="7" w:name="_Toc45211205"/>
      <w:bookmarkStart w:id="8" w:name="_Toc45211157"/>
      <w:r>
        <w:rPr>
          <w:rFonts w:hint="eastAsia"/>
        </w:rPr>
        <w:t>专业人才培养方案</w:t>
      </w:r>
      <w:bookmarkEnd w:id="0"/>
      <w:bookmarkEnd w:id="1"/>
      <w:bookmarkEnd w:id="5"/>
      <w:bookmarkEnd w:id="6"/>
      <w:bookmarkEnd w:id="7"/>
      <w:bookmarkEnd w:id="8"/>
    </w:p>
    <w:p>
      <w:pPr>
        <w:keepNext/>
        <w:keepLines/>
        <w:spacing w:beforeLines="50" w:afterLines="50"/>
        <w:ind w:firstLine="0" w:firstLineChars="0"/>
        <w:outlineLvl w:val="1"/>
        <w:rPr>
          <w:rFonts w:ascii="Arial" w:hAnsi="Arial" w:eastAsia="黑体" w:cs="Times New Roman"/>
          <w:b/>
          <w:sz w:val="24"/>
          <w:szCs w:val="28"/>
        </w:rPr>
      </w:pPr>
      <w:bookmarkStart w:id="9" w:name="_Toc462388588"/>
      <w:bookmarkStart w:id="10" w:name="_Toc421092590"/>
      <w:bookmarkStart w:id="11" w:name="_Toc74236006"/>
      <w:bookmarkStart w:id="12" w:name="_Toc517855109"/>
      <w:bookmarkStart w:id="13" w:name="_Toc515774733"/>
      <w:r>
        <w:rPr>
          <w:rFonts w:hint="eastAsia" w:ascii="Arial" w:hAnsi="Arial" w:eastAsia="黑体" w:cs="Times New Roman"/>
          <w:b/>
          <w:sz w:val="24"/>
          <w:szCs w:val="28"/>
        </w:rPr>
        <w:t>一、专业名称</w:t>
      </w:r>
      <w:bookmarkEnd w:id="9"/>
      <w:bookmarkEnd w:id="10"/>
      <w:r>
        <w:rPr>
          <w:rFonts w:hint="eastAsia" w:ascii="Arial" w:hAnsi="Arial" w:eastAsia="黑体" w:cs="Times New Roman"/>
          <w:b/>
          <w:sz w:val="24"/>
          <w:szCs w:val="28"/>
        </w:rPr>
        <w:t>及代码</w:t>
      </w:r>
      <w:bookmarkEnd w:id="11"/>
      <w:bookmarkEnd w:id="12"/>
      <w:bookmarkEnd w:id="13"/>
    </w:p>
    <w:p>
      <w:pPr>
        <w:rPr>
          <w:bCs/>
        </w:rPr>
      </w:pPr>
      <w:bookmarkStart w:id="14" w:name="_Toc385335854"/>
      <w:bookmarkStart w:id="15" w:name="_Toc515774734"/>
      <w:bookmarkStart w:id="16" w:name="_Toc421092591"/>
      <w:bookmarkStart w:id="17" w:name="_Toc462388589"/>
      <w:bookmarkStart w:id="18" w:name="_Toc517855110"/>
      <w:r>
        <w:rPr>
          <w:rFonts w:hint="eastAsia"/>
          <w:bCs/>
        </w:rPr>
        <w:t>专业名称：飞机电子设备维修</w:t>
      </w:r>
    </w:p>
    <w:p>
      <w:pPr>
        <w:rPr>
          <w:bCs/>
        </w:rPr>
      </w:pPr>
      <w:r>
        <w:rPr>
          <w:rFonts w:hint="eastAsia"/>
          <w:bCs/>
        </w:rPr>
        <w:t>专业代码：</w:t>
      </w:r>
      <w:r>
        <w:rPr>
          <w:bCs/>
        </w:rPr>
        <w:t>500410</w:t>
      </w:r>
    </w:p>
    <w:p>
      <w:pPr>
        <w:keepNext/>
        <w:keepLines/>
        <w:spacing w:beforeLines="50" w:afterLines="50"/>
        <w:ind w:firstLine="0" w:firstLineChars="0"/>
        <w:outlineLvl w:val="1"/>
        <w:rPr>
          <w:rFonts w:ascii="Arial" w:hAnsi="Arial" w:eastAsia="黑体" w:cs="Times New Roman"/>
          <w:b/>
          <w:sz w:val="24"/>
          <w:szCs w:val="28"/>
        </w:rPr>
      </w:pPr>
      <w:bookmarkStart w:id="19" w:name="_Toc74236007"/>
      <w:r>
        <w:rPr>
          <w:rFonts w:hint="eastAsia" w:ascii="Arial" w:hAnsi="Arial" w:eastAsia="黑体" w:cs="Times New Roman"/>
          <w:b/>
          <w:sz w:val="24"/>
          <w:szCs w:val="28"/>
        </w:rPr>
        <w:t>二、入学要求</w:t>
      </w:r>
      <w:bookmarkEnd w:id="14"/>
      <w:bookmarkEnd w:id="15"/>
      <w:bookmarkEnd w:id="16"/>
      <w:bookmarkEnd w:id="17"/>
      <w:bookmarkEnd w:id="18"/>
      <w:bookmarkEnd w:id="19"/>
    </w:p>
    <w:p>
      <w:pPr>
        <w:rPr>
          <w:bCs/>
        </w:rPr>
      </w:pPr>
      <w:r>
        <w:rPr>
          <w:rFonts w:hint="eastAsia"/>
          <w:bCs/>
        </w:rPr>
        <w:t>初中毕业生</w:t>
      </w:r>
    </w:p>
    <w:p>
      <w:pPr>
        <w:keepNext/>
        <w:keepLines/>
        <w:spacing w:beforeLines="50" w:afterLines="50"/>
        <w:ind w:firstLine="0" w:firstLineChars="0"/>
        <w:outlineLvl w:val="1"/>
        <w:rPr>
          <w:rFonts w:ascii="Arial" w:hAnsi="Arial" w:eastAsia="黑体" w:cs="Times New Roman"/>
          <w:b/>
          <w:sz w:val="24"/>
          <w:szCs w:val="28"/>
        </w:rPr>
      </w:pPr>
      <w:bookmarkStart w:id="20" w:name="_Toc515774735"/>
      <w:bookmarkStart w:id="21" w:name="_Toc517855111"/>
      <w:bookmarkStart w:id="22" w:name="_Toc385335855"/>
      <w:bookmarkStart w:id="23" w:name="_Toc421092592"/>
      <w:bookmarkStart w:id="24" w:name="_Toc462388590"/>
      <w:bookmarkStart w:id="25" w:name="_Toc74236008"/>
      <w:r>
        <w:rPr>
          <w:rFonts w:hint="eastAsia" w:ascii="Arial" w:hAnsi="Arial" w:eastAsia="黑体" w:cs="Times New Roman"/>
          <w:b/>
          <w:sz w:val="24"/>
          <w:szCs w:val="28"/>
        </w:rPr>
        <w:t>三、修业年限</w:t>
      </w:r>
      <w:bookmarkEnd w:id="20"/>
      <w:bookmarkEnd w:id="21"/>
      <w:bookmarkEnd w:id="22"/>
      <w:bookmarkEnd w:id="23"/>
      <w:bookmarkEnd w:id="24"/>
      <w:bookmarkEnd w:id="25"/>
    </w:p>
    <w:p>
      <w:pPr>
        <w:rPr>
          <w:bCs/>
        </w:rPr>
      </w:pPr>
      <w:r>
        <w:rPr>
          <w:rFonts w:hint="eastAsia"/>
          <w:bCs/>
        </w:rPr>
        <w:t>五年</w:t>
      </w:r>
    </w:p>
    <w:p>
      <w:pPr>
        <w:pStyle w:val="3"/>
        <w:spacing w:before="156" w:after="156"/>
        <w:rPr>
          <w:sz w:val="24"/>
        </w:rPr>
      </w:pPr>
      <w:bookmarkStart w:id="26" w:name="_Toc74236009"/>
      <w:bookmarkStart w:id="27" w:name="_Toc517855112"/>
      <w:bookmarkStart w:id="28" w:name="_Toc515774736"/>
      <w:bookmarkStart w:id="29" w:name="_Toc462388591"/>
      <w:bookmarkStart w:id="30" w:name="_Toc421092593"/>
      <w:r>
        <w:rPr>
          <w:rFonts w:hint="eastAsia"/>
          <w:sz w:val="24"/>
        </w:rPr>
        <w:t>四、职业面向</w:t>
      </w:r>
      <w:bookmarkEnd w:id="26"/>
      <w:bookmarkEnd w:id="27"/>
      <w:bookmarkEnd w:id="28"/>
    </w:p>
    <w:p>
      <w:pPr>
        <w:rPr>
          <w:bCs/>
        </w:rPr>
      </w:pPr>
      <w:r>
        <w:rPr>
          <w:rFonts w:hint="eastAsia"/>
          <w:bCs/>
        </w:rPr>
        <w:t>飞机电子设备维修专业职业生涯路径如下：</w:t>
      </w:r>
    </w:p>
    <w:p>
      <w:pPr>
        <w:rPr>
          <w:bCs/>
        </w:rPr>
      </w:pPr>
      <w:r>
        <w:rPr>
          <w:rFonts w:hint="eastAsia"/>
          <w:bCs/>
        </w:rPr>
        <w:t>首岗岗位：航空电子产品生产操作工、</w:t>
      </w:r>
      <w:r>
        <w:rPr>
          <w:bCs/>
        </w:rPr>
        <w:t>航空电子设备装调工</w:t>
      </w:r>
      <w:r>
        <w:rPr>
          <w:rFonts w:hint="eastAsia"/>
          <w:bCs/>
        </w:rPr>
        <w:t>、</w:t>
      </w:r>
      <w:r>
        <w:rPr>
          <w:bCs/>
        </w:rPr>
        <w:t>航线维护电子员</w:t>
      </w:r>
      <w:r>
        <w:rPr>
          <w:rFonts w:hint="eastAsia"/>
          <w:bCs/>
        </w:rPr>
        <w:t>、</w:t>
      </w:r>
      <w:r>
        <w:rPr>
          <w:bCs/>
        </w:rPr>
        <w:t>飞机电子定检员、电子产品营销与技术支持。</w:t>
      </w:r>
    </w:p>
    <w:p>
      <w:pPr>
        <w:rPr>
          <w:bCs/>
        </w:rPr>
      </w:pPr>
      <w:r>
        <w:rPr>
          <w:rFonts w:hint="eastAsia"/>
          <w:bCs/>
        </w:rPr>
        <w:t>目标</w:t>
      </w:r>
      <w:r>
        <w:rPr>
          <w:bCs/>
        </w:rPr>
        <w:t>岗位：</w:t>
      </w:r>
      <w:r>
        <w:rPr>
          <w:rFonts w:hint="eastAsia"/>
          <w:bCs/>
        </w:rPr>
        <w:t>航空</w:t>
      </w:r>
      <w:r>
        <w:rPr>
          <w:bCs/>
        </w:rPr>
        <w:t>电子产品工艺管理员、航空电子设备测试员</w:t>
      </w:r>
      <w:r>
        <w:rPr>
          <w:rFonts w:hint="eastAsia"/>
          <w:bCs/>
        </w:rPr>
        <w:t>、</w:t>
      </w:r>
      <w:r>
        <w:rPr>
          <w:bCs/>
        </w:rPr>
        <w:t>航线维护管理员、飞机电子定检管理员、航材管理员</w:t>
      </w:r>
      <w:r>
        <w:rPr>
          <w:rFonts w:hint="eastAsia"/>
          <w:bCs/>
        </w:rPr>
        <w:t>。</w:t>
      </w:r>
    </w:p>
    <w:p>
      <w:pPr>
        <w:rPr>
          <w:bCs/>
        </w:rPr>
      </w:pPr>
      <w:r>
        <w:rPr>
          <w:rFonts w:hint="eastAsia"/>
          <w:bCs/>
        </w:rPr>
        <w:t>发展</w:t>
      </w:r>
      <w:r>
        <w:rPr>
          <w:bCs/>
        </w:rPr>
        <w:t>岗位：维修工程师、电子放飞员、技术支持工程师、销售工程师、产品研发工程师。</w:t>
      </w:r>
    </w:p>
    <w:p>
      <w:pPr>
        <w:pStyle w:val="97"/>
        <w:ind w:firstLine="422"/>
        <w:rPr>
          <w:bCs/>
        </w:rPr>
      </w:pPr>
      <w:r>
        <w:rPr>
          <w:rFonts w:hint="eastAsia"/>
          <w:bCs/>
        </w:rPr>
        <w:t>表</w:t>
      </w:r>
      <w:r>
        <w:rPr>
          <w:bCs/>
        </w:rPr>
        <w:t xml:space="preserve">1 </w:t>
      </w:r>
      <w:r>
        <w:rPr>
          <w:rFonts w:hint="eastAsia"/>
          <w:bCs/>
        </w:rPr>
        <w:t>飞机电子设备维修专业职业与岗位类别</w:t>
      </w:r>
    </w:p>
    <w:tbl>
      <w:tblPr>
        <w:tblStyle w:val="32"/>
        <w:tblpPr w:leftFromText="180" w:rightFromText="180" w:vertAnchor="text" w:horzAnchor="margin" w:tblpXSpec="center" w:tblpY="67"/>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850"/>
        <w:gridCol w:w="1276"/>
        <w:gridCol w:w="1893"/>
        <w:gridCol w:w="1800"/>
        <w:gridCol w:w="1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959" w:type="dxa"/>
            <w:vAlign w:val="center"/>
          </w:tcPr>
          <w:p>
            <w:pPr>
              <w:spacing w:line="240" w:lineRule="auto"/>
              <w:ind w:firstLine="0" w:firstLineChars="0"/>
              <w:jc w:val="center"/>
              <w:rPr>
                <w:b/>
                <w:bCs/>
                <w:sz w:val="18"/>
                <w:szCs w:val="18"/>
              </w:rPr>
            </w:pPr>
            <w:r>
              <w:rPr>
                <w:rFonts w:hint="eastAsia"/>
                <w:b/>
                <w:bCs/>
                <w:sz w:val="18"/>
                <w:szCs w:val="18"/>
              </w:rPr>
              <w:t>所属专业大类</w:t>
            </w:r>
          </w:p>
        </w:tc>
        <w:tc>
          <w:tcPr>
            <w:tcW w:w="850" w:type="dxa"/>
            <w:vAlign w:val="center"/>
          </w:tcPr>
          <w:p>
            <w:pPr>
              <w:spacing w:line="240" w:lineRule="auto"/>
              <w:ind w:firstLine="0" w:firstLineChars="0"/>
              <w:jc w:val="center"/>
              <w:rPr>
                <w:b/>
                <w:bCs/>
                <w:sz w:val="18"/>
                <w:szCs w:val="18"/>
              </w:rPr>
            </w:pPr>
            <w:r>
              <w:rPr>
                <w:rFonts w:hint="eastAsia"/>
                <w:b/>
                <w:bCs/>
                <w:sz w:val="18"/>
                <w:szCs w:val="18"/>
              </w:rPr>
              <w:t>所属专业类</w:t>
            </w:r>
          </w:p>
        </w:tc>
        <w:tc>
          <w:tcPr>
            <w:tcW w:w="1276" w:type="dxa"/>
            <w:vAlign w:val="center"/>
          </w:tcPr>
          <w:p>
            <w:pPr>
              <w:spacing w:line="240" w:lineRule="auto"/>
              <w:ind w:firstLine="0" w:firstLineChars="0"/>
              <w:jc w:val="center"/>
              <w:rPr>
                <w:b/>
                <w:bCs/>
                <w:sz w:val="18"/>
                <w:szCs w:val="18"/>
              </w:rPr>
            </w:pPr>
            <w:r>
              <w:rPr>
                <w:rFonts w:hint="eastAsia"/>
                <w:b/>
                <w:bCs/>
                <w:sz w:val="18"/>
                <w:szCs w:val="18"/>
              </w:rPr>
              <w:t>对应行业</w:t>
            </w:r>
          </w:p>
        </w:tc>
        <w:tc>
          <w:tcPr>
            <w:tcW w:w="1893" w:type="dxa"/>
            <w:vAlign w:val="center"/>
          </w:tcPr>
          <w:p>
            <w:pPr>
              <w:spacing w:line="240" w:lineRule="auto"/>
              <w:ind w:firstLine="0" w:firstLineChars="0"/>
              <w:jc w:val="center"/>
              <w:rPr>
                <w:b/>
                <w:bCs/>
                <w:sz w:val="18"/>
                <w:szCs w:val="18"/>
              </w:rPr>
            </w:pPr>
            <w:r>
              <w:rPr>
                <w:rFonts w:hint="eastAsia"/>
                <w:b/>
                <w:bCs/>
                <w:sz w:val="18"/>
                <w:szCs w:val="18"/>
              </w:rPr>
              <w:t>主要职业类别</w:t>
            </w:r>
          </w:p>
        </w:tc>
        <w:tc>
          <w:tcPr>
            <w:tcW w:w="1800" w:type="dxa"/>
            <w:vAlign w:val="center"/>
          </w:tcPr>
          <w:p>
            <w:pPr>
              <w:spacing w:line="240" w:lineRule="auto"/>
              <w:ind w:firstLine="0" w:firstLineChars="0"/>
              <w:jc w:val="center"/>
              <w:rPr>
                <w:b/>
                <w:bCs/>
                <w:sz w:val="18"/>
                <w:szCs w:val="18"/>
              </w:rPr>
            </w:pPr>
            <w:r>
              <w:rPr>
                <w:rFonts w:hint="eastAsia"/>
                <w:b/>
                <w:bCs/>
                <w:sz w:val="18"/>
                <w:szCs w:val="18"/>
              </w:rPr>
              <w:t>主要岗位类别（或技术领域）</w:t>
            </w:r>
          </w:p>
        </w:tc>
        <w:tc>
          <w:tcPr>
            <w:tcW w:w="1977" w:type="dxa"/>
            <w:vAlign w:val="center"/>
          </w:tcPr>
          <w:p>
            <w:pPr>
              <w:spacing w:line="240" w:lineRule="auto"/>
              <w:ind w:firstLine="0" w:firstLineChars="0"/>
              <w:jc w:val="center"/>
              <w:rPr>
                <w:b/>
                <w:bCs/>
                <w:sz w:val="18"/>
                <w:szCs w:val="18"/>
              </w:rPr>
            </w:pPr>
            <w:r>
              <w:rPr>
                <w:rFonts w:hint="eastAsia"/>
                <w:b/>
                <w:bCs/>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6" w:hRule="exact"/>
        </w:trPr>
        <w:tc>
          <w:tcPr>
            <w:tcW w:w="959" w:type="dxa"/>
            <w:vAlign w:val="center"/>
          </w:tcPr>
          <w:p>
            <w:pPr>
              <w:spacing w:line="240" w:lineRule="auto"/>
              <w:ind w:firstLine="0" w:firstLineChars="0"/>
              <w:jc w:val="center"/>
              <w:rPr>
                <w:bCs/>
                <w:sz w:val="18"/>
                <w:szCs w:val="18"/>
              </w:rPr>
            </w:pPr>
            <w:r>
              <w:rPr>
                <w:rFonts w:hint="eastAsia"/>
                <w:bCs/>
                <w:sz w:val="18"/>
                <w:szCs w:val="18"/>
              </w:rPr>
              <w:t>交通运输（5</w:t>
            </w:r>
            <w:r>
              <w:rPr>
                <w:bCs/>
                <w:sz w:val="18"/>
                <w:szCs w:val="18"/>
              </w:rPr>
              <w:t>0</w:t>
            </w:r>
            <w:r>
              <w:rPr>
                <w:rFonts w:hint="eastAsia"/>
                <w:bCs/>
                <w:sz w:val="18"/>
                <w:szCs w:val="18"/>
              </w:rPr>
              <w:t>）</w:t>
            </w:r>
          </w:p>
        </w:tc>
        <w:tc>
          <w:tcPr>
            <w:tcW w:w="850" w:type="dxa"/>
            <w:vAlign w:val="center"/>
          </w:tcPr>
          <w:p>
            <w:pPr>
              <w:spacing w:line="240" w:lineRule="auto"/>
              <w:ind w:firstLine="0" w:firstLineChars="0"/>
              <w:jc w:val="center"/>
              <w:rPr>
                <w:bCs/>
                <w:sz w:val="18"/>
                <w:szCs w:val="18"/>
              </w:rPr>
            </w:pPr>
            <w:r>
              <w:rPr>
                <w:rFonts w:hint="eastAsia"/>
                <w:bCs/>
                <w:sz w:val="18"/>
                <w:szCs w:val="18"/>
              </w:rPr>
              <w:t>航空运输（5</w:t>
            </w:r>
            <w:r>
              <w:rPr>
                <w:bCs/>
                <w:sz w:val="18"/>
                <w:szCs w:val="18"/>
              </w:rPr>
              <w:t>004</w:t>
            </w:r>
            <w:r>
              <w:rPr>
                <w:rFonts w:hint="eastAsia"/>
                <w:bCs/>
                <w:sz w:val="18"/>
                <w:szCs w:val="18"/>
              </w:rPr>
              <w:t>）</w:t>
            </w:r>
          </w:p>
        </w:tc>
        <w:tc>
          <w:tcPr>
            <w:tcW w:w="1276" w:type="dxa"/>
            <w:vAlign w:val="center"/>
          </w:tcPr>
          <w:tbl>
            <w:tblPr>
              <w:tblStyle w:val="32"/>
              <w:tblW w:w="0" w:type="auto"/>
              <w:tblInd w:w="0" w:type="dxa"/>
              <w:tblLayout w:type="fixed"/>
              <w:tblCellMar>
                <w:top w:w="0" w:type="dxa"/>
                <w:left w:w="108" w:type="dxa"/>
                <w:bottom w:w="0" w:type="dxa"/>
                <w:right w:w="108" w:type="dxa"/>
              </w:tblCellMar>
            </w:tblPr>
            <w:tblGrid>
              <w:gridCol w:w="972"/>
            </w:tblGrid>
            <w:tr>
              <w:tblPrEx>
                <w:tblCellMar>
                  <w:top w:w="0" w:type="dxa"/>
                  <w:left w:w="108" w:type="dxa"/>
                  <w:bottom w:w="0" w:type="dxa"/>
                  <w:right w:w="108" w:type="dxa"/>
                </w:tblCellMar>
              </w:tblPrEx>
              <w:trPr>
                <w:trHeight w:val="90" w:hRule="atLeast"/>
              </w:trPr>
              <w:tc>
                <w:tcPr>
                  <w:tcW w:w="972" w:type="dxa"/>
                </w:tcPr>
                <w:p>
                  <w:pPr>
                    <w:pStyle w:val="89"/>
                    <w:rPr>
                      <w:bCs/>
                      <w:color w:val="auto"/>
                      <w:sz w:val="18"/>
                      <w:szCs w:val="18"/>
                    </w:rPr>
                  </w:pPr>
                  <w:r>
                    <w:rPr>
                      <w:bCs/>
                      <w:color w:val="auto"/>
                      <w:sz w:val="18"/>
                      <w:szCs w:val="18"/>
                    </w:rPr>
                    <w:t>航空、航天器及设备制造</w:t>
                  </w:r>
                </w:p>
                <w:p>
                  <w:pPr>
                    <w:pStyle w:val="89"/>
                    <w:rPr>
                      <w:bCs/>
                      <w:color w:val="auto"/>
                      <w:sz w:val="18"/>
                      <w:szCs w:val="18"/>
                    </w:rPr>
                  </w:pPr>
                  <w:r>
                    <w:rPr>
                      <w:rFonts w:hint="eastAsia"/>
                      <w:bCs/>
                      <w:color w:val="auto"/>
                      <w:sz w:val="18"/>
                      <w:szCs w:val="18"/>
                    </w:rPr>
                    <w:t>飞机制造</w:t>
                  </w:r>
                </w:p>
              </w:tc>
            </w:tr>
            <w:tr>
              <w:tblPrEx>
                <w:tblCellMar>
                  <w:top w:w="0" w:type="dxa"/>
                  <w:left w:w="108" w:type="dxa"/>
                  <w:bottom w:w="0" w:type="dxa"/>
                  <w:right w:w="108" w:type="dxa"/>
                </w:tblCellMar>
              </w:tblPrEx>
              <w:trPr>
                <w:trHeight w:val="90" w:hRule="atLeast"/>
              </w:trPr>
              <w:tc>
                <w:tcPr>
                  <w:tcW w:w="972" w:type="dxa"/>
                </w:tcPr>
                <w:p>
                  <w:pPr>
                    <w:pStyle w:val="89"/>
                    <w:rPr>
                      <w:bCs/>
                      <w:color w:val="auto"/>
                      <w:sz w:val="18"/>
                      <w:szCs w:val="18"/>
                    </w:rPr>
                  </w:pPr>
                  <w:r>
                    <w:rPr>
                      <w:rFonts w:hint="eastAsia"/>
                      <w:bCs/>
                      <w:color w:val="auto"/>
                      <w:sz w:val="18"/>
                      <w:szCs w:val="18"/>
                    </w:rPr>
                    <w:t>（</w:t>
                  </w:r>
                  <w:r>
                    <w:rPr>
                      <w:bCs/>
                      <w:color w:val="auto"/>
                      <w:sz w:val="18"/>
                      <w:szCs w:val="18"/>
                    </w:rPr>
                    <w:t>3741</w:t>
                  </w:r>
                  <w:r>
                    <w:rPr>
                      <w:rFonts w:hint="eastAsia"/>
                      <w:bCs/>
                      <w:color w:val="auto"/>
                      <w:sz w:val="18"/>
                      <w:szCs w:val="18"/>
                    </w:rPr>
                    <w:t>）</w:t>
                  </w:r>
                </w:p>
                <w:p>
                  <w:pPr>
                    <w:pStyle w:val="89"/>
                    <w:rPr>
                      <w:bCs/>
                      <w:color w:val="auto"/>
                      <w:sz w:val="18"/>
                      <w:szCs w:val="18"/>
                    </w:rPr>
                  </w:pPr>
                </w:p>
                <w:p>
                  <w:pPr>
                    <w:pStyle w:val="89"/>
                    <w:rPr>
                      <w:bCs/>
                      <w:color w:val="auto"/>
                      <w:sz w:val="18"/>
                      <w:szCs w:val="18"/>
                    </w:rPr>
                  </w:pPr>
                  <w:r>
                    <w:rPr>
                      <w:rFonts w:hint="eastAsia"/>
                      <w:bCs/>
                      <w:color w:val="auto"/>
                      <w:sz w:val="18"/>
                      <w:szCs w:val="18"/>
                    </w:rPr>
                    <w:t>航空航天器修理（4343）</w:t>
                  </w:r>
                </w:p>
              </w:tc>
            </w:tr>
          </w:tbl>
          <w:p>
            <w:pPr>
              <w:spacing w:line="240" w:lineRule="auto"/>
              <w:ind w:firstLine="0" w:firstLineChars="0"/>
              <w:jc w:val="center"/>
              <w:rPr>
                <w:rFonts w:ascii="仿宋" w:hAnsi="仿宋" w:eastAsia="仿宋" w:cs="仿宋"/>
                <w:bCs/>
                <w:kern w:val="0"/>
                <w:sz w:val="18"/>
                <w:szCs w:val="18"/>
              </w:rPr>
            </w:pPr>
          </w:p>
        </w:tc>
        <w:tc>
          <w:tcPr>
            <w:tcW w:w="1893" w:type="dxa"/>
            <w:vAlign w:val="center"/>
          </w:tcPr>
          <w:p>
            <w:pPr>
              <w:spacing w:line="240" w:lineRule="auto"/>
              <w:ind w:left="38" w:firstLine="0" w:firstLineChars="0"/>
              <w:jc w:val="left"/>
              <w:rPr>
                <w:bCs/>
                <w:sz w:val="18"/>
                <w:szCs w:val="18"/>
              </w:rPr>
            </w:pPr>
            <w:r>
              <w:rPr>
                <w:rFonts w:hint="eastAsia"/>
                <w:bCs/>
                <w:sz w:val="18"/>
                <w:szCs w:val="18"/>
              </w:rPr>
              <w:t>航空工程技术人员（20209）</w:t>
            </w:r>
          </w:p>
          <w:p>
            <w:pPr>
              <w:spacing w:line="240" w:lineRule="auto"/>
              <w:ind w:left="38" w:firstLine="0" w:firstLineChars="0"/>
              <w:jc w:val="left"/>
              <w:rPr>
                <w:bCs/>
                <w:sz w:val="18"/>
                <w:szCs w:val="18"/>
              </w:rPr>
            </w:pPr>
            <w:r>
              <w:rPr>
                <w:rFonts w:hint="eastAsia"/>
                <w:bCs/>
                <w:sz w:val="18"/>
                <w:szCs w:val="18"/>
              </w:rPr>
              <w:t>民用航空工程技术人员（20219）</w:t>
            </w:r>
          </w:p>
          <w:p>
            <w:pPr>
              <w:spacing w:line="240" w:lineRule="auto"/>
              <w:ind w:left="38" w:firstLine="0" w:firstLineChars="0"/>
              <w:jc w:val="left"/>
              <w:rPr>
                <w:bCs/>
                <w:sz w:val="18"/>
                <w:szCs w:val="18"/>
              </w:rPr>
            </w:pPr>
            <w:r>
              <w:rPr>
                <w:rFonts w:hint="eastAsia"/>
                <w:bCs/>
                <w:sz w:val="18"/>
                <w:szCs w:val="18"/>
              </w:rPr>
              <w:t>航空产品装配与调试人员（60519）</w:t>
            </w:r>
          </w:p>
          <w:p>
            <w:pPr>
              <w:spacing w:line="240" w:lineRule="auto"/>
              <w:ind w:firstLine="0" w:firstLineChars="0"/>
              <w:jc w:val="left"/>
              <w:rPr>
                <w:bCs/>
                <w:sz w:val="18"/>
                <w:szCs w:val="18"/>
              </w:rPr>
            </w:pPr>
            <w:r>
              <w:rPr>
                <w:rFonts w:hint="eastAsia"/>
                <w:bCs/>
                <w:sz w:val="18"/>
                <w:szCs w:val="18"/>
              </w:rPr>
              <w:t>民用航空器维修人员（60603）</w:t>
            </w:r>
          </w:p>
          <w:p>
            <w:pPr>
              <w:spacing w:line="240" w:lineRule="auto"/>
              <w:ind w:firstLine="0" w:firstLineChars="0"/>
              <w:jc w:val="left"/>
              <w:rPr>
                <w:bCs/>
                <w:sz w:val="18"/>
                <w:szCs w:val="18"/>
              </w:rPr>
            </w:pPr>
            <w:r>
              <w:rPr>
                <w:rFonts w:hint="eastAsia"/>
                <w:bCs/>
                <w:sz w:val="18"/>
                <w:szCs w:val="18"/>
              </w:rPr>
              <w:t>民用航空设备操作及有关人员（62403）</w:t>
            </w:r>
          </w:p>
          <w:p>
            <w:pPr>
              <w:spacing w:line="240" w:lineRule="auto"/>
              <w:ind w:firstLine="0" w:firstLineChars="0"/>
              <w:jc w:val="left"/>
              <w:rPr>
                <w:rFonts w:ascii="仿宋" w:hAnsi="仿宋" w:eastAsia="仿宋" w:cs="仿宋"/>
                <w:bCs/>
                <w:kern w:val="0"/>
                <w:sz w:val="18"/>
                <w:szCs w:val="18"/>
              </w:rPr>
            </w:pPr>
            <w:r>
              <w:rPr>
                <w:rFonts w:hint="eastAsia"/>
                <w:bCs/>
                <w:sz w:val="18"/>
                <w:szCs w:val="18"/>
              </w:rPr>
              <w:t>航空产品检验人员（62602）</w:t>
            </w:r>
          </w:p>
        </w:tc>
        <w:tc>
          <w:tcPr>
            <w:tcW w:w="1800" w:type="dxa"/>
            <w:vAlign w:val="center"/>
          </w:tcPr>
          <w:p>
            <w:pPr>
              <w:spacing w:line="240" w:lineRule="auto"/>
              <w:ind w:firstLine="0" w:firstLineChars="0"/>
              <w:jc w:val="center"/>
              <w:rPr>
                <w:bCs/>
                <w:sz w:val="18"/>
                <w:szCs w:val="18"/>
              </w:rPr>
            </w:pPr>
            <w:r>
              <w:rPr>
                <w:rFonts w:hint="eastAsia"/>
                <w:bCs/>
                <w:sz w:val="18"/>
                <w:szCs w:val="18"/>
              </w:rPr>
              <w:t>航空电子产品生产操作工、</w:t>
            </w:r>
            <w:r>
              <w:rPr>
                <w:bCs/>
                <w:sz w:val="18"/>
                <w:szCs w:val="18"/>
              </w:rPr>
              <w:t>航空电子设备装调工</w:t>
            </w:r>
            <w:r>
              <w:rPr>
                <w:rFonts w:hint="eastAsia"/>
                <w:bCs/>
                <w:sz w:val="18"/>
                <w:szCs w:val="18"/>
              </w:rPr>
              <w:t>、</w:t>
            </w:r>
            <w:r>
              <w:rPr>
                <w:bCs/>
                <w:sz w:val="18"/>
                <w:szCs w:val="18"/>
              </w:rPr>
              <w:t>航线维护电子员</w:t>
            </w:r>
            <w:r>
              <w:rPr>
                <w:rFonts w:hint="eastAsia"/>
                <w:bCs/>
                <w:sz w:val="18"/>
                <w:szCs w:val="18"/>
              </w:rPr>
              <w:t>、</w:t>
            </w:r>
            <w:r>
              <w:rPr>
                <w:bCs/>
                <w:sz w:val="18"/>
                <w:szCs w:val="18"/>
              </w:rPr>
              <w:t>飞机电子定检员、电子产品营销与技术支持</w:t>
            </w:r>
          </w:p>
        </w:tc>
        <w:tc>
          <w:tcPr>
            <w:tcW w:w="1977" w:type="dxa"/>
            <w:vAlign w:val="center"/>
          </w:tcPr>
          <w:p>
            <w:pPr>
              <w:ind w:firstLine="0" w:firstLineChars="0"/>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1+X民用航空器航线维修中级</w:t>
            </w:r>
          </w:p>
          <w:p>
            <w:pPr>
              <w:spacing w:line="240" w:lineRule="auto"/>
              <w:ind w:firstLine="0" w:firstLineChars="0"/>
              <w:jc w:val="center"/>
              <w:rPr>
                <w:bCs/>
                <w:sz w:val="18"/>
                <w:szCs w:val="18"/>
              </w:rPr>
            </w:pPr>
            <w:r>
              <w:rPr>
                <w:rFonts w:hint="eastAsia"/>
                <w:bCs/>
                <w:sz w:val="18"/>
                <w:szCs w:val="18"/>
              </w:rPr>
              <w:t>飞机维护电子员</w:t>
            </w:r>
          </w:p>
          <w:p>
            <w:pPr>
              <w:spacing w:line="240" w:lineRule="auto"/>
              <w:ind w:firstLine="0" w:firstLineChars="0"/>
              <w:jc w:val="center"/>
              <w:rPr>
                <w:bCs/>
                <w:sz w:val="18"/>
                <w:szCs w:val="18"/>
              </w:rPr>
            </w:pPr>
            <w:r>
              <w:rPr>
                <w:rFonts w:hint="eastAsia"/>
                <w:bCs/>
                <w:sz w:val="18"/>
                <w:szCs w:val="18"/>
              </w:rPr>
              <w:t>飞机电子维修工</w:t>
            </w:r>
          </w:p>
          <w:p>
            <w:pPr>
              <w:spacing w:line="240" w:lineRule="auto"/>
              <w:ind w:firstLine="0" w:firstLineChars="0"/>
              <w:jc w:val="center"/>
              <w:rPr>
                <w:bCs/>
                <w:sz w:val="18"/>
                <w:szCs w:val="18"/>
              </w:rPr>
            </w:pPr>
            <w:r>
              <w:rPr>
                <w:rFonts w:hint="eastAsia"/>
                <w:bCs/>
                <w:sz w:val="18"/>
                <w:szCs w:val="18"/>
              </w:rPr>
              <w:t>飞机电子电气装配工</w:t>
            </w:r>
          </w:p>
          <w:p>
            <w:pPr>
              <w:spacing w:line="240" w:lineRule="auto"/>
              <w:ind w:firstLine="0" w:firstLineChars="0"/>
              <w:jc w:val="center"/>
              <w:rPr>
                <w:bCs/>
                <w:sz w:val="18"/>
                <w:szCs w:val="18"/>
              </w:rPr>
            </w:pPr>
            <w:r>
              <w:rPr>
                <w:rFonts w:hint="eastAsia"/>
                <w:bCs/>
                <w:sz w:val="18"/>
                <w:szCs w:val="18"/>
              </w:rPr>
              <w:t>电工</w:t>
            </w:r>
          </w:p>
          <w:p>
            <w:pPr>
              <w:spacing w:line="240" w:lineRule="auto"/>
              <w:ind w:firstLine="0" w:firstLineChars="0"/>
              <w:jc w:val="center"/>
              <w:rPr>
                <w:bCs/>
                <w:sz w:val="18"/>
                <w:szCs w:val="18"/>
              </w:rPr>
            </w:pPr>
            <w:r>
              <w:rPr>
                <w:rFonts w:hint="eastAsia"/>
                <w:bCs/>
                <w:sz w:val="18"/>
                <w:szCs w:val="18"/>
              </w:rPr>
              <w:t>特种作业操作证</w:t>
            </w:r>
          </w:p>
          <w:p>
            <w:pPr>
              <w:spacing w:line="240" w:lineRule="auto"/>
              <w:ind w:firstLine="0" w:firstLineChars="0"/>
              <w:jc w:val="center"/>
              <w:rPr>
                <w:bCs/>
                <w:sz w:val="18"/>
                <w:szCs w:val="18"/>
              </w:rPr>
            </w:pPr>
            <w:r>
              <w:rPr>
                <w:rFonts w:hint="eastAsia"/>
                <w:bCs/>
                <w:sz w:val="18"/>
                <w:szCs w:val="18"/>
              </w:rPr>
              <w:t>（低压电工）</w:t>
            </w:r>
          </w:p>
        </w:tc>
      </w:tr>
    </w:tbl>
    <w:p>
      <w:pPr>
        <w:pStyle w:val="97"/>
        <w:rPr>
          <w:b w:val="0"/>
          <w:bCs/>
        </w:rPr>
      </w:pPr>
    </w:p>
    <w:p>
      <w:pPr>
        <w:widowControl/>
        <w:spacing w:line="240" w:lineRule="auto"/>
        <w:ind w:firstLine="0" w:firstLineChars="0"/>
        <w:jc w:val="left"/>
        <w:rPr>
          <w:rFonts w:ascii="仿宋" w:hAnsi="仿宋" w:eastAsia="仿宋"/>
          <w:bCs/>
        </w:rPr>
      </w:pPr>
      <w:r>
        <w:rPr>
          <w:bCs/>
        </w:rPr>
        <w:br w:type="page"/>
      </w:r>
    </w:p>
    <w:p>
      <w:pPr>
        <w:pStyle w:val="3"/>
        <w:spacing w:before="156" w:after="156"/>
        <w:rPr>
          <w:sz w:val="24"/>
        </w:rPr>
      </w:pPr>
      <w:bookmarkStart w:id="31" w:name="_Toc462388592"/>
      <w:bookmarkStart w:id="32" w:name="_Toc421092594"/>
      <w:bookmarkStart w:id="33" w:name="_Toc515774737"/>
      <w:bookmarkStart w:id="34" w:name="_Toc74236010"/>
      <w:bookmarkStart w:id="35" w:name="_Toc517855113"/>
      <w:r>
        <w:rPr>
          <w:rFonts w:hint="eastAsia"/>
          <w:sz w:val="24"/>
        </w:rPr>
        <w:t>五、</w:t>
      </w:r>
      <w:bookmarkEnd w:id="31"/>
      <w:bookmarkEnd w:id="32"/>
      <w:r>
        <w:rPr>
          <w:rFonts w:hint="eastAsia"/>
          <w:sz w:val="24"/>
        </w:rPr>
        <w:t>培养目标</w:t>
      </w:r>
      <w:bookmarkEnd w:id="29"/>
      <w:bookmarkEnd w:id="30"/>
      <w:r>
        <w:rPr>
          <w:rFonts w:hint="eastAsia"/>
          <w:sz w:val="24"/>
        </w:rPr>
        <w:t>与培养规格</w:t>
      </w:r>
      <w:bookmarkEnd w:id="33"/>
      <w:bookmarkEnd w:id="34"/>
      <w:bookmarkEnd w:id="35"/>
    </w:p>
    <w:p>
      <w:pPr>
        <w:overflowPunct w:val="0"/>
        <w:adjustRightInd w:val="0"/>
        <w:spacing w:line="360" w:lineRule="auto"/>
        <w:ind w:firstLine="422"/>
        <w:outlineLvl w:val="2"/>
        <w:rPr>
          <w:rFonts w:cs="Times New Roman"/>
          <w:b/>
        </w:rPr>
      </w:pPr>
      <w:bookmarkStart w:id="36" w:name="_Toc74236011"/>
      <w:r>
        <w:rPr>
          <w:rFonts w:hint="eastAsia" w:cs="Times New Roman"/>
          <w:b/>
        </w:rPr>
        <w:t>（一）培养目标</w:t>
      </w:r>
      <w:bookmarkEnd w:id="36"/>
    </w:p>
    <w:p>
      <w:pPr>
        <w:rPr>
          <w:bCs/>
        </w:rPr>
      </w:pPr>
      <w:r>
        <w:rPr>
          <w:rFonts w:hint="eastAsia"/>
          <w:bCs/>
        </w:rPr>
        <w:t>本专业主要面向长三角和上海地区航空维修、航空制造业，培养理想信念坚定，德、智、体、美、劳全面发展，具有一定的科学文化水平，良好的人文素养、职业道德和创新意识，精益求精的工匠精神，较强的就业能力和可持续发展能力，掌握本专业知识和技术技能，面向航空运输业、航空制造业、航空航天器修理等行业的民用航空器机械维护员、飞机电子电气装配等职业群，能够从事飞机航线维护电子员、飞机电子电气装配工、飞机定检电子员工作的高素质技术技能人才。</w:t>
      </w:r>
    </w:p>
    <w:p>
      <w:pPr>
        <w:overflowPunct w:val="0"/>
        <w:adjustRightInd w:val="0"/>
        <w:spacing w:line="360" w:lineRule="auto"/>
        <w:ind w:firstLine="422"/>
        <w:outlineLvl w:val="2"/>
        <w:rPr>
          <w:rFonts w:cs="Times New Roman"/>
          <w:b/>
        </w:rPr>
      </w:pPr>
      <w:bookmarkStart w:id="37" w:name="_Toc421092595"/>
      <w:bookmarkStart w:id="38" w:name="_Toc462388593"/>
      <w:bookmarkStart w:id="39" w:name="_Toc74236012"/>
      <w:r>
        <w:rPr>
          <w:rFonts w:hint="eastAsia" w:cs="Times New Roman"/>
          <w:b/>
        </w:rPr>
        <w:t>（二）人才规格</w:t>
      </w:r>
      <w:bookmarkEnd w:id="37"/>
      <w:bookmarkEnd w:id="38"/>
      <w:bookmarkEnd w:id="39"/>
    </w:p>
    <w:p>
      <w:pPr>
        <w:rPr>
          <w:rFonts w:cs="黑体"/>
        </w:rPr>
      </w:pPr>
      <w:r>
        <w:rPr>
          <w:rFonts w:hint="eastAsia" w:cs="黑体"/>
        </w:rPr>
        <w:t>经过五年培养，本专业毕业生应具备下列素质、知识和能力等方面的要求。</w:t>
      </w:r>
    </w:p>
    <w:p>
      <w:pPr>
        <w:ind w:firstLine="422"/>
        <w:rPr>
          <w:b/>
          <w:bCs/>
        </w:rPr>
      </w:pPr>
      <w:r>
        <w:rPr>
          <w:rFonts w:hint="eastAsia"/>
          <w:b/>
          <w:bCs/>
        </w:rPr>
        <w:t>1.素质</w:t>
      </w:r>
    </w:p>
    <w:p>
      <w:pPr>
        <w:rPr>
          <w:bCs/>
        </w:rPr>
      </w:pPr>
      <w:r>
        <w:rPr>
          <w:rFonts w:hint="eastAsia"/>
          <w:bCs/>
        </w:rPr>
        <w:t>（1）</w:t>
      </w:r>
      <w:r>
        <w:rPr>
          <w:bCs/>
        </w:rPr>
        <w:t>坚定拥护中国共产党领导和我国社会主义制度，在习近平新时代中国特色社 会主义思想指引下，践行社会主义核心价值观，具有深厚的爱国情感和中华民族自 豪感</w:t>
      </w:r>
      <w:r>
        <w:rPr>
          <w:rFonts w:hint="eastAsia"/>
          <w:bCs/>
        </w:rPr>
        <w:t>；</w:t>
      </w:r>
    </w:p>
    <w:p>
      <w:pPr>
        <w:rPr>
          <w:bCs/>
        </w:rPr>
      </w:pPr>
      <w:r>
        <w:rPr>
          <w:rFonts w:hint="eastAsia"/>
          <w:bCs/>
        </w:rPr>
        <w:t>（2）</w:t>
      </w:r>
      <w:r>
        <w:rPr>
          <w:bCs/>
        </w:rPr>
        <w:t>崇尚宪法、遵法守纪、崇德向善、诚实守信、尊重生命、热爱劳动，履行道德准 则和行为规范，具有社会责任感和社会参与意识</w:t>
      </w:r>
      <w:r>
        <w:rPr>
          <w:rFonts w:hint="eastAsia"/>
          <w:bCs/>
        </w:rPr>
        <w:t>；</w:t>
      </w:r>
    </w:p>
    <w:p>
      <w:pPr>
        <w:rPr>
          <w:bCs/>
        </w:rPr>
      </w:pPr>
      <w:bookmarkStart w:id="40" w:name="bookmark28"/>
      <w:bookmarkEnd w:id="40"/>
      <w:r>
        <w:rPr>
          <w:rFonts w:hint="eastAsia"/>
          <w:bCs/>
        </w:rPr>
        <w:t>（3）</w:t>
      </w:r>
      <w:r>
        <w:rPr>
          <w:bCs/>
        </w:rPr>
        <w:t>具有质量意识、环保意识、安全意识、信息素养、工匠精神、创新思维</w:t>
      </w:r>
      <w:r>
        <w:rPr>
          <w:rFonts w:hint="eastAsia"/>
          <w:bCs/>
        </w:rPr>
        <w:t>；</w:t>
      </w:r>
    </w:p>
    <w:p>
      <w:pPr>
        <w:rPr>
          <w:bCs/>
        </w:rPr>
      </w:pPr>
      <w:bookmarkStart w:id="41" w:name="bookmark29"/>
      <w:bookmarkEnd w:id="41"/>
      <w:r>
        <w:rPr>
          <w:rFonts w:hint="eastAsia"/>
          <w:bCs/>
        </w:rPr>
        <w:t>（4）</w:t>
      </w:r>
      <w:r>
        <w:rPr>
          <w:bCs/>
        </w:rPr>
        <w:t>勇于奋斗、乐观向上，具有自我管理能力、职业生涯规划的意识，有较强的集体 意识和团队合作精神</w:t>
      </w:r>
      <w:r>
        <w:rPr>
          <w:rFonts w:hint="eastAsia"/>
          <w:bCs/>
        </w:rPr>
        <w:t>；</w:t>
      </w:r>
    </w:p>
    <w:p>
      <w:pPr>
        <w:rPr>
          <w:bCs/>
        </w:rPr>
      </w:pPr>
      <w:bookmarkStart w:id="42" w:name="bookmark30"/>
      <w:bookmarkEnd w:id="42"/>
      <w:r>
        <w:rPr>
          <w:rFonts w:hint="eastAsia"/>
          <w:bCs/>
        </w:rPr>
        <w:t>（5）</w:t>
      </w:r>
      <w:r>
        <w:rPr>
          <w:bCs/>
        </w:rPr>
        <w:t>具有健康的体魄、心理和健全的人格，掌握基本运动知识和1 ~2项运动技能，养 成良好的健身与卫生习惯，以及良好的行为习惯</w:t>
      </w:r>
      <w:r>
        <w:rPr>
          <w:rFonts w:hint="eastAsia"/>
          <w:bCs/>
        </w:rPr>
        <w:t>；</w:t>
      </w:r>
    </w:p>
    <w:p>
      <w:pPr>
        <w:rPr>
          <w:bCs/>
        </w:rPr>
      </w:pPr>
      <w:bookmarkStart w:id="43" w:name="bookmark31"/>
      <w:bookmarkEnd w:id="43"/>
      <w:r>
        <w:rPr>
          <w:rFonts w:hint="eastAsia"/>
          <w:bCs/>
        </w:rPr>
        <w:t>（6）</w:t>
      </w:r>
      <w:r>
        <w:rPr>
          <w:bCs/>
        </w:rPr>
        <w:t>具有一定的审美和人文素养，能够形成1~2项艺术特长或爱好</w:t>
      </w:r>
      <w:r>
        <w:rPr>
          <w:rFonts w:hint="eastAsia"/>
          <w:bCs/>
        </w:rPr>
        <w:t>。</w:t>
      </w:r>
    </w:p>
    <w:p>
      <w:pPr>
        <w:ind w:firstLine="422"/>
        <w:rPr>
          <w:b/>
          <w:bCs/>
        </w:rPr>
      </w:pPr>
      <w:r>
        <w:rPr>
          <w:rFonts w:hint="eastAsia"/>
          <w:b/>
          <w:bCs/>
        </w:rPr>
        <w:t>2.知识</w:t>
      </w:r>
    </w:p>
    <w:p>
      <w:pPr>
        <w:rPr>
          <w:bCs/>
        </w:rPr>
      </w:pPr>
      <w:r>
        <w:rPr>
          <w:rFonts w:hint="eastAsia"/>
          <w:bCs/>
        </w:rPr>
        <w:t>（1）</w:t>
      </w:r>
      <w:r>
        <w:rPr>
          <w:bCs/>
        </w:rPr>
        <w:t>掌握必备的思想政治理论、科学文化基础知识和中华优秀传统文化知识</w:t>
      </w:r>
      <w:r>
        <w:rPr>
          <w:rFonts w:hint="eastAsia"/>
          <w:bCs/>
        </w:rPr>
        <w:t>；</w:t>
      </w:r>
    </w:p>
    <w:p>
      <w:pPr>
        <w:rPr>
          <w:bCs/>
        </w:rPr>
      </w:pPr>
      <w:bookmarkStart w:id="44" w:name="bookmark34"/>
      <w:bookmarkEnd w:id="44"/>
      <w:r>
        <w:rPr>
          <w:rFonts w:hint="eastAsia"/>
          <w:bCs/>
        </w:rPr>
        <w:t>（2）</w:t>
      </w:r>
      <w:r>
        <w:rPr>
          <w:bCs/>
        </w:rPr>
        <w:t>熟悉与本专业相关的法律法规以及环境保护、安全消防等知识</w:t>
      </w:r>
      <w:r>
        <w:rPr>
          <w:rFonts w:hint="eastAsia"/>
          <w:bCs/>
        </w:rPr>
        <w:t>；</w:t>
      </w:r>
    </w:p>
    <w:p>
      <w:pPr>
        <w:rPr>
          <w:bCs/>
        </w:rPr>
      </w:pPr>
      <w:r>
        <w:rPr>
          <w:rFonts w:hint="eastAsia"/>
          <w:bCs/>
        </w:rPr>
        <w:t>（3）掌握基本的科学文化知识、专业外语知识和计算机文化基础知识；</w:t>
      </w:r>
    </w:p>
    <w:p>
      <w:pPr>
        <w:rPr>
          <w:bCs/>
        </w:rPr>
      </w:pPr>
      <w:r>
        <w:rPr>
          <w:rFonts w:hint="eastAsia"/>
          <w:bCs/>
        </w:rPr>
        <w:t>（4）掌握常用工具和仪表的正确使用知识和技能，熟悉相关国家或民航行业标准；</w:t>
      </w:r>
    </w:p>
    <w:p>
      <w:pPr>
        <w:rPr>
          <w:bCs/>
        </w:rPr>
      </w:pPr>
      <w:r>
        <w:rPr>
          <w:rFonts w:hint="eastAsia"/>
          <w:bCs/>
        </w:rPr>
        <w:t>（5）掌握模拟与数字电子技术、</w:t>
      </w:r>
      <w:r>
        <w:rPr>
          <w:bCs/>
        </w:rPr>
        <w:t>EDA技术、电子产品生产工艺与</w:t>
      </w:r>
      <w:r>
        <w:rPr>
          <w:rFonts w:hint="eastAsia"/>
          <w:bCs/>
        </w:rPr>
        <w:t>修理</w:t>
      </w:r>
      <w:r>
        <w:rPr>
          <w:bCs/>
        </w:rPr>
        <w:t>等基本知识；</w:t>
      </w:r>
    </w:p>
    <w:p>
      <w:pPr>
        <w:rPr>
          <w:bCs/>
        </w:rPr>
      </w:pPr>
      <w:r>
        <w:rPr>
          <w:rFonts w:hint="eastAsia"/>
          <w:bCs/>
        </w:rPr>
        <w:t>（6）掌握用专业词语进行技术交流的基本知识；</w:t>
      </w:r>
    </w:p>
    <w:p>
      <w:pPr>
        <w:rPr>
          <w:bCs/>
        </w:rPr>
      </w:pPr>
      <w:r>
        <w:rPr>
          <w:rFonts w:hint="eastAsia"/>
          <w:bCs/>
        </w:rPr>
        <w:t>（7）</w:t>
      </w:r>
      <w:r>
        <w:rPr>
          <w:bCs/>
        </w:rPr>
        <w:t>熟悉产品营销、项目管理、企业管理等相关知识</w:t>
      </w:r>
      <w:r>
        <w:rPr>
          <w:rFonts w:hint="eastAsia"/>
          <w:bCs/>
        </w:rPr>
        <w:t>。</w:t>
      </w:r>
    </w:p>
    <w:p>
      <w:pPr>
        <w:ind w:firstLine="422"/>
        <w:rPr>
          <w:b/>
          <w:bCs/>
        </w:rPr>
      </w:pPr>
      <w:r>
        <w:rPr>
          <w:rFonts w:hint="eastAsia"/>
          <w:b/>
          <w:bCs/>
        </w:rPr>
        <w:t>3.</w:t>
      </w:r>
      <w:r>
        <w:rPr>
          <w:b/>
          <w:bCs/>
        </w:rPr>
        <w:t>能力</w:t>
      </w:r>
    </w:p>
    <w:p>
      <w:pPr>
        <w:rPr>
          <w:bCs/>
        </w:rPr>
      </w:pPr>
      <w:r>
        <w:rPr>
          <w:rFonts w:hint="eastAsia"/>
          <w:bCs/>
        </w:rPr>
        <w:t>【通用</w:t>
      </w:r>
      <w:r>
        <w:rPr>
          <w:bCs/>
        </w:rPr>
        <w:t>能力】</w:t>
      </w:r>
    </w:p>
    <w:p>
      <w:pPr>
        <w:rPr>
          <w:bCs/>
        </w:rPr>
      </w:pPr>
      <w:r>
        <w:rPr>
          <w:rFonts w:hint="eastAsia"/>
          <w:bCs/>
        </w:rPr>
        <w:t>（1）</w:t>
      </w:r>
      <w:r>
        <w:rPr>
          <w:bCs/>
        </w:rPr>
        <w:t>具有良好的职业道德、科学态度、身心素质；</w:t>
      </w:r>
    </w:p>
    <w:p>
      <w:pPr>
        <w:rPr>
          <w:bCs/>
        </w:rPr>
      </w:pPr>
      <w:r>
        <w:rPr>
          <w:rFonts w:hint="eastAsia"/>
          <w:bCs/>
        </w:rPr>
        <w:t>（2）</w:t>
      </w:r>
      <w:r>
        <w:rPr>
          <w:bCs/>
        </w:rPr>
        <w:t>具有熟练使用计算机</w:t>
      </w:r>
      <w:r>
        <w:rPr>
          <w:rFonts w:hint="eastAsia"/>
          <w:bCs/>
        </w:rPr>
        <w:t>查找</w:t>
      </w:r>
      <w:r>
        <w:rPr>
          <w:bCs/>
        </w:rPr>
        <w:t>和</w:t>
      </w:r>
      <w:r>
        <w:rPr>
          <w:rFonts w:hint="eastAsia"/>
          <w:bCs/>
        </w:rPr>
        <w:t>阅读分析飞机维护维修</w:t>
      </w:r>
      <w:r>
        <w:rPr>
          <w:bCs/>
        </w:rPr>
        <w:t>技术资料的能力；</w:t>
      </w:r>
    </w:p>
    <w:p>
      <w:pPr>
        <w:rPr>
          <w:bCs/>
        </w:rPr>
      </w:pPr>
      <w:r>
        <w:rPr>
          <w:rFonts w:hint="eastAsia"/>
          <w:bCs/>
        </w:rPr>
        <w:t>（3）</w:t>
      </w:r>
      <w:r>
        <w:rPr>
          <w:bCs/>
        </w:rPr>
        <w:t>具有</w:t>
      </w:r>
      <w:r>
        <w:rPr>
          <w:rFonts w:hint="eastAsia"/>
          <w:bCs/>
        </w:rPr>
        <w:t>飞机电子设备维修</w:t>
      </w:r>
      <w:r>
        <w:rPr>
          <w:bCs/>
        </w:rPr>
        <w:t>职业领域</w:t>
      </w:r>
      <w:r>
        <w:rPr>
          <w:rFonts w:hint="eastAsia"/>
          <w:bCs/>
        </w:rPr>
        <w:t>文化</w:t>
      </w:r>
      <w:r>
        <w:rPr>
          <w:bCs/>
        </w:rPr>
        <w:t>的理解与交流能力；</w:t>
      </w:r>
    </w:p>
    <w:p>
      <w:pPr>
        <w:rPr>
          <w:bCs/>
        </w:rPr>
      </w:pPr>
      <w:r>
        <w:rPr>
          <w:rFonts w:hint="eastAsia"/>
          <w:bCs/>
        </w:rPr>
        <w:t>（4）</w:t>
      </w:r>
      <w:r>
        <w:rPr>
          <w:bCs/>
        </w:rPr>
        <w:t>具有</w:t>
      </w:r>
      <w:r>
        <w:rPr>
          <w:rFonts w:hint="eastAsia"/>
          <w:bCs/>
        </w:rPr>
        <w:t>航空维修</w:t>
      </w:r>
      <w:r>
        <w:rPr>
          <w:bCs/>
          <w:kern w:val="0"/>
        </w:rPr>
        <w:t>工作中的安全、健康保护能力及</w:t>
      </w:r>
      <w:r>
        <w:rPr>
          <w:bCs/>
        </w:rPr>
        <w:t>环保意识</w:t>
      </w:r>
      <w:r>
        <w:rPr>
          <w:rFonts w:hint="eastAsia"/>
          <w:bCs/>
        </w:rPr>
        <w:t>。</w:t>
      </w:r>
    </w:p>
    <w:p>
      <w:pPr>
        <w:rPr>
          <w:bCs/>
        </w:rPr>
      </w:pPr>
      <w:r>
        <w:rPr>
          <w:rFonts w:hint="eastAsia"/>
          <w:bCs/>
        </w:rPr>
        <w:t>【专业</w:t>
      </w:r>
      <w:r>
        <w:rPr>
          <w:bCs/>
        </w:rPr>
        <w:t>能力】</w:t>
      </w:r>
    </w:p>
    <w:p>
      <w:pPr>
        <w:rPr>
          <w:bCs/>
        </w:rPr>
      </w:pPr>
      <w:r>
        <w:rPr>
          <w:rFonts w:hint="eastAsia"/>
          <w:bCs/>
        </w:rPr>
        <w:t>（1）</w:t>
      </w:r>
      <w:r>
        <w:rPr>
          <w:bCs/>
        </w:rPr>
        <w:t>能对电子产品进行焊接、组装、测试、技术支持；</w:t>
      </w:r>
    </w:p>
    <w:p>
      <w:pPr>
        <w:rPr>
          <w:bCs/>
        </w:rPr>
      </w:pPr>
      <w:r>
        <w:rPr>
          <w:rFonts w:hint="eastAsia"/>
          <w:bCs/>
        </w:rPr>
        <w:t>（2）</w:t>
      </w:r>
      <w:r>
        <w:rPr>
          <w:bCs/>
        </w:rPr>
        <w:t>能对</w:t>
      </w:r>
      <w:r>
        <w:rPr>
          <w:rFonts w:hint="eastAsia"/>
          <w:bCs/>
        </w:rPr>
        <w:t>机载</w:t>
      </w:r>
      <w:r>
        <w:rPr>
          <w:bCs/>
        </w:rPr>
        <w:t>电子设备和系统进行</w:t>
      </w:r>
      <w:r>
        <w:rPr>
          <w:rFonts w:hint="eastAsia"/>
          <w:bCs/>
        </w:rPr>
        <w:t>测试检查</w:t>
      </w:r>
      <w:r>
        <w:rPr>
          <w:bCs/>
        </w:rPr>
        <w:t>、</w:t>
      </w:r>
      <w:r>
        <w:rPr>
          <w:rFonts w:hint="eastAsia"/>
          <w:bCs/>
        </w:rPr>
        <w:t>维护、故障隔离</w:t>
      </w:r>
      <w:r>
        <w:rPr>
          <w:bCs/>
        </w:rPr>
        <w:t>与维修；</w:t>
      </w:r>
    </w:p>
    <w:p>
      <w:pPr>
        <w:rPr>
          <w:bCs/>
        </w:rPr>
      </w:pPr>
      <w:r>
        <w:rPr>
          <w:rFonts w:hint="eastAsia"/>
          <w:bCs/>
        </w:rPr>
        <w:t>（3）能对飞机部件、结构进行装配；</w:t>
      </w:r>
    </w:p>
    <w:p>
      <w:pPr>
        <w:rPr>
          <w:bCs/>
        </w:rPr>
      </w:pPr>
      <w:r>
        <w:rPr>
          <w:rFonts w:hint="eastAsia"/>
          <w:bCs/>
        </w:rPr>
        <w:t>（4）</w:t>
      </w:r>
      <w:r>
        <w:rPr>
          <w:bCs/>
        </w:rPr>
        <w:t>能</w:t>
      </w:r>
      <w:r>
        <w:rPr>
          <w:rFonts w:hint="eastAsia"/>
          <w:bCs/>
        </w:rPr>
        <w:t>依手册和工单对维护维修</w:t>
      </w:r>
      <w:r>
        <w:rPr>
          <w:bCs/>
        </w:rPr>
        <w:t>工作进行设计与组织、对过程进行质量管理、对结果进行评价；</w:t>
      </w:r>
    </w:p>
    <w:p>
      <w:pPr>
        <w:rPr>
          <w:bCs/>
          <w:kern w:val="0"/>
        </w:rPr>
      </w:pPr>
      <w:r>
        <w:rPr>
          <w:rFonts w:hint="eastAsia"/>
          <w:bCs/>
          <w:kern w:val="0"/>
        </w:rPr>
        <w:t>（5）</w:t>
      </w:r>
      <w:r>
        <w:rPr>
          <w:bCs/>
        </w:rPr>
        <w:t>能为客</w:t>
      </w:r>
      <w:r>
        <w:rPr>
          <w:bCs/>
          <w:spacing w:val="-1"/>
          <w:kern w:val="0"/>
        </w:rPr>
        <w:t>户提供</w:t>
      </w:r>
      <w:r>
        <w:rPr>
          <w:rFonts w:hint="eastAsia"/>
          <w:bCs/>
          <w:spacing w:val="-1"/>
          <w:kern w:val="0"/>
        </w:rPr>
        <w:t>电子产品</w:t>
      </w:r>
      <w:r>
        <w:rPr>
          <w:bCs/>
          <w:spacing w:val="-1"/>
          <w:kern w:val="0"/>
        </w:rPr>
        <w:t>咨询服务，</w:t>
      </w:r>
      <w:r>
        <w:rPr>
          <w:bCs/>
          <w:kern w:val="0"/>
        </w:rPr>
        <w:t>进行技术分析并提供解决方案</w:t>
      </w:r>
      <w:r>
        <w:rPr>
          <w:rFonts w:hint="eastAsia"/>
          <w:bCs/>
          <w:kern w:val="0"/>
        </w:rPr>
        <w:t>；</w:t>
      </w:r>
    </w:p>
    <w:p>
      <w:pPr>
        <w:rPr>
          <w:bCs/>
          <w:kern w:val="0"/>
        </w:rPr>
      </w:pPr>
      <w:r>
        <w:rPr>
          <w:rFonts w:hint="eastAsia"/>
          <w:bCs/>
        </w:rPr>
        <w:t>（6）</w:t>
      </w:r>
      <w:r>
        <w:rPr>
          <w:rFonts w:hint="eastAsia"/>
          <w:bCs/>
          <w:kern w:val="0"/>
        </w:rPr>
        <w:t>具备对常见生产中的突发事件进行应急处置的能力</w:t>
      </w:r>
      <w:r>
        <w:rPr>
          <w:bCs/>
          <w:kern w:val="0"/>
        </w:rPr>
        <w:t>。</w:t>
      </w:r>
    </w:p>
    <w:p>
      <w:pPr>
        <w:rPr>
          <w:bCs/>
        </w:rPr>
      </w:pPr>
      <w:r>
        <w:rPr>
          <w:rFonts w:hint="eastAsia"/>
          <w:bCs/>
        </w:rPr>
        <w:t>【方法</w:t>
      </w:r>
      <w:r>
        <w:rPr>
          <w:bCs/>
        </w:rPr>
        <w:t>能力】</w:t>
      </w:r>
    </w:p>
    <w:p>
      <w:pPr>
        <w:rPr>
          <w:bCs/>
        </w:rPr>
      </w:pPr>
      <w:r>
        <w:rPr>
          <w:rFonts w:hint="eastAsia"/>
          <w:bCs/>
        </w:rPr>
        <w:t>（1）</w:t>
      </w:r>
      <w:r>
        <w:rPr>
          <w:bCs/>
        </w:rPr>
        <w:t>具有</w:t>
      </w:r>
      <w:r>
        <w:rPr>
          <w:rFonts w:hint="eastAsia"/>
          <w:bCs/>
        </w:rPr>
        <w:t>独立思考、逻辑推理、信息加工能力</w:t>
      </w:r>
      <w:r>
        <w:rPr>
          <w:bCs/>
        </w:rPr>
        <w:t>；</w:t>
      </w:r>
    </w:p>
    <w:p>
      <w:pPr>
        <w:rPr>
          <w:bCs/>
        </w:rPr>
      </w:pPr>
      <w:r>
        <w:rPr>
          <w:rFonts w:hint="eastAsia"/>
          <w:bCs/>
        </w:rPr>
        <w:t>（2）</w:t>
      </w:r>
      <w:r>
        <w:rPr>
          <w:bCs/>
        </w:rPr>
        <w:t>具有对知识的抽象、概括及判断能力</w:t>
      </w:r>
      <w:r>
        <w:rPr>
          <w:rFonts w:hint="eastAsia"/>
          <w:bCs/>
        </w:rPr>
        <w:t>，语言表达和文字写作能力，</w:t>
      </w:r>
      <w:r>
        <w:rPr>
          <w:bCs/>
        </w:rPr>
        <w:t>；</w:t>
      </w:r>
    </w:p>
    <w:p>
      <w:pPr>
        <w:rPr>
          <w:bCs/>
        </w:rPr>
      </w:pPr>
      <w:r>
        <w:rPr>
          <w:rFonts w:hint="eastAsia"/>
          <w:bCs/>
        </w:rPr>
        <w:t>（3）</w:t>
      </w:r>
      <w:r>
        <w:rPr>
          <w:bCs/>
        </w:rPr>
        <w:t>具有科学分析和解决问题的能力；</w:t>
      </w:r>
    </w:p>
    <w:p>
      <w:pPr>
        <w:rPr>
          <w:bCs/>
        </w:rPr>
      </w:pPr>
      <w:r>
        <w:rPr>
          <w:rFonts w:hint="eastAsia"/>
          <w:bCs/>
        </w:rPr>
        <w:t>（4）</w:t>
      </w:r>
      <w:r>
        <w:rPr>
          <w:bCs/>
        </w:rPr>
        <w:t>具有</w:t>
      </w:r>
      <w:r>
        <w:rPr>
          <w:rFonts w:hint="eastAsia"/>
          <w:bCs/>
        </w:rPr>
        <w:t>终身学习的意识和能力，自我管理能力，与他人合作的能力</w:t>
      </w:r>
      <w:r>
        <w:rPr>
          <w:bCs/>
        </w:rPr>
        <w:t>。</w:t>
      </w:r>
    </w:p>
    <w:p>
      <w:pPr>
        <w:rPr>
          <w:bCs/>
        </w:rPr>
      </w:pPr>
      <w:r>
        <w:rPr>
          <w:rFonts w:hint="eastAsia"/>
          <w:bCs/>
        </w:rPr>
        <w:t>（5）创新思维和创新创造能力，动手实践和解决实际问题的能力等。</w:t>
      </w:r>
    </w:p>
    <w:p>
      <w:pPr>
        <w:rPr>
          <w:bCs/>
        </w:rPr>
      </w:pPr>
      <w:r>
        <w:rPr>
          <w:rFonts w:hint="eastAsia"/>
          <w:bCs/>
        </w:rPr>
        <w:t>【拓展</w:t>
      </w:r>
      <w:r>
        <w:rPr>
          <w:bCs/>
        </w:rPr>
        <w:t>能力】</w:t>
      </w:r>
    </w:p>
    <w:p>
      <w:pPr>
        <w:rPr>
          <w:bCs/>
        </w:rPr>
      </w:pPr>
      <w:r>
        <w:rPr>
          <w:rFonts w:hint="eastAsia"/>
          <w:bCs/>
        </w:rPr>
        <w:t>（1）能利用液压</w:t>
      </w:r>
      <w:r>
        <w:rPr>
          <w:bCs/>
        </w:rPr>
        <w:t>技术分析飞机中常见液压系统</w:t>
      </w:r>
      <w:r>
        <w:rPr>
          <w:rFonts w:hint="eastAsia"/>
          <w:bCs/>
        </w:rPr>
        <w:t>的</w:t>
      </w:r>
      <w:r>
        <w:rPr>
          <w:bCs/>
        </w:rPr>
        <w:t>工作</w:t>
      </w:r>
      <w:r>
        <w:rPr>
          <w:rFonts w:hint="eastAsia"/>
          <w:bCs/>
        </w:rPr>
        <w:t>过程</w:t>
      </w:r>
      <w:r>
        <w:rPr>
          <w:bCs/>
        </w:rPr>
        <w:t>；</w:t>
      </w:r>
    </w:p>
    <w:p>
      <w:pPr>
        <w:rPr>
          <w:bCs/>
        </w:rPr>
      </w:pPr>
      <w:r>
        <w:rPr>
          <w:rFonts w:hint="eastAsia"/>
          <w:bCs/>
        </w:rPr>
        <w:t>（2）能在</w:t>
      </w:r>
      <w:r>
        <w:rPr>
          <w:bCs/>
        </w:rPr>
        <w:t>实际工作岗位中</w:t>
      </w:r>
      <w:r>
        <w:rPr>
          <w:rFonts w:hint="eastAsia"/>
          <w:bCs/>
        </w:rPr>
        <w:t>规范</w:t>
      </w:r>
      <w:r>
        <w:rPr>
          <w:bCs/>
        </w:rPr>
        <w:t>完成飞机</w:t>
      </w:r>
      <w:r>
        <w:rPr>
          <w:rFonts w:hint="eastAsia"/>
          <w:bCs/>
        </w:rPr>
        <w:t>电子</w:t>
      </w:r>
      <w:r>
        <w:rPr>
          <w:bCs/>
        </w:rPr>
        <w:t>和机械</w:t>
      </w:r>
      <w:r>
        <w:rPr>
          <w:rFonts w:hint="eastAsia"/>
          <w:bCs/>
        </w:rPr>
        <w:t>部件</w:t>
      </w:r>
      <w:r>
        <w:rPr>
          <w:bCs/>
        </w:rPr>
        <w:t>的装配；</w:t>
      </w:r>
    </w:p>
    <w:p>
      <w:pPr>
        <w:rPr>
          <w:bCs/>
        </w:rPr>
      </w:pPr>
      <w:r>
        <w:rPr>
          <w:rFonts w:hint="eastAsia"/>
          <w:bCs/>
        </w:rPr>
        <w:t>（3）了解</w:t>
      </w:r>
      <w:r>
        <w:rPr>
          <w:bCs/>
        </w:rPr>
        <w:t>通用航空</w:t>
      </w:r>
      <w:r>
        <w:rPr>
          <w:rFonts w:hint="eastAsia"/>
          <w:bCs/>
        </w:rPr>
        <w:t>器</w:t>
      </w:r>
      <w:r>
        <w:rPr>
          <w:bCs/>
        </w:rPr>
        <w:t>的基本运营和管理方式；</w:t>
      </w:r>
    </w:p>
    <w:p>
      <w:pPr>
        <w:rPr>
          <w:bCs/>
        </w:rPr>
      </w:pPr>
      <w:r>
        <w:rPr>
          <w:rFonts w:hint="eastAsia"/>
          <w:bCs/>
        </w:rPr>
        <w:t>（4）能简述</w:t>
      </w:r>
      <w:r>
        <w:rPr>
          <w:bCs/>
        </w:rPr>
        <w:t>不同</w:t>
      </w:r>
      <w:r>
        <w:rPr>
          <w:rFonts w:hint="eastAsia"/>
          <w:bCs/>
        </w:rPr>
        <w:t>类型</w:t>
      </w:r>
      <w:r>
        <w:rPr>
          <w:bCs/>
        </w:rPr>
        <w:t>发动机的工作原理，完成</w:t>
      </w:r>
      <w:r>
        <w:rPr>
          <w:rFonts w:hint="eastAsia"/>
          <w:bCs/>
        </w:rPr>
        <w:t>基本部件</w:t>
      </w:r>
      <w:r>
        <w:rPr>
          <w:bCs/>
        </w:rPr>
        <w:t>的拆装；</w:t>
      </w:r>
    </w:p>
    <w:p>
      <w:pPr>
        <w:rPr>
          <w:bCs/>
        </w:rPr>
      </w:pPr>
      <w:r>
        <w:rPr>
          <w:rFonts w:hint="eastAsia"/>
          <w:bCs/>
        </w:rPr>
        <w:t>（5）具有</w:t>
      </w:r>
      <w:r>
        <w:rPr>
          <w:bCs/>
        </w:rPr>
        <w:t>现代企业</w:t>
      </w:r>
      <w:r>
        <w:rPr>
          <w:rFonts w:hint="eastAsia"/>
          <w:bCs/>
        </w:rPr>
        <w:t>管理</w:t>
      </w:r>
      <w:r>
        <w:rPr>
          <w:bCs/>
        </w:rPr>
        <w:t>的基本战略</w:t>
      </w:r>
      <w:r>
        <w:rPr>
          <w:rFonts w:hint="eastAsia"/>
          <w:bCs/>
        </w:rPr>
        <w:t>、</w:t>
      </w:r>
      <w:r>
        <w:rPr>
          <w:bCs/>
        </w:rPr>
        <w:t>质量管理</w:t>
      </w:r>
      <w:r>
        <w:rPr>
          <w:rFonts w:hint="eastAsia"/>
          <w:bCs/>
        </w:rPr>
        <w:t>和</w:t>
      </w:r>
      <w:r>
        <w:rPr>
          <w:bCs/>
        </w:rPr>
        <w:t>市场需求</w:t>
      </w:r>
      <w:r>
        <w:rPr>
          <w:rFonts w:hint="eastAsia"/>
          <w:bCs/>
        </w:rPr>
        <w:t>分析</w:t>
      </w:r>
      <w:r>
        <w:rPr>
          <w:bCs/>
        </w:rPr>
        <w:t>、市场营销的能力；</w:t>
      </w:r>
    </w:p>
    <w:p>
      <w:pPr>
        <w:rPr>
          <w:bCs/>
        </w:rPr>
      </w:pPr>
      <w:r>
        <w:rPr>
          <w:rFonts w:hint="eastAsia"/>
          <w:bCs/>
        </w:rPr>
        <w:t>（6）能</w:t>
      </w:r>
      <w:r>
        <w:rPr>
          <w:bCs/>
        </w:rPr>
        <w:t>胜任航空公司产品技术支持岗位；</w:t>
      </w:r>
    </w:p>
    <w:p>
      <w:pPr>
        <w:rPr>
          <w:bCs/>
        </w:rPr>
      </w:pPr>
      <w:r>
        <w:rPr>
          <w:rFonts w:hint="eastAsia"/>
          <w:bCs/>
        </w:rPr>
        <w:t>（7）能</w:t>
      </w:r>
      <w:r>
        <w:rPr>
          <w:bCs/>
        </w:rPr>
        <w:t>利用所</w:t>
      </w:r>
      <w:r>
        <w:rPr>
          <w:rFonts w:hint="eastAsia"/>
          <w:bCs/>
        </w:rPr>
        <w:t>学知识</w:t>
      </w:r>
      <w:r>
        <w:rPr>
          <w:bCs/>
        </w:rPr>
        <w:t>和技能做出产品更新、提出新的想法和</w:t>
      </w:r>
      <w:r>
        <w:rPr>
          <w:rFonts w:hint="eastAsia"/>
          <w:bCs/>
        </w:rPr>
        <w:t>实施方案</w:t>
      </w:r>
      <w:r>
        <w:rPr>
          <w:bCs/>
        </w:rPr>
        <w:t>。</w:t>
      </w:r>
    </w:p>
    <w:p>
      <w:pPr>
        <w:pStyle w:val="3"/>
        <w:spacing w:before="156" w:after="156"/>
        <w:rPr>
          <w:rFonts w:ascii="黑体" w:hAnsi="黑体"/>
          <w:sz w:val="24"/>
          <w:szCs w:val="24"/>
        </w:rPr>
      </w:pPr>
      <w:bookmarkStart w:id="45" w:name="_Toc421092596"/>
      <w:bookmarkStart w:id="46" w:name="_Toc462388594"/>
      <w:bookmarkStart w:id="47" w:name="_Toc74236013"/>
      <w:bookmarkStart w:id="48" w:name="_Toc515774738"/>
      <w:bookmarkStart w:id="49" w:name="_Toc517855114"/>
      <w:r>
        <w:rPr>
          <w:rFonts w:hint="eastAsia"/>
          <w:sz w:val="24"/>
        </w:rPr>
        <w:t>六、</w:t>
      </w:r>
      <w:bookmarkEnd w:id="45"/>
      <w:bookmarkEnd w:id="46"/>
      <w:bookmarkStart w:id="50" w:name="_Toc421092597"/>
      <w:bookmarkStart w:id="51" w:name="_Toc462388595"/>
      <w:r>
        <w:rPr>
          <w:rFonts w:hint="eastAsia"/>
          <w:sz w:val="24"/>
        </w:rPr>
        <w:t>课</w:t>
      </w:r>
      <w:r>
        <w:rPr>
          <w:rFonts w:hint="eastAsia" w:ascii="黑体" w:hAnsi="黑体"/>
          <w:sz w:val="24"/>
          <w:szCs w:val="24"/>
        </w:rPr>
        <w:t>程</w:t>
      </w:r>
      <w:bookmarkEnd w:id="50"/>
      <w:bookmarkEnd w:id="51"/>
      <w:r>
        <w:rPr>
          <w:rFonts w:hint="eastAsia" w:ascii="黑体" w:hAnsi="黑体"/>
          <w:sz w:val="24"/>
          <w:szCs w:val="24"/>
        </w:rPr>
        <w:t>设置</w:t>
      </w:r>
      <w:bookmarkEnd w:id="47"/>
      <w:bookmarkEnd w:id="48"/>
      <w:bookmarkEnd w:id="49"/>
    </w:p>
    <w:p>
      <w:pPr>
        <w:overflowPunct w:val="0"/>
        <w:adjustRightInd w:val="0"/>
        <w:spacing w:line="360" w:lineRule="auto"/>
        <w:ind w:firstLine="422"/>
        <w:outlineLvl w:val="2"/>
        <w:rPr>
          <w:rFonts w:cs="Times New Roman"/>
          <w:b/>
        </w:rPr>
      </w:pPr>
      <w:bookmarkStart w:id="52" w:name="_Toc74236014"/>
      <w:r>
        <w:rPr>
          <w:rFonts w:hint="eastAsia" w:cs="Times New Roman"/>
          <w:b/>
        </w:rPr>
        <w:t>（一）公共基础课程</w:t>
      </w:r>
      <w:bookmarkEnd w:id="52"/>
    </w:p>
    <w:p>
      <w:pPr>
        <w:rPr>
          <w:bCs/>
        </w:rPr>
      </w:pPr>
      <w:r>
        <w:rPr>
          <w:bCs/>
        </w:rPr>
        <w:t>根据党和国家有关文件规定，将</w:t>
      </w:r>
      <w:r>
        <w:rPr>
          <w:rFonts w:hint="eastAsia"/>
          <w:bCs/>
        </w:rPr>
        <w:t>毛泽东思想和中国特色社会主义理论体系概论、语文、数学、英语、信息技术基础、体育、军事理论与训练、职业生涯规划与职业指导、形势与政策、心理健康教育、思想道德修养与法律基础</w:t>
      </w:r>
      <w:r>
        <w:rPr>
          <w:bCs/>
        </w:rPr>
        <w:t>等列入公共基础必修课；并将</w:t>
      </w:r>
      <w:r>
        <w:rPr>
          <w:rFonts w:hint="eastAsia"/>
          <w:bCs/>
        </w:rPr>
        <w:t>公共艺术选修、公共通识选修</w:t>
      </w:r>
      <w:r>
        <w:rPr>
          <w:bCs/>
        </w:rPr>
        <w:t>等列入</w:t>
      </w:r>
      <w:r>
        <w:rPr>
          <w:rFonts w:hint="eastAsia"/>
          <w:bCs/>
        </w:rPr>
        <w:t>公共基础</w:t>
      </w:r>
      <w:r>
        <w:rPr>
          <w:bCs/>
        </w:rPr>
        <w:t>选修课</w:t>
      </w:r>
      <w:r>
        <w:rPr>
          <w:rFonts w:hint="eastAsia"/>
          <w:bCs/>
        </w:rPr>
        <w:t>。</w:t>
      </w:r>
    </w:p>
    <w:p>
      <w:pPr>
        <w:overflowPunct w:val="0"/>
        <w:adjustRightInd w:val="0"/>
        <w:spacing w:line="360" w:lineRule="auto"/>
        <w:ind w:firstLine="422"/>
        <w:outlineLvl w:val="2"/>
        <w:rPr>
          <w:rFonts w:cs="Times New Roman"/>
          <w:b/>
        </w:rPr>
      </w:pPr>
      <w:bookmarkStart w:id="53" w:name="_Toc74236015"/>
      <w:r>
        <w:rPr>
          <w:rFonts w:hint="eastAsia" w:cs="Times New Roman"/>
          <w:b/>
        </w:rPr>
        <w:t>（二）专业课程</w:t>
      </w:r>
      <w:bookmarkEnd w:id="53"/>
    </w:p>
    <w:p>
      <w:pPr>
        <w:rPr>
          <w:bCs/>
        </w:rPr>
      </w:pPr>
      <w:r>
        <w:rPr>
          <w:rFonts w:hint="eastAsia"/>
          <w:bCs/>
        </w:rPr>
        <w:t>本专业的专业课程分为专业基础课程、专业核心课程、专业选修课程，有关实践性教学环节包含在专业基础课程和专业核心课程之中。</w:t>
      </w:r>
    </w:p>
    <w:p>
      <w:pPr>
        <w:rPr>
          <w:bCs/>
        </w:rPr>
      </w:pPr>
      <w:r>
        <w:rPr>
          <w:rFonts w:hint="eastAsia"/>
          <w:bCs/>
        </w:rPr>
        <w:t>专业课程有民航概论、飞行原理、航空维护基础、电工技术基础与技能、模拟电子技术基础与技能、数字电子技术基础与技能、航空电子设备装调、电工实训、航空电子专业英语、飞机结构基础等27门，内容紧密联系飞机制造与维修工作岗位实际，突出应用性和实践性，注重学生职业能力和职业素养的培养。依据专业教学标准，对照相应职业岗位（群）的能力要求，确定航空维护基础、航空电子专业英语、飞机仪表系统、飞机电气系统、飞机通信与导航系统等5</w:t>
      </w:r>
      <w:r>
        <w:rPr>
          <w:bCs/>
        </w:rPr>
        <w:t>门专业核心课程，并明确教学内容。专业课程实施理实一体化教学。</w:t>
      </w:r>
    </w:p>
    <w:p>
      <w:pPr>
        <w:rPr>
          <w:bCs/>
        </w:rPr>
      </w:pPr>
      <w:r>
        <w:rPr>
          <w:rFonts w:hint="eastAsia"/>
          <w:bCs/>
        </w:rPr>
        <w:t>本专业实践性教学环节主要包括实训（实验）、认识实习、毕业顶岗实习等。依据国家发布的有关专业顶岗实习标准，组织学生在校内外实践基地开展认识实习、随岗实习和顶岗实习。</w:t>
      </w:r>
    </w:p>
    <w:p>
      <w:pPr>
        <w:rPr>
          <w:bCs/>
        </w:rPr>
      </w:pPr>
      <w:r>
        <w:rPr>
          <w:rFonts w:hint="eastAsia"/>
          <w:bCs/>
        </w:rPr>
        <w:t>按照人才培养规格和培养目标的要求，通过开设大学生安全教育、创业创新意识教育、企业管理等人文素养方面的基础课程、专业必修课程、专业选修课程或专题讲座（活动），将有关知识融入到专业教学内容中。</w:t>
      </w:r>
    </w:p>
    <w:p>
      <w:pPr>
        <w:rPr>
          <w:bCs/>
        </w:rPr>
        <w:sectPr>
          <w:footerReference r:id="rId13" w:type="default"/>
          <w:pgSz w:w="11906" w:h="16838"/>
          <w:pgMar w:top="1440" w:right="1797" w:bottom="1440" w:left="1797" w:header="851" w:footer="992" w:gutter="0"/>
          <w:pgNumType w:start="1"/>
          <w:cols w:space="720" w:num="1"/>
          <w:docGrid w:type="lines" w:linePitch="312" w:charSpace="0"/>
        </w:sectPr>
      </w:pPr>
      <w:r>
        <w:rPr>
          <w:rFonts w:hint="eastAsia"/>
          <w:bCs/>
        </w:rPr>
        <w:t>飞机电子设备维修专业核心课程设置如表2所示。</w:t>
      </w:r>
    </w:p>
    <w:p>
      <w:pPr>
        <w:pStyle w:val="43"/>
        <w:spacing w:line="331" w:lineRule="exact"/>
        <w:ind w:firstLine="420"/>
        <w:jc w:val="center"/>
        <w:rPr>
          <w:b/>
          <w:bCs/>
          <w:lang w:eastAsia="zh-CN"/>
        </w:rPr>
      </w:pPr>
      <w:r>
        <w:rPr>
          <w:b/>
          <w:bCs/>
        </w:rPr>
        <w:t>表</w:t>
      </w:r>
      <w:r>
        <w:rPr>
          <w:rFonts w:hint="eastAsia" w:ascii="Times New Roman" w:hAnsi="Times New Roman" w:cs="Times New Roman" w:eastAsiaTheme="minorEastAsia"/>
          <w:b/>
          <w:bCs/>
          <w:lang w:eastAsia="zh-CN"/>
        </w:rPr>
        <w:t>2</w:t>
      </w:r>
      <w:r>
        <w:rPr>
          <w:b/>
          <w:bCs/>
        </w:rPr>
        <w:t>专业</w:t>
      </w:r>
      <w:r>
        <w:rPr>
          <w:rFonts w:hint="eastAsia"/>
          <w:b/>
          <w:bCs/>
          <w:lang w:eastAsia="zh-CN"/>
        </w:rPr>
        <w:t>核心</w:t>
      </w:r>
      <w:r>
        <w:rPr>
          <w:b/>
          <w:bCs/>
        </w:rPr>
        <w:t>课程主要教学内容</w:t>
      </w:r>
    </w:p>
    <w:tbl>
      <w:tblPr>
        <w:tblStyle w:val="122"/>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738"/>
        <w:gridCol w:w="6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tblHeader/>
        </w:trPr>
        <w:tc>
          <w:tcPr>
            <w:tcW w:w="722" w:type="dxa"/>
          </w:tcPr>
          <w:p>
            <w:pPr>
              <w:pStyle w:val="132"/>
              <w:spacing w:line="240" w:lineRule="auto"/>
              <w:ind w:firstLine="0"/>
              <w:jc w:val="center"/>
              <w:rPr>
                <w:b/>
                <w:bCs/>
                <w:sz w:val="18"/>
                <w:szCs w:val="18"/>
              </w:rPr>
            </w:pPr>
            <w:r>
              <w:rPr>
                <w:b/>
                <w:bCs/>
                <w:sz w:val="18"/>
                <w:szCs w:val="18"/>
              </w:rPr>
              <w:t>序号</w:t>
            </w:r>
          </w:p>
        </w:tc>
        <w:tc>
          <w:tcPr>
            <w:tcW w:w="1738" w:type="dxa"/>
          </w:tcPr>
          <w:p>
            <w:pPr>
              <w:pStyle w:val="132"/>
              <w:spacing w:line="240" w:lineRule="auto"/>
              <w:ind w:firstLine="0"/>
              <w:jc w:val="center"/>
              <w:rPr>
                <w:b/>
                <w:bCs/>
                <w:sz w:val="18"/>
                <w:szCs w:val="18"/>
              </w:rPr>
            </w:pPr>
            <w:r>
              <w:rPr>
                <w:b/>
                <w:bCs/>
                <w:sz w:val="18"/>
                <w:szCs w:val="18"/>
              </w:rPr>
              <w:t>专业课程名称</w:t>
            </w:r>
          </w:p>
        </w:tc>
        <w:tc>
          <w:tcPr>
            <w:tcW w:w="6183" w:type="dxa"/>
          </w:tcPr>
          <w:p>
            <w:pPr>
              <w:pStyle w:val="132"/>
              <w:spacing w:line="240" w:lineRule="auto"/>
              <w:ind w:firstLine="0"/>
              <w:jc w:val="center"/>
              <w:rPr>
                <w:b/>
                <w:bCs/>
                <w:sz w:val="18"/>
                <w:szCs w:val="18"/>
              </w:rPr>
            </w:pPr>
            <w:r>
              <w:rPr>
                <w:b/>
                <w:bCs/>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Pr>
          <w:p>
            <w:pPr>
              <w:pStyle w:val="132"/>
              <w:spacing w:line="240" w:lineRule="auto"/>
              <w:ind w:firstLine="320"/>
              <w:jc w:val="left"/>
              <w:rPr>
                <w:rFonts w:eastAsiaTheme="minorEastAsia"/>
                <w:bCs/>
                <w:sz w:val="18"/>
                <w:szCs w:val="18"/>
                <w:lang w:eastAsia="zh-CN"/>
              </w:rPr>
            </w:pPr>
            <w:r>
              <w:rPr>
                <w:rFonts w:hint="eastAsia" w:ascii="Times New Roman" w:hAnsi="Times New Roman" w:cs="Times New Roman" w:eastAsiaTheme="minorEastAsia"/>
                <w:bCs/>
                <w:sz w:val="18"/>
                <w:szCs w:val="18"/>
                <w:lang w:eastAsia="zh-CN"/>
              </w:rPr>
              <w:t>1</w:t>
            </w:r>
          </w:p>
        </w:tc>
        <w:tc>
          <w:tcPr>
            <w:tcW w:w="1738" w:type="dxa"/>
          </w:tcPr>
          <w:p>
            <w:pPr>
              <w:pStyle w:val="132"/>
              <w:spacing w:line="240" w:lineRule="auto"/>
              <w:ind w:firstLine="0"/>
              <w:jc w:val="left"/>
              <w:rPr>
                <w:bCs/>
                <w:sz w:val="18"/>
                <w:szCs w:val="18"/>
                <w:lang w:eastAsia="zh-CN"/>
              </w:rPr>
            </w:pPr>
            <w:r>
              <w:rPr>
                <w:rFonts w:hint="eastAsia"/>
                <w:bCs/>
                <w:sz w:val="18"/>
                <w:szCs w:val="18"/>
                <w:lang w:eastAsia="zh-CN"/>
              </w:rPr>
              <w:t>航空维护基础★</w:t>
            </w:r>
          </w:p>
        </w:tc>
        <w:tc>
          <w:tcPr>
            <w:tcW w:w="6183" w:type="dxa"/>
          </w:tcPr>
          <w:p>
            <w:pPr>
              <w:pStyle w:val="132"/>
              <w:spacing w:line="240" w:lineRule="auto"/>
              <w:ind w:firstLine="0"/>
              <w:jc w:val="left"/>
              <w:rPr>
                <w:bCs/>
                <w:sz w:val="18"/>
                <w:szCs w:val="18"/>
                <w:lang w:eastAsia="zh-CN"/>
              </w:rPr>
            </w:pPr>
            <w:r>
              <w:rPr>
                <w:rFonts w:hint="eastAsia"/>
                <w:bCs/>
                <w:sz w:val="18"/>
                <w:szCs w:val="18"/>
                <w:lang w:eastAsia="zh-CN"/>
              </w:rPr>
              <w:t>飞机图纸规范与识图；航空紧固件的安装及保险方法；ATA规范；航空出版物和航空维修文件的使用；航空维修文件的查阅方法；飞机维修外场和车间安全生产常识；飞机电气线路的标准施工；飞机导线束的故障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Pr>
          <w:p>
            <w:pPr>
              <w:pStyle w:val="132"/>
              <w:spacing w:line="240" w:lineRule="auto"/>
              <w:ind w:firstLine="320"/>
              <w:jc w:val="left"/>
              <w:rPr>
                <w:rFonts w:eastAsiaTheme="minorEastAsia"/>
                <w:bCs/>
                <w:sz w:val="18"/>
                <w:szCs w:val="18"/>
                <w:lang w:eastAsia="zh-CN"/>
              </w:rPr>
            </w:pPr>
            <w:r>
              <w:rPr>
                <w:rFonts w:hint="eastAsia" w:ascii="Times New Roman" w:hAnsi="Times New Roman" w:cs="Times New Roman" w:eastAsiaTheme="minorEastAsia"/>
                <w:bCs/>
                <w:sz w:val="18"/>
                <w:szCs w:val="18"/>
                <w:lang w:eastAsia="zh-CN"/>
              </w:rPr>
              <w:t>2</w:t>
            </w:r>
          </w:p>
        </w:tc>
        <w:tc>
          <w:tcPr>
            <w:tcW w:w="1738" w:type="dxa"/>
          </w:tcPr>
          <w:p>
            <w:pPr>
              <w:pStyle w:val="132"/>
              <w:spacing w:line="307" w:lineRule="exact"/>
              <w:ind w:firstLine="0"/>
              <w:jc w:val="left"/>
              <w:rPr>
                <w:bCs/>
                <w:sz w:val="18"/>
                <w:szCs w:val="18"/>
                <w:lang w:eastAsia="zh-CN"/>
              </w:rPr>
            </w:pPr>
            <w:r>
              <w:rPr>
                <w:rFonts w:hint="eastAsia"/>
                <w:bCs/>
                <w:sz w:val="18"/>
                <w:szCs w:val="18"/>
                <w:lang w:eastAsia="zh-CN"/>
              </w:rPr>
              <w:t>飞机电气系统★</w:t>
            </w:r>
          </w:p>
        </w:tc>
        <w:tc>
          <w:tcPr>
            <w:tcW w:w="6183" w:type="dxa"/>
          </w:tcPr>
          <w:p>
            <w:pPr>
              <w:pStyle w:val="132"/>
              <w:spacing w:line="240" w:lineRule="auto"/>
              <w:ind w:firstLine="0"/>
              <w:jc w:val="left"/>
              <w:rPr>
                <w:bCs/>
                <w:sz w:val="18"/>
                <w:szCs w:val="18"/>
                <w:lang w:eastAsia="zh-CN"/>
              </w:rPr>
            </w:pPr>
            <w:r>
              <w:rPr>
                <w:rFonts w:hint="eastAsia"/>
                <w:bCs/>
                <w:sz w:val="18"/>
                <w:szCs w:val="18"/>
                <w:lang w:eastAsia="zh-CN"/>
              </w:rPr>
              <w:t>飞机供电系统的功用和组成；飞机电器基本知识；航空蓄电池的工作原理、工作特性及维护方法；交、直流电动机的基本原理和机械特性；发动机起动与点火系统；飞机襟翼及水平安定面操纵系统；起落架收放与刹车防滑系统；飞机防冰与防雾系统；飞机火警与烟雾探测及灭火系统；警告信号和灯光照明系统；燃油油量和流量测量系统；外电源和辅助电力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Pr>
          <w:p>
            <w:pPr>
              <w:pStyle w:val="132"/>
              <w:spacing w:line="240" w:lineRule="auto"/>
              <w:ind w:firstLine="320"/>
              <w:jc w:val="left"/>
              <w:rPr>
                <w:rFonts w:eastAsiaTheme="minorEastAsia"/>
                <w:bCs/>
                <w:sz w:val="18"/>
                <w:szCs w:val="18"/>
                <w:lang w:eastAsia="zh-CN"/>
              </w:rPr>
            </w:pPr>
            <w:r>
              <w:rPr>
                <w:rFonts w:hint="eastAsia" w:ascii="Times New Roman" w:hAnsi="Times New Roman" w:cs="Times New Roman" w:eastAsiaTheme="minorEastAsia"/>
                <w:bCs/>
                <w:sz w:val="18"/>
                <w:szCs w:val="18"/>
                <w:lang w:eastAsia="zh-CN"/>
              </w:rPr>
              <w:t>3</w:t>
            </w:r>
          </w:p>
        </w:tc>
        <w:tc>
          <w:tcPr>
            <w:tcW w:w="1738" w:type="dxa"/>
          </w:tcPr>
          <w:p>
            <w:pPr>
              <w:pStyle w:val="132"/>
              <w:spacing w:line="307" w:lineRule="exact"/>
              <w:ind w:firstLine="0"/>
              <w:jc w:val="left"/>
              <w:rPr>
                <w:bCs/>
                <w:sz w:val="18"/>
                <w:szCs w:val="18"/>
                <w:lang w:eastAsia="zh-CN"/>
              </w:rPr>
            </w:pPr>
            <w:r>
              <w:rPr>
                <w:rFonts w:hint="eastAsia"/>
                <w:bCs/>
                <w:sz w:val="18"/>
                <w:szCs w:val="18"/>
                <w:lang w:eastAsia="zh-CN"/>
              </w:rPr>
              <w:t>飞机结构基础★</w:t>
            </w:r>
          </w:p>
        </w:tc>
        <w:tc>
          <w:tcPr>
            <w:tcW w:w="6183" w:type="dxa"/>
          </w:tcPr>
          <w:p>
            <w:pPr>
              <w:pStyle w:val="132"/>
              <w:spacing w:line="240" w:lineRule="auto"/>
              <w:ind w:firstLine="0"/>
              <w:jc w:val="left"/>
              <w:rPr>
                <w:bCs/>
                <w:sz w:val="18"/>
                <w:szCs w:val="18"/>
                <w:lang w:eastAsia="zh-CN"/>
              </w:rPr>
            </w:pPr>
            <w:r>
              <w:rPr>
                <w:rFonts w:hint="eastAsia"/>
                <w:bCs/>
                <w:sz w:val="18"/>
                <w:szCs w:val="18"/>
                <w:lang w:eastAsia="zh-CN"/>
              </w:rPr>
              <w:t>飞机机体构造、飞机各机械系统的组成和工作原理；飞机机体的基本组成和各组成构件的基本结构和基本受力情况；飞机液压系统、飞机起落架系统的基本组成和各分系统、飞机燃油系统、飞机操纵系统的基本组成、工作原理及其维护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Pr>
          <w:p>
            <w:pPr>
              <w:pStyle w:val="132"/>
              <w:spacing w:line="240" w:lineRule="auto"/>
              <w:ind w:firstLine="320"/>
              <w:jc w:val="left"/>
              <w:rPr>
                <w:rFonts w:ascii="Times New Roman" w:hAnsi="Times New Roman" w:cs="Times New Roman" w:eastAsiaTheme="minorEastAsia"/>
                <w:bCs/>
                <w:sz w:val="18"/>
                <w:szCs w:val="18"/>
                <w:lang w:eastAsia="zh-CN"/>
              </w:rPr>
            </w:pPr>
            <w:r>
              <w:rPr>
                <w:rFonts w:hint="eastAsia" w:ascii="Times New Roman" w:hAnsi="Times New Roman" w:cs="Times New Roman" w:eastAsiaTheme="minorEastAsia"/>
                <w:bCs/>
                <w:sz w:val="18"/>
                <w:szCs w:val="18"/>
                <w:lang w:eastAsia="zh-CN"/>
              </w:rPr>
              <w:t>4</w:t>
            </w:r>
          </w:p>
        </w:tc>
        <w:tc>
          <w:tcPr>
            <w:tcW w:w="1738" w:type="dxa"/>
          </w:tcPr>
          <w:p>
            <w:pPr>
              <w:pStyle w:val="132"/>
              <w:spacing w:line="240" w:lineRule="auto"/>
              <w:ind w:firstLine="0"/>
              <w:jc w:val="left"/>
              <w:rPr>
                <w:bCs/>
                <w:sz w:val="18"/>
                <w:szCs w:val="18"/>
                <w:lang w:eastAsia="zh-CN"/>
              </w:rPr>
            </w:pPr>
            <w:r>
              <w:rPr>
                <w:rFonts w:hint="eastAsia"/>
                <w:bCs/>
                <w:sz w:val="18"/>
                <w:szCs w:val="18"/>
                <w:lang w:eastAsia="zh-CN"/>
              </w:rPr>
              <w:t>飞机通信与导航系统★</w:t>
            </w:r>
          </w:p>
        </w:tc>
        <w:tc>
          <w:tcPr>
            <w:tcW w:w="6183" w:type="dxa"/>
          </w:tcPr>
          <w:p>
            <w:pPr>
              <w:pStyle w:val="132"/>
              <w:spacing w:line="240" w:lineRule="auto"/>
              <w:ind w:firstLine="0"/>
              <w:jc w:val="left"/>
              <w:rPr>
                <w:bCs/>
                <w:sz w:val="18"/>
                <w:szCs w:val="18"/>
                <w:lang w:eastAsia="zh-CN"/>
              </w:rPr>
            </w:pPr>
            <w:r>
              <w:rPr>
                <w:rFonts w:hint="eastAsia"/>
                <w:bCs/>
                <w:sz w:val="18"/>
                <w:szCs w:val="18"/>
                <w:lang w:eastAsia="zh-CN"/>
              </w:rPr>
              <w:t>飞机导航系统的发展史、组成与各部件的功用；各导航系统之间的相互联系，飞机导航系统对飞行安全的重要性及导航系统在自动飞行中的作用。</w:t>
            </w:r>
          </w:p>
          <w:p>
            <w:pPr>
              <w:pStyle w:val="132"/>
              <w:spacing w:line="240" w:lineRule="auto"/>
              <w:ind w:firstLine="0"/>
              <w:jc w:val="left"/>
              <w:rPr>
                <w:bCs/>
                <w:sz w:val="18"/>
                <w:szCs w:val="18"/>
                <w:lang w:eastAsia="zh-CN"/>
              </w:rPr>
            </w:pPr>
            <w:r>
              <w:rPr>
                <w:rFonts w:hint="eastAsia"/>
                <w:bCs/>
                <w:sz w:val="18"/>
                <w:szCs w:val="18"/>
                <w:lang w:eastAsia="zh-CN"/>
              </w:rPr>
              <w:t>飞机通信技术的基本原理、甚高频（VHF）通信系统、高频（HF）通信系统、选择呼叫(SELCAL)系统、音频综合系统（AIS）和卫星通信系统和通信寻址报告系统（ACARS）的工作原理、基本组成；飞机通信系统的维护和排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Pr>
          <w:p>
            <w:pPr>
              <w:pStyle w:val="132"/>
              <w:spacing w:line="240" w:lineRule="auto"/>
              <w:ind w:firstLine="320"/>
              <w:jc w:val="left"/>
              <w:rPr>
                <w:rFonts w:ascii="Times New Roman" w:hAnsi="Times New Roman" w:cs="Times New Roman" w:eastAsiaTheme="minorEastAsia"/>
                <w:bCs/>
                <w:sz w:val="18"/>
                <w:szCs w:val="18"/>
                <w:lang w:eastAsia="zh-CN"/>
              </w:rPr>
            </w:pPr>
            <w:r>
              <w:rPr>
                <w:rFonts w:hint="eastAsia" w:ascii="Times New Roman" w:hAnsi="Times New Roman" w:cs="Times New Roman" w:eastAsiaTheme="minorEastAsia"/>
                <w:bCs/>
                <w:sz w:val="18"/>
                <w:szCs w:val="18"/>
                <w:lang w:eastAsia="zh-CN"/>
              </w:rPr>
              <w:t>5</w:t>
            </w:r>
          </w:p>
        </w:tc>
        <w:tc>
          <w:tcPr>
            <w:tcW w:w="1738" w:type="dxa"/>
          </w:tcPr>
          <w:p>
            <w:pPr>
              <w:pStyle w:val="132"/>
              <w:spacing w:line="240" w:lineRule="auto"/>
              <w:ind w:firstLine="0"/>
              <w:jc w:val="left"/>
              <w:rPr>
                <w:bCs/>
                <w:sz w:val="18"/>
                <w:szCs w:val="18"/>
                <w:lang w:eastAsia="zh-CN"/>
              </w:rPr>
            </w:pPr>
            <w:r>
              <w:rPr>
                <w:rFonts w:hint="eastAsia"/>
                <w:bCs/>
                <w:sz w:val="18"/>
                <w:szCs w:val="18"/>
                <w:lang w:eastAsia="zh-CN"/>
              </w:rPr>
              <w:t>航空电子专业英语★</w:t>
            </w:r>
          </w:p>
        </w:tc>
        <w:tc>
          <w:tcPr>
            <w:tcW w:w="6183" w:type="dxa"/>
          </w:tcPr>
          <w:p>
            <w:pPr>
              <w:pStyle w:val="132"/>
              <w:spacing w:line="240" w:lineRule="auto"/>
              <w:ind w:firstLine="0"/>
              <w:jc w:val="left"/>
              <w:rPr>
                <w:bCs/>
                <w:sz w:val="18"/>
                <w:szCs w:val="18"/>
                <w:lang w:eastAsia="zh-CN"/>
              </w:rPr>
            </w:pPr>
            <w:r>
              <w:rPr>
                <w:rFonts w:hint="eastAsia"/>
                <w:bCs/>
                <w:sz w:val="18"/>
                <w:szCs w:val="18"/>
                <w:lang w:eastAsia="zh-CN"/>
              </w:rPr>
              <w:t>飞机通信、导航、仪表等系统相关的专业英语名词和术语；有关飞机电子各系统的专业词汇和常用术语。飞机电子维修相关外文技术资料和维修英文文件的阅读和使用；各种维修工具，并能应用英语进行简单工作交流。</w:t>
            </w:r>
          </w:p>
        </w:tc>
      </w:tr>
    </w:tbl>
    <w:p>
      <w:pPr>
        <w:spacing w:after="219" w:line="1" w:lineRule="exact"/>
        <w:rPr>
          <w:bCs/>
        </w:rPr>
      </w:pPr>
    </w:p>
    <w:p>
      <w:pPr>
        <w:pStyle w:val="3"/>
        <w:spacing w:before="156" w:after="156"/>
        <w:rPr>
          <w:sz w:val="24"/>
        </w:rPr>
      </w:pPr>
      <w:bookmarkStart w:id="54" w:name="_Toc462388596"/>
      <w:bookmarkStart w:id="55" w:name="_Toc515774739"/>
      <w:bookmarkStart w:id="56" w:name="_Toc517855115"/>
      <w:bookmarkStart w:id="57" w:name="_Toc421092598"/>
      <w:bookmarkStart w:id="58" w:name="_Toc74236016"/>
      <w:r>
        <w:rPr>
          <w:rFonts w:hint="eastAsia"/>
          <w:sz w:val="24"/>
        </w:rPr>
        <w:t>七、</w:t>
      </w:r>
      <w:bookmarkEnd w:id="54"/>
      <w:bookmarkEnd w:id="55"/>
      <w:bookmarkEnd w:id="56"/>
      <w:bookmarkEnd w:id="57"/>
      <w:bookmarkStart w:id="59" w:name="_Toc462388597"/>
      <w:bookmarkStart w:id="60" w:name="_Toc421092599"/>
      <w:bookmarkStart w:id="61" w:name="_Toc376368471"/>
      <w:r>
        <w:rPr>
          <w:rFonts w:hint="eastAsia"/>
          <w:sz w:val="24"/>
        </w:rPr>
        <w:t>教学进程总体安排</w:t>
      </w:r>
      <w:bookmarkEnd w:id="58"/>
    </w:p>
    <w:p>
      <w:pPr>
        <w:overflowPunct w:val="0"/>
        <w:adjustRightInd w:val="0"/>
        <w:spacing w:line="360" w:lineRule="auto"/>
        <w:ind w:firstLine="422"/>
        <w:outlineLvl w:val="2"/>
        <w:rPr>
          <w:rFonts w:cs="Times New Roman"/>
          <w:b/>
        </w:rPr>
      </w:pPr>
      <w:bookmarkStart w:id="62" w:name="_Toc74236017"/>
      <w:r>
        <w:rPr>
          <w:rFonts w:hint="eastAsia" w:cs="Times New Roman"/>
          <w:b/>
        </w:rPr>
        <w:t>（一）学时安排</w:t>
      </w:r>
      <w:bookmarkEnd w:id="59"/>
      <w:bookmarkEnd w:id="60"/>
      <w:bookmarkEnd w:id="62"/>
    </w:p>
    <w:p>
      <w:pPr>
        <w:ind w:firstLine="424" w:firstLineChars="202"/>
        <w:rPr>
          <w:bCs/>
        </w:rPr>
      </w:pPr>
      <w:r>
        <w:rPr>
          <w:rFonts w:hint="eastAsia"/>
          <w:bCs/>
        </w:rPr>
        <w:t>根据学生的认知特点和成长规律，注重各类课程学时的科学合理分配。同时根据专业特点和行业企业生产特点灵活设置各学期周数。</w:t>
      </w:r>
    </w:p>
    <w:p>
      <w:pPr>
        <w:ind w:firstLine="424" w:firstLineChars="202"/>
        <w:rPr>
          <w:bCs/>
        </w:rPr>
      </w:pPr>
      <w:r>
        <w:rPr>
          <w:rFonts w:hint="eastAsia"/>
          <w:bCs/>
        </w:rPr>
        <w:t>强化课程结构的合理性、连续性、层递性和技能训练的持久性，强化职业文化的渗透。采用课程设置一体化，师资队伍一体化，实训资源管理一体化，育人工作一体化的设计思路，学生的专业知识和专业技能训练更为扎实，同时将行业企业的职业素养要求贯穿在每一门课程中，按照行业规范进行科学合理设计，更加有利于职业素养的养成。</w:t>
      </w:r>
    </w:p>
    <w:p>
      <w:pPr>
        <w:ind w:firstLine="424" w:firstLineChars="202"/>
        <w:rPr>
          <w:bCs/>
        </w:rPr>
      </w:pPr>
      <w:r>
        <w:rPr>
          <w:rFonts w:hint="eastAsia"/>
          <w:bCs/>
        </w:rPr>
        <w:t>本专业五年总学时为5162学时，279学分。</w:t>
      </w:r>
      <w:r>
        <w:rPr>
          <w:bCs/>
        </w:rPr>
        <w:t>军训、入学教育、社会实践、毕业</w:t>
      </w:r>
      <w:r>
        <w:rPr>
          <w:rFonts w:hint="eastAsia"/>
          <w:bCs/>
        </w:rPr>
        <w:t>顶岗实习</w:t>
      </w:r>
      <w:r>
        <w:rPr>
          <w:bCs/>
        </w:rPr>
        <w:t>等，以1周为1学分。</w:t>
      </w:r>
    </w:p>
    <w:p>
      <w:pPr>
        <w:ind w:firstLine="424" w:firstLineChars="202"/>
        <w:rPr>
          <w:bCs/>
        </w:rPr>
      </w:pPr>
      <w:r>
        <w:rPr>
          <w:rFonts w:hint="eastAsia"/>
          <w:bCs/>
        </w:rPr>
        <w:t>公共基础课程131学分，占总学时的47%</w:t>
      </w:r>
      <w:r>
        <w:rPr>
          <w:bCs/>
        </w:rPr>
        <w:t>。实践性教学不少于总学时的</w:t>
      </w:r>
      <w:r>
        <w:rPr>
          <w:rFonts w:hint="eastAsia"/>
          <w:bCs/>
        </w:rPr>
        <w:t>53</w:t>
      </w:r>
      <w:r>
        <w:rPr>
          <w:bCs/>
        </w:rPr>
        <w:t>%。</w:t>
      </w:r>
      <w:r>
        <w:rPr>
          <w:rFonts w:hint="eastAsia"/>
          <w:bCs/>
        </w:rPr>
        <w:t>高职阶段选修课占总学时11.9%。</w:t>
      </w:r>
    </w:p>
    <w:p>
      <w:pPr>
        <w:rPr>
          <w:bCs/>
        </w:rPr>
      </w:pPr>
      <w:r>
        <w:rPr>
          <w:rFonts w:hint="eastAsia"/>
          <w:bCs/>
        </w:rPr>
        <w:t>飞机电子设备维修专业的教学活动周进程安排表如表</w:t>
      </w:r>
      <w:r>
        <w:rPr>
          <w:bCs/>
        </w:rPr>
        <w:t>4</w:t>
      </w:r>
      <w:r>
        <w:rPr>
          <w:rFonts w:hint="eastAsia"/>
          <w:bCs/>
        </w:rPr>
        <w:t>所示。</w:t>
      </w:r>
    </w:p>
    <w:p>
      <w:pPr>
        <w:ind w:firstLine="0" w:firstLineChars="0"/>
        <w:jc w:val="center"/>
        <w:rPr>
          <w:b/>
          <w:bCs/>
        </w:rPr>
      </w:pPr>
      <w:r>
        <w:rPr>
          <w:rFonts w:hint="eastAsia"/>
          <w:b/>
          <w:bCs/>
        </w:rPr>
        <w:t>表</w:t>
      </w:r>
      <w:r>
        <w:rPr>
          <w:b/>
          <w:bCs/>
        </w:rPr>
        <w:t>4</w:t>
      </w:r>
      <w:r>
        <w:rPr>
          <w:rFonts w:hint="eastAsia"/>
          <w:b/>
          <w:bCs/>
        </w:rPr>
        <w:t>教学活动周进程安排表单位：周</w:t>
      </w:r>
    </w:p>
    <w:tbl>
      <w:tblPr>
        <w:tblStyle w:val="32"/>
        <w:tblW w:w="4994" w:type="pct"/>
        <w:tblInd w:w="0" w:type="dxa"/>
        <w:tblLayout w:type="autofit"/>
        <w:tblCellMar>
          <w:top w:w="0" w:type="dxa"/>
          <w:left w:w="108" w:type="dxa"/>
          <w:bottom w:w="0" w:type="dxa"/>
          <w:right w:w="108" w:type="dxa"/>
        </w:tblCellMar>
      </w:tblPr>
      <w:tblGrid>
        <w:gridCol w:w="997"/>
        <w:gridCol w:w="703"/>
        <w:gridCol w:w="704"/>
        <w:gridCol w:w="704"/>
        <w:gridCol w:w="1145"/>
        <w:gridCol w:w="702"/>
        <w:gridCol w:w="702"/>
        <w:gridCol w:w="702"/>
        <w:gridCol w:w="702"/>
        <w:gridCol w:w="702"/>
        <w:gridCol w:w="755"/>
      </w:tblGrid>
      <w:tr>
        <w:tblPrEx>
          <w:tblCellMar>
            <w:top w:w="0" w:type="dxa"/>
            <w:left w:w="108" w:type="dxa"/>
            <w:bottom w:w="0" w:type="dxa"/>
            <w:right w:w="108" w:type="dxa"/>
          </w:tblCellMar>
        </w:tblPrEx>
        <w:trPr>
          <w:trHeight w:val="300" w:hRule="atLeast"/>
        </w:trPr>
        <w:tc>
          <w:tcPr>
            <w:tcW w:w="586"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学期</w:t>
            </w:r>
          </w:p>
        </w:tc>
        <w:tc>
          <w:tcPr>
            <w:tcW w:w="413" w:type="pct"/>
            <w:tcBorders>
              <w:top w:val="single" w:color="auto" w:sz="8" w:space="0"/>
              <w:left w:val="nil"/>
              <w:bottom w:val="nil"/>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入学</w:t>
            </w:r>
          </w:p>
        </w:tc>
        <w:tc>
          <w:tcPr>
            <w:tcW w:w="413"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军 训</w:t>
            </w:r>
          </w:p>
        </w:tc>
        <w:tc>
          <w:tcPr>
            <w:tcW w:w="413" w:type="pct"/>
            <w:tcBorders>
              <w:top w:val="single" w:color="auto" w:sz="8" w:space="0"/>
              <w:left w:val="nil"/>
              <w:bottom w:val="nil"/>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课堂</w:t>
            </w:r>
          </w:p>
        </w:tc>
        <w:tc>
          <w:tcPr>
            <w:tcW w:w="67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实训（实验）</w:t>
            </w:r>
          </w:p>
        </w:tc>
        <w:tc>
          <w:tcPr>
            <w:tcW w:w="41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实习</w:t>
            </w:r>
          </w:p>
        </w:tc>
        <w:tc>
          <w:tcPr>
            <w:tcW w:w="41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考 试</w:t>
            </w:r>
          </w:p>
        </w:tc>
        <w:tc>
          <w:tcPr>
            <w:tcW w:w="41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毕业设计</w:t>
            </w:r>
          </w:p>
        </w:tc>
        <w:tc>
          <w:tcPr>
            <w:tcW w:w="41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机 动</w:t>
            </w:r>
          </w:p>
        </w:tc>
        <w:tc>
          <w:tcPr>
            <w:tcW w:w="412"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假 期</w:t>
            </w:r>
          </w:p>
        </w:tc>
        <w:tc>
          <w:tcPr>
            <w:tcW w:w="444" w:type="pct"/>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总 计</w:t>
            </w:r>
          </w:p>
        </w:tc>
      </w:tr>
      <w:tr>
        <w:tblPrEx>
          <w:tblCellMar>
            <w:top w:w="0" w:type="dxa"/>
            <w:left w:w="108" w:type="dxa"/>
            <w:bottom w:w="0" w:type="dxa"/>
            <w:right w:w="108" w:type="dxa"/>
          </w:tblCellMar>
        </w:tblPrEx>
        <w:trPr>
          <w:trHeight w:val="285" w:hRule="atLeast"/>
        </w:trPr>
        <w:tc>
          <w:tcPr>
            <w:tcW w:w="586"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3" w:type="pct"/>
            <w:tcBorders>
              <w:top w:val="nil"/>
              <w:left w:val="nil"/>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教育</w:t>
            </w:r>
          </w:p>
        </w:tc>
        <w:tc>
          <w:tcPr>
            <w:tcW w:w="413"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3" w:type="pct"/>
            <w:tcBorders>
              <w:top w:val="nil"/>
              <w:left w:val="nil"/>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教学</w:t>
            </w:r>
          </w:p>
        </w:tc>
        <w:tc>
          <w:tcPr>
            <w:tcW w:w="67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12"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c>
          <w:tcPr>
            <w:tcW w:w="444" w:type="pct"/>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Cs/>
                <w:kern w:val="0"/>
                <w:sz w:val="18"/>
                <w:szCs w:val="18"/>
              </w:rPr>
            </w:pP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第一学期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18</w:t>
            </w:r>
          </w:p>
        </w:tc>
        <w:tc>
          <w:tcPr>
            <w:tcW w:w="672" w:type="pct"/>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24</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第二学期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18</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8</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28</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第三学期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14</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24</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第四学期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18</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8</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28</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第五学期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14</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24</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第六学期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14</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8</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28</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第七学期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14</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24</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第八学期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15</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w:t>
            </w:r>
          </w:p>
        </w:tc>
        <w:tc>
          <w:tcPr>
            <w:tcW w:w="412" w:type="pct"/>
            <w:tcBorders>
              <w:top w:val="nil"/>
              <w:left w:val="single" w:color="auto" w:sz="8" w:space="0"/>
              <w:bottom w:val="single" w:color="auto" w:sz="8" w:space="0"/>
              <w:right w:val="single" w:color="auto" w:sz="8" w:space="0"/>
            </w:tcBorders>
            <w:shd w:val="clear" w:color="auto" w:fill="auto"/>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8</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28</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第九学期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10</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6</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4</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24</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第十学期</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16</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20</w:t>
            </w:r>
          </w:p>
        </w:tc>
      </w:tr>
      <w:tr>
        <w:tblPrEx>
          <w:tblCellMar>
            <w:top w:w="0" w:type="dxa"/>
            <w:left w:w="108" w:type="dxa"/>
            <w:bottom w:w="0" w:type="dxa"/>
            <w:right w:w="108" w:type="dxa"/>
          </w:tblCellMar>
        </w:tblPrEx>
        <w:trPr>
          <w:trHeight w:val="285" w:hRule="atLeast"/>
        </w:trPr>
        <w:tc>
          <w:tcPr>
            <w:tcW w:w="586"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总计</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w:t>
            </w:r>
          </w:p>
        </w:tc>
        <w:tc>
          <w:tcPr>
            <w:tcW w:w="413"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135</w:t>
            </w:r>
          </w:p>
        </w:tc>
        <w:tc>
          <w:tcPr>
            <w:tcW w:w="67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20</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22</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9</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0</w:t>
            </w:r>
          </w:p>
        </w:tc>
        <w:tc>
          <w:tcPr>
            <w:tcW w:w="412"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10</w:t>
            </w:r>
          </w:p>
        </w:tc>
        <w:tc>
          <w:tcPr>
            <w:tcW w:w="412" w:type="pct"/>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52</w:t>
            </w:r>
          </w:p>
        </w:tc>
        <w:tc>
          <w:tcPr>
            <w:tcW w:w="444" w:type="pct"/>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bCs/>
                <w:kern w:val="0"/>
                <w:sz w:val="18"/>
                <w:szCs w:val="18"/>
              </w:rPr>
            </w:pPr>
            <w:r>
              <w:rPr>
                <w:rFonts w:hint="eastAsia"/>
                <w:bCs/>
                <w:kern w:val="0"/>
                <w:sz w:val="18"/>
                <w:szCs w:val="18"/>
              </w:rPr>
              <w:t>252</w:t>
            </w:r>
          </w:p>
        </w:tc>
      </w:tr>
    </w:tbl>
    <w:p>
      <w:pPr>
        <w:rPr>
          <w:bCs/>
        </w:rPr>
      </w:pPr>
      <w:r>
        <w:rPr>
          <w:rFonts w:hint="eastAsia"/>
          <w:bCs/>
        </w:rPr>
        <w:t>说明：1. 军事理论与训练2周，占学分，不占学时；</w:t>
      </w:r>
    </w:p>
    <w:p>
      <w:pPr>
        <w:rPr>
          <w:bCs/>
        </w:rPr>
      </w:pPr>
      <w:r>
        <w:rPr>
          <w:rFonts w:hint="eastAsia"/>
          <w:bCs/>
        </w:rPr>
        <w:t xml:space="preserve">      2. 第一学期和第七学期安排新生入学教育各1周。</w:t>
      </w:r>
    </w:p>
    <w:p>
      <w:pPr>
        <w:overflowPunct w:val="0"/>
        <w:adjustRightInd w:val="0"/>
        <w:spacing w:line="360" w:lineRule="auto"/>
        <w:ind w:firstLine="422"/>
        <w:outlineLvl w:val="2"/>
        <w:rPr>
          <w:rFonts w:cs="Times New Roman"/>
          <w:b/>
        </w:rPr>
      </w:pPr>
      <w:bookmarkStart w:id="63" w:name="_Toc74236018"/>
      <w:r>
        <w:rPr>
          <w:rFonts w:hint="eastAsia" w:cs="Times New Roman"/>
          <w:b/>
        </w:rPr>
        <w:t>（二）</w:t>
      </w:r>
      <w:r>
        <w:rPr>
          <w:rFonts w:hint="eastAsia" w:cs="Times New Roman"/>
          <w:b/>
          <w:lang w:val="zh-CN"/>
        </w:rPr>
        <w:t>教学进程表</w:t>
      </w:r>
      <w:bookmarkEnd w:id="63"/>
    </w:p>
    <w:p>
      <w:pPr>
        <w:rPr>
          <w:bCs/>
        </w:rPr>
        <w:sectPr>
          <w:headerReference r:id="rId14" w:type="default"/>
          <w:type w:val="continuous"/>
          <w:pgSz w:w="11906" w:h="16838"/>
          <w:pgMar w:top="1440" w:right="1797" w:bottom="1440" w:left="1797" w:header="851" w:footer="992" w:gutter="0"/>
          <w:cols w:space="720" w:num="1"/>
          <w:docGrid w:type="lines" w:linePitch="312" w:charSpace="0"/>
        </w:sectPr>
      </w:pPr>
      <w:r>
        <w:rPr>
          <w:rFonts w:hint="eastAsia"/>
          <w:bCs/>
        </w:rPr>
        <w:t>飞机电子设备维修专业的教学进程表如表</w:t>
      </w:r>
      <w:r>
        <w:rPr>
          <w:bCs/>
        </w:rPr>
        <w:t>5</w:t>
      </w:r>
      <w:r>
        <w:rPr>
          <w:rFonts w:hint="eastAsia"/>
          <w:bCs/>
        </w:rPr>
        <w:t>所示。</w:t>
      </w:r>
      <w:bookmarkEnd w:id="61"/>
    </w:p>
    <w:p>
      <w:pPr>
        <w:pStyle w:val="97"/>
        <w:ind w:firstLine="422"/>
        <w:rPr>
          <w:bCs/>
        </w:rPr>
      </w:pPr>
    </w:p>
    <w:p>
      <w:pPr>
        <w:pStyle w:val="97"/>
        <w:ind w:firstLine="422"/>
        <w:rPr>
          <w:bCs/>
        </w:rPr>
        <w:sectPr>
          <w:headerReference r:id="rId15" w:type="default"/>
          <w:type w:val="continuous"/>
          <w:pgSz w:w="11906" w:h="16838"/>
          <w:pgMar w:top="1440" w:right="1797" w:bottom="1440" w:left="1797" w:header="851" w:footer="992" w:gutter="0"/>
          <w:cols w:space="720" w:num="1"/>
          <w:docGrid w:type="lines" w:linePitch="312" w:charSpace="0"/>
        </w:sectPr>
      </w:pPr>
      <w:r>
        <w:rPr>
          <w:rFonts w:hint="eastAsia"/>
          <w:bCs/>
        </w:rPr>
        <w:t>表</w:t>
      </w:r>
      <w:r>
        <w:rPr>
          <w:bCs/>
        </w:rPr>
        <w:t>5</w:t>
      </w:r>
      <w:r>
        <w:rPr>
          <w:rFonts w:hint="eastAsia"/>
          <w:bCs/>
        </w:rPr>
        <w:t>教学进程安排表</w:t>
      </w:r>
    </w:p>
    <w:tbl>
      <w:tblPr>
        <w:tblStyle w:val="122"/>
        <w:tblW w:w="93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559"/>
        <w:gridCol w:w="567"/>
        <w:gridCol w:w="496"/>
        <w:gridCol w:w="693"/>
        <w:gridCol w:w="480"/>
        <w:gridCol w:w="507"/>
        <w:gridCol w:w="525"/>
        <w:gridCol w:w="536"/>
        <w:gridCol w:w="536"/>
        <w:gridCol w:w="536"/>
        <w:gridCol w:w="584"/>
        <w:gridCol w:w="425"/>
        <w:gridCol w:w="63"/>
        <w:gridCol w:w="504"/>
        <w:gridCol w:w="32"/>
        <w:gridCol w:w="393"/>
        <w:gridCol w:w="26"/>
        <w:gridCol w:w="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6"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课程类别</w:t>
            </w:r>
          </w:p>
        </w:tc>
        <w:tc>
          <w:tcPr>
            <w:tcW w:w="1559"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课程名称</w:t>
            </w:r>
          </w:p>
        </w:tc>
        <w:tc>
          <w:tcPr>
            <w:tcW w:w="567"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学</w:t>
            </w:r>
            <w:r>
              <w:rPr>
                <w:rFonts w:hint="eastAsia" w:ascii="黑体" w:hAnsi="黑体" w:eastAsia="黑体"/>
                <w:b/>
                <w:bCs/>
                <w:kern w:val="0"/>
                <w:sz w:val="16"/>
                <w:szCs w:val="16"/>
              </w:rPr>
              <w:br w:type="textWrapping"/>
            </w:r>
            <w:r>
              <w:rPr>
                <w:rFonts w:hint="eastAsia" w:ascii="黑体" w:hAnsi="黑体" w:eastAsia="黑体"/>
                <w:b/>
                <w:bCs/>
                <w:kern w:val="0"/>
                <w:sz w:val="16"/>
                <w:szCs w:val="16"/>
              </w:rPr>
              <w:t>分</w:t>
            </w:r>
          </w:p>
        </w:tc>
        <w:tc>
          <w:tcPr>
            <w:tcW w:w="496"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总</w:t>
            </w:r>
            <w:r>
              <w:rPr>
                <w:rFonts w:hint="eastAsia" w:ascii="黑体" w:hAnsi="黑体" w:eastAsia="黑体"/>
                <w:b/>
                <w:bCs/>
                <w:kern w:val="0"/>
                <w:sz w:val="16"/>
                <w:szCs w:val="16"/>
              </w:rPr>
              <w:br w:type="textWrapping"/>
            </w:r>
            <w:r>
              <w:rPr>
                <w:rFonts w:hint="eastAsia" w:ascii="黑体" w:hAnsi="黑体" w:eastAsia="黑体"/>
                <w:b/>
                <w:bCs/>
                <w:kern w:val="0"/>
                <w:sz w:val="16"/>
                <w:szCs w:val="16"/>
              </w:rPr>
              <w:t>学</w:t>
            </w:r>
            <w:r>
              <w:rPr>
                <w:rFonts w:hint="eastAsia" w:ascii="黑体" w:hAnsi="黑体" w:eastAsia="黑体"/>
                <w:b/>
                <w:bCs/>
                <w:kern w:val="0"/>
                <w:sz w:val="16"/>
                <w:szCs w:val="16"/>
              </w:rPr>
              <w:br w:type="textWrapping"/>
            </w:r>
            <w:r>
              <w:rPr>
                <w:rFonts w:hint="eastAsia" w:ascii="黑体" w:hAnsi="黑体" w:eastAsia="黑体"/>
                <w:b/>
                <w:bCs/>
                <w:kern w:val="0"/>
                <w:sz w:val="16"/>
                <w:szCs w:val="16"/>
              </w:rPr>
              <w:t>时</w:t>
            </w:r>
          </w:p>
        </w:tc>
        <w:tc>
          <w:tcPr>
            <w:tcW w:w="693"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考试</w:t>
            </w:r>
          </w:p>
        </w:tc>
        <w:tc>
          <w:tcPr>
            <w:tcW w:w="480" w:type="dxa"/>
            <w:vMerge w:val="restart"/>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实</w:t>
            </w:r>
            <w:r>
              <w:rPr>
                <w:rFonts w:hint="eastAsia" w:ascii="黑体" w:hAnsi="黑体" w:eastAsia="黑体"/>
                <w:b/>
                <w:bCs/>
                <w:kern w:val="0"/>
                <w:sz w:val="16"/>
                <w:szCs w:val="16"/>
              </w:rPr>
              <w:br w:type="textWrapping"/>
            </w:r>
            <w:r>
              <w:rPr>
                <w:rFonts w:hint="eastAsia" w:ascii="黑体" w:hAnsi="黑体" w:eastAsia="黑体"/>
                <w:b/>
                <w:bCs/>
                <w:kern w:val="0"/>
                <w:sz w:val="16"/>
                <w:szCs w:val="16"/>
              </w:rPr>
              <w:t>践</w:t>
            </w:r>
            <w:r>
              <w:rPr>
                <w:rFonts w:hint="eastAsia" w:ascii="黑体" w:hAnsi="黑体" w:eastAsia="黑体"/>
                <w:b/>
                <w:bCs/>
                <w:kern w:val="0"/>
                <w:sz w:val="16"/>
                <w:szCs w:val="16"/>
              </w:rPr>
              <w:br w:type="textWrapping"/>
            </w:r>
            <w:r>
              <w:rPr>
                <w:rFonts w:hint="eastAsia" w:ascii="黑体" w:hAnsi="黑体" w:eastAsia="黑体"/>
                <w:b/>
                <w:bCs/>
                <w:kern w:val="0"/>
                <w:sz w:val="16"/>
                <w:szCs w:val="16"/>
              </w:rPr>
              <w:t>学</w:t>
            </w:r>
            <w:r>
              <w:rPr>
                <w:rFonts w:hint="eastAsia" w:ascii="黑体" w:hAnsi="黑体" w:eastAsia="黑体"/>
                <w:b/>
                <w:bCs/>
                <w:kern w:val="0"/>
                <w:sz w:val="16"/>
                <w:szCs w:val="16"/>
              </w:rPr>
              <w:br w:type="textWrapping"/>
            </w:r>
            <w:r>
              <w:rPr>
                <w:rFonts w:hint="eastAsia" w:ascii="黑体" w:hAnsi="黑体" w:eastAsia="黑体"/>
                <w:b/>
                <w:bCs/>
                <w:kern w:val="0"/>
                <w:sz w:val="16"/>
                <w:szCs w:val="16"/>
              </w:rPr>
              <w:t>时</w:t>
            </w:r>
          </w:p>
        </w:tc>
        <w:tc>
          <w:tcPr>
            <w:tcW w:w="5169" w:type="dxa"/>
            <w:gridSpan w:val="13"/>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各学期周数、学分分配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1559"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567"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496"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693"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480"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507"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w:t>
            </w:r>
          </w:p>
        </w:tc>
        <w:tc>
          <w:tcPr>
            <w:tcW w:w="525"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2</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3</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4</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5</w:t>
            </w:r>
          </w:p>
        </w:tc>
        <w:tc>
          <w:tcPr>
            <w:tcW w:w="584"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6</w:t>
            </w:r>
          </w:p>
        </w:tc>
        <w:tc>
          <w:tcPr>
            <w:tcW w:w="488"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7</w:t>
            </w:r>
          </w:p>
        </w:tc>
        <w:tc>
          <w:tcPr>
            <w:tcW w:w="536"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8</w:t>
            </w:r>
          </w:p>
        </w:tc>
        <w:tc>
          <w:tcPr>
            <w:tcW w:w="419"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9</w:t>
            </w:r>
          </w:p>
        </w:tc>
        <w:tc>
          <w:tcPr>
            <w:tcW w:w="502"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26"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1559"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567"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496"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693"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480" w:type="dxa"/>
            <w:vMerge w:val="continue"/>
            <w:vAlign w:val="center"/>
          </w:tcPr>
          <w:p>
            <w:pPr>
              <w:widowControl/>
              <w:spacing w:line="240" w:lineRule="auto"/>
              <w:ind w:firstLine="0" w:firstLineChars="0"/>
              <w:jc w:val="center"/>
              <w:rPr>
                <w:rFonts w:ascii="黑体" w:hAnsi="黑体" w:eastAsia="黑体"/>
                <w:b/>
                <w:bCs/>
                <w:kern w:val="0"/>
                <w:sz w:val="16"/>
                <w:szCs w:val="16"/>
              </w:rPr>
            </w:pPr>
          </w:p>
        </w:tc>
        <w:tc>
          <w:tcPr>
            <w:tcW w:w="507"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25"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84"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488"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36"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419"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c>
          <w:tcPr>
            <w:tcW w:w="502" w:type="dxa"/>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restart"/>
            <w:vAlign w:val="center"/>
          </w:tcPr>
          <w:p>
            <w:pPr>
              <w:widowControl/>
              <w:spacing w:line="240" w:lineRule="auto"/>
              <w:ind w:firstLine="0" w:firstLineChars="0"/>
              <w:jc w:val="center"/>
              <w:rPr>
                <w:rFonts w:ascii="黑体" w:hAnsi="黑体" w:eastAsia="黑体"/>
                <w:bCs/>
                <w:kern w:val="0"/>
                <w:sz w:val="16"/>
                <w:szCs w:val="16"/>
              </w:rPr>
            </w:pPr>
            <w:r>
              <w:rPr>
                <w:rFonts w:hint="eastAsia" w:ascii="黑体" w:hAnsi="黑体" w:eastAsia="黑体"/>
                <w:bCs/>
                <w:kern w:val="0"/>
                <w:sz w:val="16"/>
                <w:szCs w:val="16"/>
              </w:rPr>
              <w:t>公共基础必修</w:t>
            </w: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中国特色社会主义</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心理健康与职业生涯</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哲学与人生</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职业道德与法治</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形势与政策5</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形势与政策6</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形势与政策7</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0.25</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形势与政策8</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0.25</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0.25</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互联网+创业实践</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思想道德与法治</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3</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毛泽东思想和中国特色社会主义理论体系概论</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4</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语文1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语文2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语文3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语文4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语文5</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数学5</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数学6</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数学7</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英语5</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英语6</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英语7</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英语8</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历史1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历史2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物理1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72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4</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物理2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军事理论与训练1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军事理论与训练2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信息技术基础1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信息技术基础2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信息技术基础3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3</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信息技术基础4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体育1</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体育2</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体育3</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体育4</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体育5</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体育6</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体育7</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体育8</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应用文写作</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心理健康教育</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1</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职业生涯规划与职业指导</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1</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大学生安全教育</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r>
              <w:rPr>
                <w:bCs/>
                <w:kern w:val="0"/>
                <w:sz w:val="16"/>
                <w:szCs w:val="16"/>
              </w:rPr>
              <w:t>*</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bCs/>
                <w:kern w:val="0"/>
                <w:sz w:val="16"/>
                <w:szCs w:val="16"/>
              </w:rPr>
              <w:t>*</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bCs/>
                <w:kern w:val="0"/>
                <w:sz w:val="16"/>
                <w:szCs w:val="16"/>
              </w:rPr>
              <w:t>*</w:t>
            </w: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2</w:t>
            </w:r>
          </w:p>
        </w:tc>
        <w:tc>
          <w:tcPr>
            <w:tcW w:w="419" w:type="dxa"/>
            <w:gridSpan w:val="2"/>
            <w:vAlign w:val="center"/>
          </w:tcPr>
          <w:p>
            <w:pPr>
              <w:widowControl/>
              <w:spacing w:line="240" w:lineRule="auto"/>
              <w:ind w:firstLine="0" w:firstLineChars="0"/>
              <w:jc w:val="center"/>
              <w:rPr>
                <w:bCs/>
                <w:kern w:val="0"/>
                <w:sz w:val="16"/>
                <w:szCs w:val="16"/>
              </w:rPr>
            </w:pPr>
            <w:r>
              <w:rPr>
                <w:bCs/>
                <w:kern w:val="0"/>
                <w:sz w:val="16"/>
                <w:szCs w:val="16"/>
              </w:rPr>
              <w:t>*</w:t>
            </w: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劳动教育</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1</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r>
              <w:rPr>
                <w:bCs/>
                <w:kern w:val="0"/>
                <w:sz w:val="16"/>
                <w:szCs w:val="16"/>
              </w:rPr>
              <w:t>1</w:t>
            </w: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
                <w:kern w:val="0"/>
                <w:sz w:val="16"/>
                <w:szCs w:val="16"/>
              </w:rPr>
            </w:pPr>
            <w:r>
              <w:rPr>
                <w:rFonts w:hint="eastAsia"/>
                <w:b/>
                <w:kern w:val="0"/>
                <w:sz w:val="16"/>
                <w:szCs w:val="16"/>
              </w:rPr>
              <w:t>小计</w:t>
            </w:r>
          </w:p>
        </w:tc>
        <w:tc>
          <w:tcPr>
            <w:tcW w:w="567" w:type="dxa"/>
            <w:vAlign w:val="center"/>
          </w:tcPr>
          <w:p>
            <w:pPr>
              <w:widowControl/>
              <w:spacing w:line="240" w:lineRule="auto"/>
              <w:ind w:firstLine="0" w:firstLineChars="0"/>
              <w:jc w:val="center"/>
              <w:rPr>
                <w:b/>
                <w:kern w:val="0"/>
                <w:sz w:val="16"/>
                <w:szCs w:val="16"/>
              </w:rPr>
            </w:pPr>
            <w:r>
              <w:rPr>
                <w:b/>
                <w:kern w:val="0"/>
                <w:sz w:val="16"/>
                <w:szCs w:val="16"/>
              </w:rPr>
              <w:t>131</w:t>
            </w:r>
          </w:p>
        </w:tc>
        <w:tc>
          <w:tcPr>
            <w:tcW w:w="496" w:type="dxa"/>
            <w:vAlign w:val="center"/>
          </w:tcPr>
          <w:p>
            <w:pPr>
              <w:widowControl/>
              <w:spacing w:line="240" w:lineRule="auto"/>
              <w:ind w:firstLine="0" w:firstLineChars="0"/>
              <w:jc w:val="center"/>
              <w:rPr>
                <w:b/>
                <w:bCs/>
                <w:kern w:val="0"/>
                <w:sz w:val="16"/>
                <w:szCs w:val="16"/>
              </w:rPr>
            </w:pPr>
            <w:r>
              <w:rPr>
                <w:rFonts w:hint="eastAsia"/>
                <w:b/>
                <w:bCs/>
                <w:kern w:val="0"/>
                <w:sz w:val="16"/>
                <w:szCs w:val="16"/>
              </w:rPr>
              <w:t>2234</w:t>
            </w:r>
          </w:p>
        </w:tc>
        <w:tc>
          <w:tcPr>
            <w:tcW w:w="693" w:type="dxa"/>
            <w:vAlign w:val="center"/>
          </w:tcPr>
          <w:p>
            <w:pPr>
              <w:widowControl/>
              <w:spacing w:line="240" w:lineRule="auto"/>
              <w:ind w:firstLine="0" w:firstLineChars="0"/>
              <w:jc w:val="center"/>
              <w:rPr>
                <w:b/>
                <w:bCs/>
                <w:kern w:val="0"/>
                <w:sz w:val="16"/>
                <w:szCs w:val="16"/>
              </w:rPr>
            </w:pPr>
            <w:r>
              <w:rPr>
                <w:b/>
                <w:bCs/>
                <w:kern w:val="0"/>
                <w:sz w:val="16"/>
                <w:szCs w:val="16"/>
              </w:rPr>
              <w:t>　</w:t>
            </w:r>
          </w:p>
        </w:tc>
        <w:tc>
          <w:tcPr>
            <w:tcW w:w="480" w:type="dxa"/>
            <w:vAlign w:val="center"/>
          </w:tcPr>
          <w:p>
            <w:pPr>
              <w:widowControl/>
              <w:spacing w:line="240" w:lineRule="auto"/>
              <w:ind w:firstLine="0" w:firstLineChars="0"/>
              <w:jc w:val="center"/>
              <w:rPr>
                <w:b/>
                <w:bCs/>
                <w:kern w:val="0"/>
                <w:sz w:val="16"/>
                <w:szCs w:val="16"/>
              </w:rPr>
            </w:pPr>
            <w:r>
              <w:rPr>
                <w:b/>
                <w:bCs/>
                <w:kern w:val="0"/>
                <w:sz w:val="16"/>
                <w:szCs w:val="16"/>
              </w:rPr>
              <w:t>652</w:t>
            </w:r>
          </w:p>
        </w:tc>
        <w:tc>
          <w:tcPr>
            <w:tcW w:w="507" w:type="dxa"/>
            <w:vAlign w:val="center"/>
          </w:tcPr>
          <w:p>
            <w:pPr>
              <w:widowControl/>
              <w:spacing w:line="240" w:lineRule="auto"/>
              <w:ind w:firstLine="0" w:firstLineChars="0"/>
              <w:jc w:val="center"/>
              <w:rPr>
                <w:b/>
                <w:kern w:val="0"/>
                <w:sz w:val="16"/>
                <w:szCs w:val="16"/>
              </w:rPr>
            </w:pPr>
            <w:r>
              <w:rPr>
                <w:b/>
                <w:kern w:val="0"/>
                <w:sz w:val="16"/>
                <w:szCs w:val="16"/>
              </w:rPr>
              <w:t>21.25</w:t>
            </w:r>
          </w:p>
        </w:tc>
        <w:tc>
          <w:tcPr>
            <w:tcW w:w="525" w:type="dxa"/>
            <w:vAlign w:val="center"/>
          </w:tcPr>
          <w:p>
            <w:pPr>
              <w:widowControl/>
              <w:spacing w:line="240" w:lineRule="auto"/>
              <w:ind w:firstLine="0" w:firstLineChars="0"/>
              <w:jc w:val="center"/>
              <w:rPr>
                <w:b/>
                <w:kern w:val="0"/>
                <w:sz w:val="16"/>
                <w:szCs w:val="16"/>
              </w:rPr>
            </w:pPr>
            <w:r>
              <w:rPr>
                <w:b/>
                <w:kern w:val="0"/>
                <w:sz w:val="16"/>
                <w:szCs w:val="16"/>
              </w:rPr>
              <w:t>21.25</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19.25</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17.25</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13.25</w:t>
            </w:r>
          </w:p>
        </w:tc>
        <w:tc>
          <w:tcPr>
            <w:tcW w:w="584" w:type="dxa"/>
            <w:vAlign w:val="center"/>
          </w:tcPr>
          <w:p>
            <w:pPr>
              <w:widowControl/>
              <w:spacing w:line="240" w:lineRule="auto"/>
              <w:ind w:firstLine="0" w:firstLineChars="0"/>
              <w:jc w:val="center"/>
              <w:rPr>
                <w:b/>
                <w:kern w:val="0"/>
                <w:sz w:val="16"/>
                <w:szCs w:val="16"/>
              </w:rPr>
            </w:pPr>
            <w:r>
              <w:rPr>
                <w:b/>
                <w:kern w:val="0"/>
                <w:sz w:val="16"/>
                <w:szCs w:val="16"/>
              </w:rPr>
              <w:t>10.25</w:t>
            </w:r>
          </w:p>
        </w:tc>
        <w:tc>
          <w:tcPr>
            <w:tcW w:w="488" w:type="dxa"/>
            <w:gridSpan w:val="2"/>
            <w:vAlign w:val="center"/>
          </w:tcPr>
          <w:p>
            <w:pPr>
              <w:widowControl/>
              <w:spacing w:line="240" w:lineRule="auto"/>
              <w:ind w:firstLine="0" w:firstLineChars="0"/>
              <w:jc w:val="center"/>
              <w:rPr>
                <w:b/>
                <w:kern w:val="0"/>
                <w:sz w:val="16"/>
                <w:szCs w:val="16"/>
              </w:rPr>
            </w:pPr>
            <w:r>
              <w:rPr>
                <w:b/>
                <w:kern w:val="0"/>
                <w:sz w:val="16"/>
                <w:szCs w:val="16"/>
              </w:rPr>
              <w:t>14.25</w:t>
            </w:r>
          </w:p>
        </w:tc>
        <w:tc>
          <w:tcPr>
            <w:tcW w:w="536" w:type="dxa"/>
            <w:gridSpan w:val="2"/>
            <w:vAlign w:val="center"/>
          </w:tcPr>
          <w:p>
            <w:pPr>
              <w:widowControl/>
              <w:spacing w:line="240" w:lineRule="auto"/>
              <w:ind w:firstLine="0" w:firstLineChars="0"/>
              <w:jc w:val="center"/>
              <w:rPr>
                <w:b/>
                <w:kern w:val="0"/>
                <w:sz w:val="16"/>
                <w:szCs w:val="16"/>
              </w:rPr>
            </w:pPr>
            <w:r>
              <w:rPr>
                <w:b/>
                <w:kern w:val="0"/>
                <w:sz w:val="16"/>
                <w:szCs w:val="16"/>
              </w:rPr>
              <w:t>13.25</w:t>
            </w:r>
          </w:p>
        </w:tc>
        <w:tc>
          <w:tcPr>
            <w:tcW w:w="419" w:type="dxa"/>
            <w:gridSpan w:val="2"/>
            <w:vAlign w:val="center"/>
          </w:tcPr>
          <w:p>
            <w:pPr>
              <w:widowControl/>
              <w:spacing w:line="240" w:lineRule="auto"/>
              <w:ind w:firstLine="0" w:firstLineChars="0"/>
              <w:jc w:val="center"/>
              <w:rPr>
                <w:b/>
                <w:kern w:val="0"/>
                <w:sz w:val="16"/>
                <w:szCs w:val="16"/>
              </w:rPr>
            </w:pPr>
            <w:r>
              <w:rPr>
                <w:b/>
                <w:kern w:val="0"/>
                <w:sz w:val="16"/>
                <w:szCs w:val="16"/>
              </w:rPr>
              <w:t>1</w:t>
            </w:r>
          </w:p>
        </w:tc>
        <w:tc>
          <w:tcPr>
            <w:tcW w:w="502" w:type="dxa"/>
            <w:vAlign w:val="center"/>
          </w:tcPr>
          <w:p>
            <w:pPr>
              <w:widowControl/>
              <w:spacing w:line="240" w:lineRule="auto"/>
              <w:ind w:firstLine="0" w:firstLineChars="0"/>
              <w:jc w:val="center"/>
              <w:rPr>
                <w:b/>
                <w:kern w:val="0"/>
                <w:sz w:val="16"/>
                <w:szCs w:val="16"/>
              </w:rPr>
            </w:pPr>
            <w:r>
              <w:rPr>
                <w:b/>
                <w:kern w:val="0"/>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26" w:type="dxa"/>
            <w:vMerge w:val="restart"/>
            <w:vAlign w:val="center"/>
          </w:tcPr>
          <w:p>
            <w:pPr>
              <w:widowControl/>
              <w:spacing w:line="240" w:lineRule="auto"/>
              <w:ind w:firstLine="0" w:firstLineChars="0"/>
              <w:jc w:val="center"/>
              <w:rPr>
                <w:rFonts w:ascii="黑体" w:hAnsi="黑体" w:eastAsia="黑体"/>
                <w:bCs/>
                <w:kern w:val="0"/>
                <w:sz w:val="16"/>
                <w:szCs w:val="16"/>
              </w:rPr>
            </w:pPr>
            <w:r>
              <w:rPr>
                <w:rFonts w:hint="eastAsia" w:ascii="黑体" w:hAnsi="黑体" w:eastAsia="黑体"/>
                <w:bCs/>
                <w:kern w:val="0"/>
                <w:sz w:val="16"/>
                <w:szCs w:val="16"/>
              </w:rPr>
              <w:t>公共基础选修</w:t>
            </w: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公共艺术选修</w:t>
            </w:r>
          </w:p>
        </w:tc>
        <w:tc>
          <w:tcPr>
            <w:tcW w:w="567"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2</w:t>
            </w:r>
          </w:p>
        </w:tc>
        <w:tc>
          <w:tcPr>
            <w:tcW w:w="496"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32</w:t>
            </w:r>
          </w:p>
        </w:tc>
        <w:tc>
          <w:tcPr>
            <w:tcW w:w="693" w:type="dxa"/>
            <w:vAlign w:val="center"/>
          </w:tcPr>
          <w:p>
            <w:pPr>
              <w:widowControl/>
              <w:spacing w:line="240" w:lineRule="auto"/>
              <w:ind w:firstLine="0" w:firstLineChars="0"/>
              <w:jc w:val="center"/>
              <w:rPr>
                <w:rFonts w:ascii="Calibri" w:hAnsi="Calibri"/>
                <w:bCs/>
                <w:kern w:val="0"/>
                <w:sz w:val="16"/>
                <w:szCs w:val="16"/>
              </w:rPr>
            </w:pPr>
          </w:p>
        </w:tc>
        <w:tc>
          <w:tcPr>
            <w:tcW w:w="480"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0</w:t>
            </w:r>
          </w:p>
        </w:tc>
        <w:tc>
          <w:tcPr>
            <w:tcW w:w="507" w:type="dxa"/>
            <w:vAlign w:val="center"/>
          </w:tcPr>
          <w:p>
            <w:pPr>
              <w:widowControl/>
              <w:spacing w:line="240" w:lineRule="auto"/>
              <w:ind w:firstLine="0" w:firstLineChars="0"/>
              <w:jc w:val="center"/>
              <w:rPr>
                <w:rFonts w:ascii="Calibri" w:hAnsi="Calibri"/>
                <w:bCs/>
                <w:kern w:val="0"/>
                <w:sz w:val="16"/>
                <w:szCs w:val="16"/>
              </w:rPr>
            </w:pPr>
          </w:p>
        </w:tc>
        <w:tc>
          <w:tcPr>
            <w:tcW w:w="525" w:type="dxa"/>
            <w:vAlign w:val="center"/>
          </w:tcPr>
          <w:p>
            <w:pPr>
              <w:widowControl/>
              <w:spacing w:line="240" w:lineRule="auto"/>
              <w:ind w:firstLine="0" w:firstLineChars="0"/>
              <w:jc w:val="center"/>
              <w:rPr>
                <w:rFonts w:ascii="Calibri" w:hAnsi="Calibri"/>
                <w:bCs/>
                <w:kern w:val="0"/>
                <w:sz w:val="16"/>
                <w:szCs w:val="16"/>
              </w:rPr>
            </w:pPr>
          </w:p>
        </w:tc>
        <w:tc>
          <w:tcPr>
            <w:tcW w:w="536" w:type="dxa"/>
            <w:vAlign w:val="center"/>
          </w:tcPr>
          <w:p>
            <w:pPr>
              <w:widowControl/>
              <w:spacing w:line="240" w:lineRule="auto"/>
              <w:ind w:firstLine="0" w:firstLineChars="0"/>
              <w:jc w:val="center"/>
              <w:rPr>
                <w:rFonts w:ascii="Calibri" w:hAnsi="Calibri"/>
                <w:bCs/>
                <w:kern w:val="0"/>
                <w:sz w:val="16"/>
                <w:szCs w:val="16"/>
              </w:rPr>
            </w:pPr>
          </w:p>
        </w:tc>
        <w:tc>
          <w:tcPr>
            <w:tcW w:w="1656" w:type="dxa"/>
            <w:gridSpan w:val="3"/>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2</w:t>
            </w:r>
            <w:r>
              <w:rPr>
                <w:rFonts w:hint="eastAsia" w:ascii="Calibri" w:hAnsi="Calibri"/>
                <w:bCs/>
                <w:kern w:val="0"/>
                <w:sz w:val="16"/>
                <w:szCs w:val="16"/>
              </w:rPr>
              <w:t>，任一学期</w:t>
            </w:r>
          </w:p>
        </w:tc>
        <w:tc>
          <w:tcPr>
            <w:tcW w:w="425" w:type="dxa"/>
            <w:vAlign w:val="center"/>
          </w:tcPr>
          <w:p>
            <w:pPr>
              <w:widowControl/>
              <w:spacing w:line="240" w:lineRule="auto"/>
              <w:ind w:firstLine="0" w:firstLineChars="0"/>
              <w:jc w:val="center"/>
              <w:rPr>
                <w:rFonts w:ascii="Calibri" w:hAnsi="Calibri"/>
                <w:bCs/>
                <w:kern w:val="0"/>
                <w:sz w:val="16"/>
                <w:szCs w:val="16"/>
              </w:rPr>
            </w:pPr>
          </w:p>
        </w:tc>
        <w:tc>
          <w:tcPr>
            <w:tcW w:w="567" w:type="dxa"/>
            <w:gridSpan w:val="2"/>
            <w:vAlign w:val="center"/>
          </w:tcPr>
          <w:p>
            <w:pPr>
              <w:widowControl/>
              <w:spacing w:line="240" w:lineRule="auto"/>
              <w:ind w:firstLine="0" w:firstLineChars="0"/>
              <w:jc w:val="center"/>
              <w:rPr>
                <w:rFonts w:ascii="Calibri" w:hAnsi="Calibri"/>
                <w:bCs/>
                <w:kern w:val="0"/>
                <w:sz w:val="16"/>
                <w:szCs w:val="16"/>
              </w:rPr>
            </w:pPr>
          </w:p>
        </w:tc>
        <w:tc>
          <w:tcPr>
            <w:tcW w:w="425" w:type="dxa"/>
            <w:gridSpan w:val="2"/>
            <w:vAlign w:val="center"/>
          </w:tcPr>
          <w:p>
            <w:pPr>
              <w:widowControl/>
              <w:spacing w:line="240" w:lineRule="auto"/>
              <w:ind w:firstLine="0" w:firstLineChars="0"/>
              <w:jc w:val="center"/>
              <w:rPr>
                <w:rFonts w:ascii="Calibri" w:hAnsi="Calibri"/>
                <w:bCs/>
                <w:kern w:val="0"/>
                <w:sz w:val="16"/>
                <w:szCs w:val="16"/>
              </w:rPr>
            </w:pPr>
          </w:p>
        </w:tc>
        <w:tc>
          <w:tcPr>
            <w:tcW w:w="528" w:type="dxa"/>
            <w:gridSpan w:val="2"/>
            <w:vAlign w:val="center"/>
          </w:tcPr>
          <w:p>
            <w:pPr>
              <w:widowControl/>
              <w:spacing w:line="240" w:lineRule="auto"/>
              <w:ind w:firstLine="0" w:firstLineChars="0"/>
              <w:jc w:val="center"/>
              <w:rPr>
                <w:rFonts w:ascii="Calibri" w:hAnsi="Calibri"/>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公共通识选修</w:t>
            </w:r>
          </w:p>
        </w:tc>
        <w:tc>
          <w:tcPr>
            <w:tcW w:w="567"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4</w:t>
            </w:r>
          </w:p>
        </w:tc>
        <w:tc>
          <w:tcPr>
            <w:tcW w:w="496"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64</w:t>
            </w:r>
          </w:p>
        </w:tc>
        <w:tc>
          <w:tcPr>
            <w:tcW w:w="693" w:type="dxa"/>
            <w:vAlign w:val="center"/>
          </w:tcPr>
          <w:p>
            <w:pPr>
              <w:widowControl/>
              <w:spacing w:line="240" w:lineRule="auto"/>
              <w:ind w:firstLine="0" w:firstLineChars="0"/>
              <w:jc w:val="center"/>
              <w:rPr>
                <w:rFonts w:ascii="Calibri" w:hAnsi="Calibri"/>
                <w:bCs/>
                <w:kern w:val="0"/>
                <w:sz w:val="16"/>
                <w:szCs w:val="16"/>
              </w:rPr>
            </w:pPr>
          </w:p>
        </w:tc>
        <w:tc>
          <w:tcPr>
            <w:tcW w:w="480" w:type="dxa"/>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0</w:t>
            </w:r>
          </w:p>
        </w:tc>
        <w:tc>
          <w:tcPr>
            <w:tcW w:w="507" w:type="dxa"/>
            <w:vAlign w:val="center"/>
          </w:tcPr>
          <w:p>
            <w:pPr>
              <w:widowControl/>
              <w:spacing w:line="240" w:lineRule="auto"/>
              <w:ind w:firstLine="0" w:firstLineChars="0"/>
              <w:jc w:val="center"/>
              <w:rPr>
                <w:rFonts w:ascii="Calibri" w:hAnsi="Calibri"/>
                <w:bCs/>
                <w:kern w:val="0"/>
                <w:sz w:val="16"/>
                <w:szCs w:val="16"/>
              </w:rPr>
            </w:pPr>
          </w:p>
        </w:tc>
        <w:tc>
          <w:tcPr>
            <w:tcW w:w="525" w:type="dxa"/>
            <w:vAlign w:val="center"/>
          </w:tcPr>
          <w:p>
            <w:pPr>
              <w:widowControl/>
              <w:spacing w:line="240" w:lineRule="auto"/>
              <w:ind w:firstLine="0" w:firstLineChars="0"/>
              <w:jc w:val="center"/>
              <w:rPr>
                <w:rFonts w:ascii="Calibri" w:hAnsi="Calibri"/>
                <w:bCs/>
                <w:kern w:val="0"/>
                <w:sz w:val="16"/>
                <w:szCs w:val="16"/>
              </w:rPr>
            </w:pPr>
          </w:p>
        </w:tc>
        <w:tc>
          <w:tcPr>
            <w:tcW w:w="536" w:type="dxa"/>
            <w:vAlign w:val="center"/>
          </w:tcPr>
          <w:p>
            <w:pPr>
              <w:widowControl/>
              <w:spacing w:line="240" w:lineRule="auto"/>
              <w:ind w:firstLine="0" w:firstLineChars="0"/>
              <w:jc w:val="center"/>
              <w:rPr>
                <w:rFonts w:ascii="Calibri" w:hAnsi="Calibri"/>
                <w:bCs/>
                <w:kern w:val="0"/>
                <w:sz w:val="16"/>
                <w:szCs w:val="16"/>
              </w:rPr>
            </w:pPr>
          </w:p>
        </w:tc>
        <w:tc>
          <w:tcPr>
            <w:tcW w:w="1656" w:type="dxa"/>
            <w:gridSpan w:val="3"/>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2</w:t>
            </w:r>
            <w:r>
              <w:rPr>
                <w:rFonts w:hint="eastAsia" w:ascii="Calibri" w:hAnsi="Calibri"/>
                <w:bCs/>
                <w:kern w:val="0"/>
                <w:sz w:val="16"/>
                <w:szCs w:val="16"/>
              </w:rPr>
              <w:t>，任一学期</w:t>
            </w:r>
          </w:p>
        </w:tc>
        <w:tc>
          <w:tcPr>
            <w:tcW w:w="1417" w:type="dxa"/>
            <w:gridSpan w:val="5"/>
            <w:vAlign w:val="center"/>
          </w:tcPr>
          <w:p>
            <w:pPr>
              <w:widowControl/>
              <w:spacing w:line="240" w:lineRule="auto"/>
              <w:ind w:firstLine="0" w:firstLineChars="0"/>
              <w:jc w:val="center"/>
              <w:rPr>
                <w:rFonts w:ascii="Calibri" w:hAnsi="Calibri"/>
                <w:bCs/>
                <w:kern w:val="0"/>
                <w:sz w:val="16"/>
                <w:szCs w:val="16"/>
              </w:rPr>
            </w:pPr>
            <w:r>
              <w:rPr>
                <w:rFonts w:ascii="Calibri" w:hAnsi="Calibri"/>
                <w:bCs/>
                <w:kern w:val="0"/>
                <w:sz w:val="16"/>
                <w:szCs w:val="16"/>
              </w:rPr>
              <w:t>2</w:t>
            </w:r>
            <w:r>
              <w:rPr>
                <w:rFonts w:hint="eastAsia" w:ascii="Calibri" w:hAnsi="Calibri"/>
                <w:bCs/>
                <w:kern w:val="0"/>
                <w:sz w:val="16"/>
                <w:szCs w:val="16"/>
              </w:rPr>
              <w:t>，任一学期</w:t>
            </w:r>
          </w:p>
        </w:tc>
        <w:tc>
          <w:tcPr>
            <w:tcW w:w="528" w:type="dxa"/>
            <w:gridSpan w:val="2"/>
            <w:vAlign w:val="center"/>
          </w:tcPr>
          <w:p>
            <w:pPr>
              <w:widowControl/>
              <w:spacing w:line="240" w:lineRule="auto"/>
              <w:ind w:firstLine="0" w:firstLineChars="0"/>
              <w:jc w:val="center"/>
              <w:rPr>
                <w:rFonts w:ascii="Calibri" w:hAnsi="Calibri"/>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小计</w:t>
            </w:r>
          </w:p>
        </w:tc>
        <w:tc>
          <w:tcPr>
            <w:tcW w:w="567" w:type="dxa"/>
            <w:vAlign w:val="center"/>
          </w:tcPr>
          <w:p>
            <w:pPr>
              <w:widowControl/>
              <w:spacing w:line="240" w:lineRule="auto"/>
              <w:ind w:firstLine="0" w:firstLineChars="0"/>
              <w:jc w:val="center"/>
              <w:rPr>
                <w:rFonts w:ascii="Calibri" w:hAnsi="Calibri"/>
                <w:b/>
                <w:bCs/>
                <w:kern w:val="0"/>
                <w:sz w:val="16"/>
                <w:szCs w:val="16"/>
              </w:rPr>
            </w:pPr>
            <w:r>
              <w:rPr>
                <w:rFonts w:hint="eastAsia" w:ascii="Calibri" w:hAnsi="Calibri"/>
                <w:b/>
                <w:bCs/>
                <w:kern w:val="0"/>
                <w:sz w:val="16"/>
                <w:szCs w:val="16"/>
              </w:rPr>
              <w:t>6</w:t>
            </w:r>
          </w:p>
        </w:tc>
        <w:tc>
          <w:tcPr>
            <w:tcW w:w="496" w:type="dxa"/>
            <w:vAlign w:val="center"/>
          </w:tcPr>
          <w:p>
            <w:pPr>
              <w:widowControl/>
              <w:spacing w:line="240" w:lineRule="auto"/>
              <w:ind w:firstLine="0" w:firstLineChars="0"/>
              <w:jc w:val="center"/>
              <w:rPr>
                <w:rFonts w:ascii="Calibri" w:hAnsi="Calibri"/>
                <w:b/>
                <w:bCs/>
                <w:kern w:val="0"/>
                <w:sz w:val="16"/>
                <w:szCs w:val="16"/>
              </w:rPr>
            </w:pPr>
            <w:r>
              <w:rPr>
                <w:rFonts w:hint="eastAsia" w:ascii="Calibri" w:hAnsi="Calibri"/>
                <w:b/>
                <w:bCs/>
                <w:kern w:val="0"/>
                <w:sz w:val="16"/>
                <w:szCs w:val="16"/>
              </w:rPr>
              <w:t>96</w:t>
            </w:r>
          </w:p>
        </w:tc>
        <w:tc>
          <w:tcPr>
            <w:tcW w:w="693" w:type="dxa"/>
            <w:vAlign w:val="center"/>
          </w:tcPr>
          <w:p>
            <w:pPr>
              <w:widowControl/>
              <w:spacing w:line="240" w:lineRule="auto"/>
              <w:ind w:firstLine="0" w:firstLineChars="0"/>
              <w:jc w:val="center"/>
              <w:rPr>
                <w:rFonts w:ascii="Calibri" w:hAnsi="Calibri"/>
                <w:b/>
                <w:bCs/>
                <w:kern w:val="0"/>
                <w:sz w:val="16"/>
                <w:szCs w:val="16"/>
              </w:rPr>
            </w:pPr>
          </w:p>
        </w:tc>
        <w:tc>
          <w:tcPr>
            <w:tcW w:w="480" w:type="dxa"/>
            <w:vAlign w:val="center"/>
          </w:tcPr>
          <w:p>
            <w:pPr>
              <w:widowControl/>
              <w:spacing w:line="240" w:lineRule="auto"/>
              <w:ind w:firstLine="0" w:firstLineChars="0"/>
              <w:jc w:val="center"/>
              <w:rPr>
                <w:rFonts w:ascii="Calibri" w:hAnsi="Calibri"/>
                <w:b/>
                <w:bCs/>
                <w:kern w:val="0"/>
                <w:sz w:val="16"/>
                <w:szCs w:val="16"/>
              </w:rPr>
            </w:pPr>
          </w:p>
        </w:tc>
        <w:tc>
          <w:tcPr>
            <w:tcW w:w="507" w:type="dxa"/>
            <w:vAlign w:val="center"/>
          </w:tcPr>
          <w:p>
            <w:pPr>
              <w:widowControl/>
              <w:spacing w:line="240" w:lineRule="auto"/>
              <w:ind w:firstLine="0" w:firstLineChars="0"/>
              <w:jc w:val="center"/>
              <w:rPr>
                <w:rFonts w:ascii="Calibri" w:hAnsi="Calibri"/>
                <w:b/>
                <w:bCs/>
                <w:kern w:val="0"/>
                <w:sz w:val="16"/>
                <w:szCs w:val="16"/>
              </w:rPr>
            </w:pPr>
          </w:p>
        </w:tc>
        <w:tc>
          <w:tcPr>
            <w:tcW w:w="525" w:type="dxa"/>
            <w:vAlign w:val="center"/>
          </w:tcPr>
          <w:p>
            <w:pPr>
              <w:widowControl/>
              <w:spacing w:line="240" w:lineRule="auto"/>
              <w:ind w:firstLine="0" w:firstLineChars="0"/>
              <w:jc w:val="center"/>
              <w:rPr>
                <w:rFonts w:ascii="Calibri" w:hAnsi="Calibri"/>
                <w:b/>
                <w:bCs/>
                <w:kern w:val="0"/>
                <w:sz w:val="16"/>
                <w:szCs w:val="16"/>
              </w:rPr>
            </w:pPr>
          </w:p>
        </w:tc>
        <w:tc>
          <w:tcPr>
            <w:tcW w:w="536" w:type="dxa"/>
            <w:vAlign w:val="center"/>
          </w:tcPr>
          <w:p>
            <w:pPr>
              <w:widowControl/>
              <w:spacing w:line="240" w:lineRule="auto"/>
              <w:ind w:firstLine="0" w:firstLineChars="0"/>
              <w:jc w:val="center"/>
              <w:rPr>
                <w:rFonts w:ascii="Calibri" w:hAnsi="Calibri"/>
                <w:b/>
                <w:bCs/>
                <w:kern w:val="0"/>
                <w:sz w:val="16"/>
                <w:szCs w:val="16"/>
              </w:rPr>
            </w:pPr>
          </w:p>
        </w:tc>
        <w:tc>
          <w:tcPr>
            <w:tcW w:w="536" w:type="dxa"/>
            <w:vAlign w:val="center"/>
          </w:tcPr>
          <w:p>
            <w:pPr>
              <w:widowControl/>
              <w:spacing w:line="240" w:lineRule="auto"/>
              <w:ind w:firstLine="0" w:firstLineChars="0"/>
              <w:jc w:val="center"/>
              <w:rPr>
                <w:rFonts w:ascii="Calibri" w:hAnsi="Calibri"/>
                <w:b/>
                <w:bCs/>
                <w:kern w:val="0"/>
                <w:sz w:val="16"/>
                <w:szCs w:val="16"/>
              </w:rPr>
            </w:pPr>
            <w:r>
              <w:rPr>
                <w:rFonts w:hint="eastAsia" w:ascii="Calibri" w:hAnsi="Calibri"/>
                <w:b/>
                <w:bCs/>
                <w:kern w:val="0"/>
                <w:sz w:val="16"/>
                <w:szCs w:val="16"/>
              </w:rPr>
              <w:t>2</w:t>
            </w:r>
          </w:p>
        </w:tc>
        <w:tc>
          <w:tcPr>
            <w:tcW w:w="536" w:type="dxa"/>
            <w:vAlign w:val="center"/>
          </w:tcPr>
          <w:p>
            <w:pPr>
              <w:widowControl/>
              <w:spacing w:line="240" w:lineRule="auto"/>
              <w:ind w:firstLine="0" w:firstLineChars="0"/>
              <w:jc w:val="center"/>
              <w:rPr>
                <w:rFonts w:ascii="Calibri" w:hAnsi="Calibri"/>
                <w:b/>
                <w:bCs/>
                <w:kern w:val="0"/>
                <w:sz w:val="16"/>
                <w:szCs w:val="16"/>
              </w:rPr>
            </w:pPr>
            <w:r>
              <w:rPr>
                <w:rFonts w:hint="eastAsia" w:ascii="Calibri" w:hAnsi="Calibri"/>
                <w:b/>
                <w:bCs/>
                <w:kern w:val="0"/>
                <w:sz w:val="16"/>
                <w:szCs w:val="16"/>
              </w:rPr>
              <w:t>2</w:t>
            </w:r>
          </w:p>
        </w:tc>
        <w:tc>
          <w:tcPr>
            <w:tcW w:w="584" w:type="dxa"/>
            <w:vAlign w:val="center"/>
          </w:tcPr>
          <w:p>
            <w:pPr>
              <w:widowControl/>
              <w:spacing w:line="240" w:lineRule="auto"/>
              <w:ind w:firstLine="0" w:firstLineChars="0"/>
              <w:jc w:val="center"/>
              <w:rPr>
                <w:rFonts w:ascii="Calibri" w:hAnsi="Calibri"/>
                <w:b/>
                <w:bCs/>
                <w:kern w:val="0"/>
                <w:sz w:val="16"/>
                <w:szCs w:val="16"/>
              </w:rPr>
            </w:pPr>
          </w:p>
        </w:tc>
        <w:tc>
          <w:tcPr>
            <w:tcW w:w="488" w:type="dxa"/>
            <w:gridSpan w:val="2"/>
            <w:vAlign w:val="center"/>
          </w:tcPr>
          <w:p>
            <w:pPr>
              <w:widowControl/>
              <w:spacing w:line="240" w:lineRule="auto"/>
              <w:ind w:firstLine="0" w:firstLineChars="0"/>
              <w:jc w:val="center"/>
              <w:rPr>
                <w:rFonts w:ascii="Calibri" w:hAnsi="Calibri"/>
                <w:b/>
                <w:bCs/>
                <w:kern w:val="0"/>
                <w:sz w:val="16"/>
                <w:szCs w:val="16"/>
              </w:rPr>
            </w:pPr>
          </w:p>
        </w:tc>
        <w:tc>
          <w:tcPr>
            <w:tcW w:w="536" w:type="dxa"/>
            <w:gridSpan w:val="2"/>
            <w:vAlign w:val="center"/>
          </w:tcPr>
          <w:p>
            <w:pPr>
              <w:widowControl/>
              <w:spacing w:line="240" w:lineRule="auto"/>
              <w:ind w:firstLine="0" w:firstLineChars="0"/>
              <w:jc w:val="center"/>
              <w:rPr>
                <w:rFonts w:ascii="Calibri" w:hAnsi="Calibri"/>
                <w:b/>
                <w:bCs/>
                <w:kern w:val="0"/>
                <w:sz w:val="16"/>
                <w:szCs w:val="16"/>
              </w:rPr>
            </w:pPr>
            <w:r>
              <w:rPr>
                <w:rFonts w:ascii="Calibri" w:hAnsi="Calibri"/>
                <w:b/>
                <w:bCs/>
                <w:kern w:val="0"/>
                <w:sz w:val="16"/>
                <w:szCs w:val="16"/>
              </w:rPr>
              <w:t>2</w:t>
            </w:r>
          </w:p>
        </w:tc>
        <w:tc>
          <w:tcPr>
            <w:tcW w:w="419" w:type="dxa"/>
            <w:gridSpan w:val="2"/>
            <w:vAlign w:val="center"/>
          </w:tcPr>
          <w:p>
            <w:pPr>
              <w:widowControl/>
              <w:spacing w:line="240" w:lineRule="auto"/>
              <w:ind w:firstLine="0" w:firstLineChars="0"/>
              <w:jc w:val="center"/>
              <w:rPr>
                <w:rFonts w:ascii="Calibri" w:hAnsi="Calibri"/>
                <w:b/>
                <w:bCs/>
                <w:kern w:val="0"/>
                <w:sz w:val="16"/>
                <w:szCs w:val="16"/>
              </w:rPr>
            </w:pPr>
          </w:p>
        </w:tc>
        <w:tc>
          <w:tcPr>
            <w:tcW w:w="502" w:type="dxa"/>
            <w:vAlign w:val="center"/>
          </w:tcPr>
          <w:p>
            <w:pPr>
              <w:widowControl/>
              <w:spacing w:line="240" w:lineRule="auto"/>
              <w:ind w:firstLine="0" w:firstLineChars="0"/>
              <w:jc w:val="center"/>
              <w:rPr>
                <w:rFonts w:ascii="Calibri" w:hAnsi="Calibri"/>
                <w:b/>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restart"/>
            <w:vAlign w:val="center"/>
          </w:tcPr>
          <w:p>
            <w:pPr>
              <w:widowControl/>
              <w:spacing w:line="240" w:lineRule="auto"/>
              <w:ind w:firstLine="0" w:firstLineChars="0"/>
              <w:jc w:val="center"/>
              <w:rPr>
                <w:rFonts w:ascii="黑体" w:hAnsi="黑体" w:eastAsia="黑体"/>
                <w:bCs/>
                <w:kern w:val="0"/>
                <w:sz w:val="16"/>
                <w:szCs w:val="16"/>
              </w:rPr>
            </w:pPr>
            <w:r>
              <w:rPr>
                <w:rFonts w:hint="eastAsia" w:ascii="黑体" w:hAnsi="黑体" w:eastAsia="黑体"/>
                <w:bCs/>
                <w:kern w:val="0"/>
                <w:sz w:val="16"/>
                <w:szCs w:val="16"/>
              </w:rPr>
              <w:t>专业</w:t>
            </w:r>
            <w:r>
              <w:rPr>
                <w:rFonts w:hint="eastAsia" w:ascii="黑体" w:hAnsi="黑体" w:eastAsia="黑体"/>
                <w:bCs/>
                <w:kern w:val="0"/>
                <w:sz w:val="16"/>
                <w:szCs w:val="16"/>
              </w:rPr>
              <w:br w:type="textWrapping"/>
            </w:r>
            <w:r>
              <w:rPr>
                <w:rFonts w:hint="eastAsia" w:ascii="黑体" w:hAnsi="黑体" w:eastAsia="黑体"/>
                <w:bCs/>
                <w:kern w:val="0"/>
                <w:sz w:val="16"/>
                <w:szCs w:val="16"/>
              </w:rPr>
              <w:t>必修</w:t>
            </w: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民航概论</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航空维护基础★</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256</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144</w:t>
            </w:r>
          </w:p>
        </w:tc>
        <w:tc>
          <w:tcPr>
            <w:tcW w:w="50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电工技术基础与技能</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128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100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模拟电子技术基础与技能</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54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数字电子技术基础与技能</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54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航空电子设备装调</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认识实习（电工实训）</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14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280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280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6</w:t>
            </w:r>
          </w:p>
        </w:tc>
        <w:tc>
          <w:tcPr>
            <w:tcW w:w="584" w:type="dxa"/>
            <w:vAlign w:val="center"/>
          </w:tcPr>
          <w:p>
            <w:pPr>
              <w:widowControl/>
              <w:spacing w:line="240" w:lineRule="auto"/>
              <w:ind w:firstLine="0" w:firstLineChars="0"/>
              <w:jc w:val="center"/>
              <w:rPr>
                <w:bCs/>
                <w:kern w:val="0"/>
                <w:sz w:val="16"/>
                <w:szCs w:val="16"/>
              </w:rPr>
            </w:pPr>
            <w:r>
              <w:rPr>
                <w:rFonts w:hint="eastAsia"/>
                <w:bCs/>
                <w:kern w:val="0"/>
                <w:sz w:val="16"/>
                <w:szCs w:val="16"/>
              </w:rPr>
              <w:t>4周</w:t>
            </w: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航空电子专业英语★</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128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认识实习（飞机结构装配（钣铆）随岗实习▲）</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120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120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r>
              <w:rPr>
                <w:rFonts w:hint="eastAsia"/>
                <w:bCs/>
                <w:kern w:val="0"/>
                <w:sz w:val="16"/>
                <w:szCs w:val="16"/>
              </w:rPr>
              <w:t>4周</w:t>
            </w: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飞机电气系统★</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航空仪表系统★</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3</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飞机通信与导航系统★</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自动飞行控制系统</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3</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3</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航空器维修基础与管理</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认识实习（飞机电子维修专业实训▲）</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120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120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r>
              <w:rPr>
                <w:bCs/>
                <w:kern w:val="0"/>
                <w:sz w:val="16"/>
                <w:szCs w:val="16"/>
              </w:rPr>
              <w:t>2周</w:t>
            </w:r>
          </w:p>
        </w:tc>
        <w:tc>
          <w:tcPr>
            <w:tcW w:w="419" w:type="dxa"/>
            <w:gridSpan w:val="2"/>
            <w:vAlign w:val="center"/>
          </w:tcPr>
          <w:p>
            <w:pPr>
              <w:widowControl/>
              <w:spacing w:line="240" w:lineRule="auto"/>
              <w:ind w:firstLine="0" w:firstLineChars="0"/>
              <w:jc w:val="center"/>
              <w:rPr>
                <w:bCs/>
                <w:kern w:val="0"/>
                <w:sz w:val="16"/>
                <w:szCs w:val="16"/>
              </w:rPr>
            </w:pPr>
            <w:r>
              <w:rPr>
                <w:bCs/>
                <w:kern w:val="0"/>
                <w:sz w:val="16"/>
                <w:szCs w:val="16"/>
              </w:rPr>
              <w:t>2周</w:t>
            </w: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认识实习（飞机维修基本技能实训▲）</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2周</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认识实习（钳工实训▲）</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r>
              <w:rPr>
                <w:rFonts w:hint="eastAsia"/>
                <w:bCs/>
                <w:kern w:val="0"/>
                <w:sz w:val="16"/>
                <w:szCs w:val="16"/>
              </w:rPr>
              <w:t>2周</w:t>
            </w: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岗位实习1▲</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8</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240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240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r>
              <w:rPr>
                <w:bCs/>
                <w:kern w:val="0"/>
                <w:sz w:val="16"/>
                <w:szCs w:val="16"/>
              </w:rPr>
              <w:t>8</w:t>
            </w:r>
            <w:r>
              <w:rPr>
                <w:rFonts w:hint="eastAsia"/>
                <w:bCs/>
                <w:kern w:val="0"/>
                <w:sz w:val="16"/>
                <w:szCs w:val="16"/>
              </w:rPr>
              <w:t>周</w:t>
            </w: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岗位实习2▲</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480</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480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r>
              <w:rPr>
                <w:bCs/>
                <w:kern w:val="0"/>
                <w:sz w:val="16"/>
                <w:szCs w:val="16"/>
              </w:rPr>
              <w:t>16</w:t>
            </w:r>
            <w:r>
              <w:rPr>
                <w:rFonts w:hint="eastAsia"/>
                <w:bCs/>
                <w:kern w:val="0"/>
                <w:sz w:val="16"/>
                <w:szCs w:val="16"/>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
                <w:kern w:val="0"/>
                <w:sz w:val="16"/>
                <w:szCs w:val="16"/>
              </w:rPr>
            </w:pPr>
            <w:r>
              <w:rPr>
                <w:rFonts w:hint="eastAsia"/>
                <w:b/>
                <w:kern w:val="0"/>
                <w:sz w:val="16"/>
                <w:szCs w:val="16"/>
              </w:rPr>
              <w:t>小计</w:t>
            </w:r>
          </w:p>
        </w:tc>
        <w:tc>
          <w:tcPr>
            <w:tcW w:w="567" w:type="dxa"/>
            <w:vAlign w:val="center"/>
          </w:tcPr>
          <w:p>
            <w:pPr>
              <w:widowControl/>
              <w:spacing w:line="240" w:lineRule="auto"/>
              <w:ind w:firstLine="0" w:firstLineChars="0"/>
              <w:jc w:val="center"/>
              <w:rPr>
                <w:b/>
                <w:kern w:val="0"/>
                <w:sz w:val="16"/>
                <w:szCs w:val="16"/>
              </w:rPr>
            </w:pPr>
            <w:r>
              <w:rPr>
                <w:b/>
                <w:kern w:val="0"/>
                <w:sz w:val="16"/>
                <w:szCs w:val="16"/>
              </w:rPr>
              <w:t>11</w:t>
            </w:r>
            <w:r>
              <w:rPr>
                <w:rFonts w:hint="eastAsia"/>
                <w:b/>
                <w:kern w:val="0"/>
                <w:sz w:val="16"/>
                <w:szCs w:val="16"/>
              </w:rPr>
              <w:t>4</w:t>
            </w:r>
          </w:p>
        </w:tc>
        <w:tc>
          <w:tcPr>
            <w:tcW w:w="496" w:type="dxa"/>
            <w:vAlign w:val="center"/>
          </w:tcPr>
          <w:p>
            <w:pPr>
              <w:widowControl/>
              <w:spacing w:line="240" w:lineRule="auto"/>
              <w:ind w:firstLine="0" w:firstLineChars="0"/>
              <w:jc w:val="center"/>
              <w:rPr>
                <w:b/>
                <w:bCs/>
                <w:kern w:val="0"/>
                <w:sz w:val="16"/>
                <w:szCs w:val="16"/>
              </w:rPr>
            </w:pPr>
            <w:r>
              <w:rPr>
                <w:b/>
                <w:bCs/>
                <w:kern w:val="0"/>
                <w:sz w:val="16"/>
                <w:szCs w:val="16"/>
              </w:rPr>
              <w:t>2384</w:t>
            </w:r>
          </w:p>
        </w:tc>
        <w:tc>
          <w:tcPr>
            <w:tcW w:w="693" w:type="dxa"/>
            <w:vAlign w:val="center"/>
          </w:tcPr>
          <w:p>
            <w:pPr>
              <w:widowControl/>
              <w:spacing w:line="240" w:lineRule="auto"/>
              <w:ind w:firstLine="0" w:firstLineChars="0"/>
              <w:jc w:val="center"/>
              <w:rPr>
                <w:b/>
                <w:bCs/>
                <w:kern w:val="0"/>
                <w:sz w:val="16"/>
                <w:szCs w:val="16"/>
              </w:rPr>
            </w:pPr>
            <w:r>
              <w:rPr>
                <w:b/>
                <w:bCs/>
                <w:kern w:val="0"/>
                <w:sz w:val="16"/>
                <w:szCs w:val="16"/>
              </w:rPr>
              <w:t>　</w:t>
            </w:r>
          </w:p>
        </w:tc>
        <w:tc>
          <w:tcPr>
            <w:tcW w:w="480" w:type="dxa"/>
            <w:vAlign w:val="center"/>
          </w:tcPr>
          <w:p>
            <w:pPr>
              <w:widowControl/>
              <w:spacing w:line="240" w:lineRule="auto"/>
              <w:ind w:firstLine="0" w:firstLineChars="0"/>
              <w:jc w:val="center"/>
              <w:rPr>
                <w:b/>
                <w:bCs/>
                <w:kern w:val="0"/>
                <w:sz w:val="16"/>
                <w:szCs w:val="16"/>
              </w:rPr>
            </w:pPr>
            <w:r>
              <w:rPr>
                <w:b/>
                <w:bCs/>
                <w:kern w:val="0"/>
                <w:sz w:val="16"/>
                <w:szCs w:val="16"/>
              </w:rPr>
              <w:t>1920</w:t>
            </w:r>
          </w:p>
        </w:tc>
        <w:tc>
          <w:tcPr>
            <w:tcW w:w="507" w:type="dxa"/>
            <w:vAlign w:val="center"/>
          </w:tcPr>
          <w:p>
            <w:pPr>
              <w:widowControl/>
              <w:spacing w:line="240" w:lineRule="auto"/>
              <w:ind w:firstLine="0" w:firstLineChars="0"/>
              <w:jc w:val="center"/>
              <w:rPr>
                <w:b/>
                <w:kern w:val="0"/>
                <w:sz w:val="16"/>
                <w:szCs w:val="16"/>
              </w:rPr>
            </w:pPr>
            <w:r>
              <w:rPr>
                <w:b/>
                <w:kern w:val="0"/>
                <w:sz w:val="16"/>
                <w:szCs w:val="16"/>
              </w:rPr>
              <w:t>6</w:t>
            </w:r>
          </w:p>
        </w:tc>
        <w:tc>
          <w:tcPr>
            <w:tcW w:w="525" w:type="dxa"/>
            <w:vAlign w:val="center"/>
          </w:tcPr>
          <w:p>
            <w:pPr>
              <w:widowControl/>
              <w:spacing w:line="240" w:lineRule="auto"/>
              <w:ind w:firstLine="0" w:firstLineChars="0"/>
              <w:jc w:val="center"/>
              <w:rPr>
                <w:b/>
                <w:kern w:val="0"/>
                <w:sz w:val="16"/>
                <w:szCs w:val="16"/>
              </w:rPr>
            </w:pPr>
            <w:r>
              <w:rPr>
                <w:b/>
                <w:kern w:val="0"/>
                <w:sz w:val="16"/>
                <w:szCs w:val="16"/>
              </w:rPr>
              <w:t>4</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16</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12</w:t>
            </w:r>
          </w:p>
        </w:tc>
        <w:tc>
          <w:tcPr>
            <w:tcW w:w="536" w:type="dxa"/>
            <w:vAlign w:val="center"/>
          </w:tcPr>
          <w:p>
            <w:pPr>
              <w:widowControl/>
              <w:spacing w:line="240" w:lineRule="auto"/>
              <w:ind w:firstLine="0" w:firstLineChars="0"/>
              <w:jc w:val="center"/>
              <w:rPr>
                <w:b/>
                <w:kern w:val="0"/>
                <w:sz w:val="16"/>
                <w:szCs w:val="16"/>
              </w:rPr>
            </w:pPr>
            <w:r>
              <w:rPr>
                <w:b/>
                <w:kern w:val="0"/>
                <w:sz w:val="16"/>
                <w:szCs w:val="16"/>
              </w:rPr>
              <w:t>10</w:t>
            </w:r>
          </w:p>
        </w:tc>
        <w:tc>
          <w:tcPr>
            <w:tcW w:w="584" w:type="dxa"/>
            <w:vAlign w:val="center"/>
          </w:tcPr>
          <w:p>
            <w:pPr>
              <w:widowControl/>
              <w:spacing w:line="240" w:lineRule="auto"/>
              <w:ind w:firstLine="0" w:firstLineChars="0"/>
              <w:jc w:val="center"/>
              <w:rPr>
                <w:b/>
                <w:kern w:val="0"/>
                <w:sz w:val="16"/>
                <w:szCs w:val="16"/>
              </w:rPr>
            </w:pPr>
            <w:r>
              <w:rPr>
                <w:b/>
                <w:kern w:val="0"/>
                <w:sz w:val="16"/>
                <w:szCs w:val="16"/>
              </w:rPr>
              <w:t>4</w:t>
            </w:r>
          </w:p>
        </w:tc>
        <w:tc>
          <w:tcPr>
            <w:tcW w:w="488" w:type="dxa"/>
            <w:gridSpan w:val="2"/>
            <w:vAlign w:val="center"/>
          </w:tcPr>
          <w:p>
            <w:pPr>
              <w:widowControl/>
              <w:spacing w:line="240" w:lineRule="auto"/>
              <w:ind w:firstLine="0" w:firstLineChars="0"/>
              <w:jc w:val="center"/>
              <w:rPr>
                <w:b/>
                <w:kern w:val="0"/>
                <w:sz w:val="16"/>
                <w:szCs w:val="16"/>
              </w:rPr>
            </w:pPr>
            <w:r>
              <w:rPr>
                <w:b/>
                <w:kern w:val="0"/>
                <w:sz w:val="16"/>
                <w:szCs w:val="16"/>
              </w:rPr>
              <w:t>19</w:t>
            </w:r>
          </w:p>
        </w:tc>
        <w:tc>
          <w:tcPr>
            <w:tcW w:w="536" w:type="dxa"/>
            <w:gridSpan w:val="2"/>
            <w:vAlign w:val="center"/>
          </w:tcPr>
          <w:p>
            <w:pPr>
              <w:widowControl/>
              <w:spacing w:line="240" w:lineRule="auto"/>
              <w:ind w:firstLine="0" w:firstLineChars="0"/>
              <w:jc w:val="center"/>
              <w:rPr>
                <w:b/>
                <w:kern w:val="0"/>
                <w:sz w:val="16"/>
                <w:szCs w:val="16"/>
              </w:rPr>
            </w:pPr>
            <w:r>
              <w:rPr>
                <w:b/>
                <w:kern w:val="0"/>
                <w:sz w:val="16"/>
                <w:szCs w:val="16"/>
              </w:rPr>
              <w:t>17</w:t>
            </w:r>
          </w:p>
        </w:tc>
        <w:tc>
          <w:tcPr>
            <w:tcW w:w="419" w:type="dxa"/>
            <w:gridSpan w:val="2"/>
            <w:vAlign w:val="center"/>
          </w:tcPr>
          <w:p>
            <w:pPr>
              <w:widowControl/>
              <w:spacing w:line="240" w:lineRule="auto"/>
              <w:ind w:firstLine="0" w:firstLineChars="0"/>
              <w:jc w:val="center"/>
              <w:rPr>
                <w:b/>
                <w:kern w:val="0"/>
                <w:sz w:val="16"/>
                <w:szCs w:val="16"/>
              </w:rPr>
            </w:pPr>
            <w:r>
              <w:rPr>
                <w:b/>
                <w:kern w:val="0"/>
                <w:sz w:val="16"/>
                <w:szCs w:val="16"/>
              </w:rPr>
              <w:t>1</w:t>
            </w:r>
            <w:r>
              <w:rPr>
                <w:rFonts w:hint="eastAsia"/>
                <w:b/>
                <w:kern w:val="0"/>
                <w:sz w:val="16"/>
                <w:szCs w:val="16"/>
              </w:rPr>
              <w:t>0</w:t>
            </w:r>
          </w:p>
        </w:tc>
        <w:tc>
          <w:tcPr>
            <w:tcW w:w="502" w:type="dxa"/>
            <w:vAlign w:val="center"/>
          </w:tcPr>
          <w:p>
            <w:pPr>
              <w:widowControl/>
              <w:spacing w:line="240" w:lineRule="auto"/>
              <w:ind w:firstLine="0" w:firstLineChars="0"/>
              <w:jc w:val="center"/>
              <w:rPr>
                <w:b/>
                <w:kern w:val="0"/>
                <w:sz w:val="16"/>
                <w:szCs w:val="16"/>
              </w:rPr>
            </w:pPr>
            <w:r>
              <w:rPr>
                <w:b/>
                <w:kern w:val="0"/>
                <w:sz w:val="16"/>
                <w:szCs w:val="16"/>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restart"/>
            <w:vAlign w:val="center"/>
          </w:tcPr>
          <w:p>
            <w:pPr>
              <w:widowControl/>
              <w:spacing w:line="240" w:lineRule="auto"/>
              <w:ind w:firstLine="0" w:firstLineChars="0"/>
              <w:jc w:val="center"/>
              <w:rPr>
                <w:rFonts w:ascii="黑体" w:hAnsi="黑体" w:eastAsia="黑体"/>
                <w:bCs/>
                <w:kern w:val="0"/>
                <w:sz w:val="16"/>
                <w:szCs w:val="16"/>
              </w:rPr>
            </w:pPr>
            <w:r>
              <w:rPr>
                <w:rFonts w:hint="eastAsia" w:ascii="黑体" w:hAnsi="黑体" w:eastAsia="黑体"/>
                <w:bCs/>
                <w:kern w:val="0"/>
                <w:sz w:val="16"/>
                <w:szCs w:val="16"/>
              </w:rPr>
              <w:t>专业</w:t>
            </w:r>
            <w:r>
              <w:rPr>
                <w:rFonts w:hint="eastAsia" w:ascii="黑体" w:hAnsi="黑体" w:eastAsia="黑体"/>
                <w:bCs/>
                <w:kern w:val="0"/>
                <w:sz w:val="16"/>
                <w:szCs w:val="16"/>
              </w:rPr>
              <w:br w:type="textWrapping"/>
            </w:r>
            <w:r>
              <w:rPr>
                <w:rFonts w:hint="eastAsia" w:ascii="黑体" w:hAnsi="黑体" w:eastAsia="黑体"/>
                <w:bCs/>
                <w:kern w:val="0"/>
                <w:sz w:val="16"/>
                <w:szCs w:val="16"/>
              </w:rPr>
              <w:t>选修</w:t>
            </w: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创新创业教育</w:t>
            </w:r>
          </w:p>
        </w:tc>
        <w:tc>
          <w:tcPr>
            <w:tcW w:w="567" w:type="dxa"/>
            <w:vAlign w:val="center"/>
          </w:tcPr>
          <w:p>
            <w:pPr>
              <w:widowControl/>
              <w:spacing w:line="240" w:lineRule="auto"/>
              <w:ind w:firstLine="0" w:firstLineChars="0"/>
              <w:jc w:val="center"/>
              <w:rPr>
                <w:bCs/>
                <w:kern w:val="0"/>
                <w:sz w:val="16"/>
                <w:szCs w:val="16"/>
              </w:rPr>
            </w:pPr>
            <w:r>
              <w:rPr>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tcBorders>
              <w:bottom w:val="single" w:color="auto" w:sz="4" w:space="0"/>
            </w:tcBorders>
            <w:vAlign w:val="center"/>
          </w:tcPr>
          <w:p>
            <w:pPr>
              <w:widowControl/>
              <w:spacing w:line="240" w:lineRule="auto"/>
              <w:ind w:firstLine="0" w:firstLineChars="0"/>
              <w:jc w:val="center"/>
              <w:rPr>
                <w:bCs/>
                <w:kern w:val="0"/>
                <w:sz w:val="16"/>
                <w:szCs w:val="16"/>
              </w:rPr>
            </w:pPr>
          </w:p>
        </w:tc>
        <w:tc>
          <w:tcPr>
            <w:tcW w:w="488" w:type="dxa"/>
            <w:gridSpan w:val="2"/>
            <w:tcBorders>
              <w:bottom w:val="single" w:color="auto" w:sz="4" w:space="0"/>
            </w:tcBorders>
            <w:vAlign w:val="center"/>
          </w:tcPr>
          <w:p>
            <w:pPr>
              <w:widowControl/>
              <w:spacing w:line="240" w:lineRule="auto"/>
              <w:ind w:firstLine="0" w:firstLineChars="0"/>
              <w:jc w:val="center"/>
              <w:rPr>
                <w:bCs/>
                <w:kern w:val="0"/>
                <w:sz w:val="16"/>
                <w:szCs w:val="16"/>
              </w:rPr>
            </w:pPr>
          </w:p>
        </w:tc>
        <w:tc>
          <w:tcPr>
            <w:tcW w:w="536" w:type="dxa"/>
            <w:gridSpan w:val="2"/>
            <w:tcBorders>
              <w:bottom w:val="single" w:color="auto" w:sz="4" w:space="0"/>
            </w:tcBorders>
            <w:vAlign w:val="center"/>
          </w:tcPr>
          <w:p>
            <w:pPr>
              <w:widowControl/>
              <w:spacing w:line="240" w:lineRule="auto"/>
              <w:ind w:firstLine="0" w:firstLineChars="0"/>
              <w:jc w:val="center"/>
              <w:rPr>
                <w:bCs/>
                <w:kern w:val="0"/>
                <w:sz w:val="16"/>
                <w:szCs w:val="16"/>
              </w:rPr>
            </w:pPr>
            <w:r>
              <w:rPr>
                <w:bCs/>
                <w:kern w:val="0"/>
                <w:sz w:val="16"/>
                <w:szCs w:val="16"/>
              </w:rPr>
              <w:t>2</w:t>
            </w:r>
          </w:p>
        </w:tc>
        <w:tc>
          <w:tcPr>
            <w:tcW w:w="419" w:type="dxa"/>
            <w:gridSpan w:val="2"/>
            <w:tcBorders>
              <w:bottom w:val="single" w:color="auto" w:sz="4" w:space="0"/>
            </w:tcBorders>
            <w:vAlign w:val="center"/>
          </w:tcPr>
          <w:p>
            <w:pPr>
              <w:widowControl/>
              <w:spacing w:line="240" w:lineRule="auto"/>
              <w:ind w:firstLine="0" w:firstLineChars="0"/>
              <w:jc w:val="center"/>
              <w:rPr>
                <w:bCs/>
                <w:kern w:val="0"/>
                <w:sz w:val="16"/>
                <w:szCs w:val="16"/>
              </w:rPr>
            </w:pPr>
          </w:p>
        </w:tc>
        <w:tc>
          <w:tcPr>
            <w:tcW w:w="502" w:type="dxa"/>
            <w:tcBorders>
              <w:bottom w:val="single" w:color="auto" w:sz="4" w:space="0"/>
            </w:tcBorders>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EDA技术</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vMerge w:val="restart"/>
            <w:noWrap/>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高频电子技术</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vMerge w:val="continue"/>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计算机辅助设计CAD</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24</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vMerge w:val="restart"/>
            <w:noWrap/>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单片机原理</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24</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vMerge w:val="continue"/>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发动机维修与拆装</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vMerge w:val="restart"/>
            <w:noWrap/>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19" w:type="dxa"/>
            <w:gridSpan w:val="2"/>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航空液压技术</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vMerge w:val="continue"/>
            <w:noWrap/>
            <w:vAlign w:val="center"/>
          </w:tcPr>
          <w:p>
            <w:pPr>
              <w:widowControl/>
              <w:spacing w:line="240" w:lineRule="auto"/>
              <w:ind w:firstLine="0" w:firstLineChars="0"/>
              <w:jc w:val="center"/>
              <w:rPr>
                <w:bCs/>
                <w:kern w:val="0"/>
                <w:sz w:val="16"/>
                <w:szCs w:val="16"/>
              </w:rPr>
            </w:pPr>
          </w:p>
        </w:tc>
        <w:tc>
          <w:tcPr>
            <w:tcW w:w="419" w:type="dxa"/>
            <w:gridSpan w:val="2"/>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通用航空器运营与管理</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noWrap/>
            <w:vAlign w:val="center"/>
          </w:tcPr>
          <w:p>
            <w:pPr>
              <w:widowControl/>
              <w:spacing w:line="240" w:lineRule="auto"/>
              <w:ind w:firstLine="0" w:firstLineChars="0"/>
              <w:jc w:val="center"/>
              <w:rPr>
                <w:bCs/>
                <w:kern w:val="0"/>
                <w:sz w:val="16"/>
                <w:szCs w:val="16"/>
              </w:rPr>
            </w:pPr>
          </w:p>
        </w:tc>
        <w:tc>
          <w:tcPr>
            <w:tcW w:w="525" w:type="dxa"/>
            <w:vMerge w:val="restart"/>
            <w:noWrap/>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noWrap/>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飞行原理</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2</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noWrap/>
            <w:vAlign w:val="center"/>
          </w:tcPr>
          <w:p>
            <w:pPr>
              <w:widowControl/>
              <w:spacing w:line="240" w:lineRule="auto"/>
              <w:ind w:firstLine="0" w:firstLineChars="0"/>
              <w:jc w:val="center"/>
              <w:rPr>
                <w:bCs/>
                <w:kern w:val="0"/>
                <w:sz w:val="16"/>
                <w:szCs w:val="16"/>
              </w:rPr>
            </w:pPr>
          </w:p>
        </w:tc>
        <w:tc>
          <w:tcPr>
            <w:tcW w:w="525" w:type="dxa"/>
            <w:vMerge w:val="continue"/>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noWrap/>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线路标准施工</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Merge w:val="restart"/>
            <w:noWrap/>
            <w:vAlign w:val="center"/>
          </w:tcPr>
          <w:p>
            <w:pPr>
              <w:widowControl/>
              <w:spacing w:line="240" w:lineRule="auto"/>
              <w:ind w:firstLine="0" w:firstLineChars="0"/>
              <w:jc w:val="center"/>
              <w:rPr>
                <w:bCs/>
                <w:kern w:val="0"/>
                <w:sz w:val="16"/>
                <w:szCs w:val="16"/>
              </w:rPr>
            </w:pPr>
          </w:p>
          <w:p>
            <w:pPr>
              <w:widowControl/>
              <w:spacing w:line="240" w:lineRule="auto"/>
              <w:ind w:firstLine="0" w:firstLineChars="0"/>
              <w:jc w:val="center"/>
              <w:rPr>
                <w:bCs/>
                <w:kern w:val="0"/>
                <w:sz w:val="16"/>
                <w:szCs w:val="16"/>
              </w:rPr>
            </w:pPr>
            <w:r>
              <w:rPr>
                <w:rFonts w:hint="eastAsia"/>
                <w:bCs/>
                <w:kern w:val="0"/>
                <w:sz w:val="16"/>
                <w:szCs w:val="16"/>
              </w:rPr>
              <w:t>4</w:t>
            </w: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发动机原理与控制技术</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32</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vMerge w:val="continue"/>
            <w:noWrap/>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飞机结构基础</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vMerge w:val="restart"/>
            <w:noWrap/>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noWrap/>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航空机械基础</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考试</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16</w:t>
            </w:r>
          </w:p>
        </w:tc>
        <w:tc>
          <w:tcPr>
            <w:tcW w:w="507" w:type="dxa"/>
            <w:noWrap/>
            <w:vAlign w:val="center"/>
          </w:tcPr>
          <w:p>
            <w:pPr>
              <w:widowControl/>
              <w:spacing w:line="240" w:lineRule="auto"/>
              <w:ind w:firstLine="0" w:firstLineChars="0"/>
              <w:jc w:val="center"/>
              <w:rPr>
                <w:bCs/>
                <w:kern w:val="0"/>
                <w:sz w:val="16"/>
                <w:szCs w:val="16"/>
              </w:rPr>
            </w:pPr>
          </w:p>
        </w:tc>
        <w:tc>
          <w:tcPr>
            <w:tcW w:w="525"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36" w:type="dxa"/>
            <w:noWrap/>
            <w:vAlign w:val="center"/>
          </w:tcPr>
          <w:p>
            <w:pPr>
              <w:widowControl/>
              <w:spacing w:line="240" w:lineRule="auto"/>
              <w:ind w:firstLine="0" w:firstLineChars="0"/>
              <w:jc w:val="center"/>
              <w:rPr>
                <w:bCs/>
                <w:kern w:val="0"/>
                <w:sz w:val="16"/>
                <w:szCs w:val="16"/>
              </w:rPr>
            </w:pPr>
          </w:p>
        </w:tc>
        <w:tc>
          <w:tcPr>
            <w:tcW w:w="584" w:type="dxa"/>
            <w:vMerge w:val="continue"/>
            <w:noWrap/>
            <w:vAlign w:val="center"/>
          </w:tcPr>
          <w:p>
            <w:pPr>
              <w:widowControl/>
              <w:spacing w:line="240" w:lineRule="auto"/>
              <w:ind w:firstLine="0" w:firstLineChars="0"/>
              <w:jc w:val="center"/>
              <w:rPr>
                <w:bCs/>
                <w:kern w:val="0"/>
                <w:sz w:val="16"/>
                <w:szCs w:val="16"/>
              </w:rPr>
            </w:pPr>
          </w:p>
        </w:tc>
        <w:tc>
          <w:tcPr>
            <w:tcW w:w="488" w:type="dxa"/>
            <w:gridSpan w:val="2"/>
            <w:noWrap/>
            <w:vAlign w:val="center"/>
          </w:tcPr>
          <w:p>
            <w:pPr>
              <w:widowControl/>
              <w:spacing w:line="240" w:lineRule="auto"/>
              <w:ind w:firstLine="0" w:firstLineChars="0"/>
              <w:jc w:val="center"/>
              <w:rPr>
                <w:bCs/>
                <w:kern w:val="0"/>
                <w:sz w:val="16"/>
                <w:szCs w:val="16"/>
              </w:rPr>
            </w:pPr>
          </w:p>
        </w:tc>
        <w:tc>
          <w:tcPr>
            <w:tcW w:w="536" w:type="dxa"/>
            <w:gridSpan w:val="2"/>
            <w:noWrap/>
            <w:vAlign w:val="center"/>
          </w:tcPr>
          <w:p>
            <w:pPr>
              <w:widowControl/>
              <w:spacing w:line="240" w:lineRule="auto"/>
              <w:ind w:firstLine="0" w:firstLineChars="0"/>
              <w:jc w:val="center"/>
              <w:rPr>
                <w:bCs/>
                <w:kern w:val="0"/>
                <w:sz w:val="16"/>
                <w:szCs w:val="16"/>
              </w:rPr>
            </w:pPr>
          </w:p>
        </w:tc>
        <w:tc>
          <w:tcPr>
            <w:tcW w:w="419" w:type="dxa"/>
            <w:gridSpan w:val="2"/>
            <w:noWrap/>
            <w:vAlign w:val="center"/>
          </w:tcPr>
          <w:p>
            <w:pPr>
              <w:widowControl/>
              <w:spacing w:line="240" w:lineRule="auto"/>
              <w:ind w:firstLine="0" w:firstLineChars="0"/>
              <w:jc w:val="center"/>
              <w:rPr>
                <w:bCs/>
                <w:kern w:val="0"/>
                <w:sz w:val="16"/>
                <w:szCs w:val="16"/>
              </w:rPr>
            </w:pPr>
          </w:p>
        </w:tc>
        <w:tc>
          <w:tcPr>
            <w:tcW w:w="502" w:type="dxa"/>
            <w:noWrap/>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飞机维护模拟训练</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Merge w:val="restart"/>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bCs/>
                <w:kern w:val="0"/>
                <w:sz w:val="16"/>
                <w:szCs w:val="16"/>
              </w:rPr>
            </w:pPr>
            <w:r>
              <w:rPr>
                <w:rFonts w:hint="eastAsia"/>
                <w:bCs/>
                <w:kern w:val="0"/>
                <w:sz w:val="16"/>
                <w:szCs w:val="16"/>
              </w:rPr>
              <w:t>航空新技术讲座</w:t>
            </w:r>
          </w:p>
        </w:tc>
        <w:tc>
          <w:tcPr>
            <w:tcW w:w="567" w:type="dxa"/>
            <w:vAlign w:val="center"/>
          </w:tcPr>
          <w:p>
            <w:pPr>
              <w:widowControl/>
              <w:spacing w:line="240" w:lineRule="auto"/>
              <w:ind w:firstLine="0" w:firstLineChars="0"/>
              <w:jc w:val="center"/>
              <w:rPr>
                <w:bCs/>
                <w:kern w:val="0"/>
                <w:sz w:val="16"/>
                <w:szCs w:val="16"/>
              </w:rPr>
            </w:pPr>
            <w:r>
              <w:rPr>
                <w:rFonts w:hint="eastAsia"/>
                <w:bCs/>
                <w:kern w:val="0"/>
                <w:sz w:val="16"/>
                <w:szCs w:val="16"/>
              </w:rPr>
              <w:t>4</w:t>
            </w:r>
          </w:p>
        </w:tc>
        <w:tc>
          <w:tcPr>
            <w:tcW w:w="496" w:type="dxa"/>
            <w:vAlign w:val="center"/>
          </w:tcPr>
          <w:p>
            <w:pPr>
              <w:widowControl/>
              <w:spacing w:line="240" w:lineRule="auto"/>
              <w:ind w:firstLine="0" w:firstLineChars="0"/>
              <w:jc w:val="center"/>
              <w:rPr>
                <w:bCs/>
                <w:kern w:val="0"/>
                <w:sz w:val="16"/>
                <w:szCs w:val="16"/>
              </w:rPr>
            </w:pPr>
            <w:r>
              <w:rPr>
                <w:rFonts w:hint="eastAsia"/>
                <w:bCs/>
                <w:kern w:val="0"/>
                <w:sz w:val="16"/>
                <w:szCs w:val="16"/>
              </w:rPr>
              <w:t>64</w:t>
            </w:r>
          </w:p>
        </w:tc>
        <w:tc>
          <w:tcPr>
            <w:tcW w:w="693" w:type="dxa"/>
            <w:vAlign w:val="center"/>
          </w:tcPr>
          <w:p>
            <w:pPr>
              <w:widowControl/>
              <w:spacing w:line="240" w:lineRule="auto"/>
              <w:ind w:firstLine="0" w:firstLineChars="0"/>
              <w:jc w:val="center"/>
              <w:rPr>
                <w:bCs/>
                <w:kern w:val="0"/>
                <w:sz w:val="16"/>
                <w:szCs w:val="16"/>
              </w:rPr>
            </w:pPr>
            <w:r>
              <w:rPr>
                <w:rFonts w:hint="eastAsia"/>
                <w:bCs/>
                <w:kern w:val="0"/>
                <w:sz w:val="16"/>
                <w:szCs w:val="16"/>
              </w:rPr>
              <w:t>考查</w:t>
            </w:r>
          </w:p>
        </w:tc>
        <w:tc>
          <w:tcPr>
            <w:tcW w:w="480" w:type="dxa"/>
            <w:vAlign w:val="center"/>
          </w:tcPr>
          <w:p>
            <w:pPr>
              <w:widowControl/>
              <w:spacing w:line="240" w:lineRule="auto"/>
              <w:ind w:firstLine="0" w:firstLineChars="0"/>
              <w:jc w:val="center"/>
              <w:rPr>
                <w:bCs/>
                <w:kern w:val="0"/>
                <w:sz w:val="16"/>
                <w:szCs w:val="16"/>
              </w:rPr>
            </w:pPr>
            <w:r>
              <w:rPr>
                <w:rFonts w:hint="eastAsia"/>
                <w:bCs/>
                <w:kern w:val="0"/>
                <w:sz w:val="16"/>
                <w:szCs w:val="16"/>
              </w:rPr>
              <w:t>0</w:t>
            </w:r>
          </w:p>
        </w:tc>
        <w:tc>
          <w:tcPr>
            <w:tcW w:w="507" w:type="dxa"/>
            <w:vAlign w:val="center"/>
          </w:tcPr>
          <w:p>
            <w:pPr>
              <w:widowControl/>
              <w:spacing w:line="240" w:lineRule="auto"/>
              <w:ind w:firstLine="0" w:firstLineChars="0"/>
              <w:jc w:val="center"/>
              <w:rPr>
                <w:bCs/>
                <w:kern w:val="0"/>
                <w:sz w:val="16"/>
                <w:szCs w:val="16"/>
              </w:rPr>
            </w:pPr>
          </w:p>
        </w:tc>
        <w:tc>
          <w:tcPr>
            <w:tcW w:w="525"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36" w:type="dxa"/>
            <w:vAlign w:val="center"/>
          </w:tcPr>
          <w:p>
            <w:pPr>
              <w:widowControl/>
              <w:spacing w:line="240" w:lineRule="auto"/>
              <w:ind w:firstLine="0" w:firstLineChars="0"/>
              <w:jc w:val="center"/>
              <w:rPr>
                <w:bCs/>
                <w:kern w:val="0"/>
                <w:sz w:val="16"/>
                <w:szCs w:val="16"/>
              </w:rPr>
            </w:pPr>
          </w:p>
        </w:tc>
        <w:tc>
          <w:tcPr>
            <w:tcW w:w="584" w:type="dxa"/>
            <w:vAlign w:val="center"/>
          </w:tcPr>
          <w:p>
            <w:pPr>
              <w:widowControl/>
              <w:spacing w:line="240" w:lineRule="auto"/>
              <w:ind w:firstLine="0" w:firstLineChars="0"/>
              <w:jc w:val="center"/>
              <w:rPr>
                <w:bCs/>
                <w:kern w:val="0"/>
                <w:sz w:val="16"/>
                <w:szCs w:val="16"/>
              </w:rPr>
            </w:pPr>
          </w:p>
        </w:tc>
        <w:tc>
          <w:tcPr>
            <w:tcW w:w="488" w:type="dxa"/>
            <w:gridSpan w:val="2"/>
            <w:vAlign w:val="center"/>
          </w:tcPr>
          <w:p>
            <w:pPr>
              <w:widowControl/>
              <w:spacing w:line="240" w:lineRule="auto"/>
              <w:ind w:firstLine="0" w:firstLineChars="0"/>
              <w:jc w:val="center"/>
              <w:rPr>
                <w:bCs/>
                <w:kern w:val="0"/>
                <w:sz w:val="16"/>
                <w:szCs w:val="16"/>
              </w:rPr>
            </w:pPr>
          </w:p>
        </w:tc>
        <w:tc>
          <w:tcPr>
            <w:tcW w:w="536" w:type="dxa"/>
            <w:gridSpan w:val="2"/>
            <w:vAlign w:val="center"/>
          </w:tcPr>
          <w:p>
            <w:pPr>
              <w:widowControl/>
              <w:spacing w:line="240" w:lineRule="auto"/>
              <w:ind w:firstLine="0" w:firstLineChars="0"/>
              <w:jc w:val="center"/>
              <w:rPr>
                <w:bCs/>
                <w:kern w:val="0"/>
                <w:sz w:val="16"/>
                <w:szCs w:val="16"/>
              </w:rPr>
            </w:pPr>
          </w:p>
        </w:tc>
        <w:tc>
          <w:tcPr>
            <w:tcW w:w="419" w:type="dxa"/>
            <w:gridSpan w:val="2"/>
            <w:vMerge w:val="continue"/>
            <w:vAlign w:val="center"/>
          </w:tcPr>
          <w:p>
            <w:pPr>
              <w:widowControl/>
              <w:spacing w:line="240" w:lineRule="auto"/>
              <w:ind w:firstLine="0" w:firstLineChars="0"/>
              <w:jc w:val="center"/>
              <w:rPr>
                <w:bCs/>
                <w:kern w:val="0"/>
                <w:sz w:val="16"/>
                <w:szCs w:val="16"/>
              </w:rPr>
            </w:pPr>
          </w:p>
        </w:tc>
        <w:tc>
          <w:tcPr>
            <w:tcW w:w="502" w:type="dxa"/>
            <w:vAlign w:val="center"/>
          </w:tcPr>
          <w:p>
            <w:pPr>
              <w:widowControl/>
              <w:spacing w:line="240" w:lineRule="auto"/>
              <w:ind w:firstLine="0" w:firstLineChars="0"/>
              <w:jc w:val="center"/>
              <w:rPr>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6" w:type="dxa"/>
            <w:vMerge w:val="continue"/>
            <w:vAlign w:val="center"/>
          </w:tcPr>
          <w:p>
            <w:pPr>
              <w:widowControl/>
              <w:spacing w:line="240" w:lineRule="auto"/>
              <w:ind w:firstLine="0" w:firstLineChars="0"/>
              <w:jc w:val="center"/>
              <w:rPr>
                <w:rFonts w:ascii="黑体" w:hAnsi="黑体" w:eastAsia="黑体"/>
                <w:bCs/>
                <w:kern w:val="0"/>
                <w:sz w:val="16"/>
                <w:szCs w:val="16"/>
              </w:rPr>
            </w:pPr>
          </w:p>
        </w:tc>
        <w:tc>
          <w:tcPr>
            <w:tcW w:w="1559"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小计</w:t>
            </w:r>
          </w:p>
        </w:tc>
        <w:tc>
          <w:tcPr>
            <w:tcW w:w="567" w:type="dxa"/>
            <w:vAlign w:val="center"/>
          </w:tcPr>
          <w:p>
            <w:pPr>
              <w:widowControl/>
              <w:spacing w:line="240" w:lineRule="auto"/>
              <w:ind w:firstLine="0" w:firstLineChars="0"/>
              <w:jc w:val="center"/>
              <w:rPr>
                <w:rFonts w:ascii="黑体" w:hAnsi="黑体" w:eastAsia="黑体"/>
                <w:b/>
                <w:bCs/>
                <w:kern w:val="0"/>
                <w:sz w:val="16"/>
                <w:szCs w:val="16"/>
              </w:rPr>
            </w:pPr>
            <w:r>
              <w:rPr>
                <w:rFonts w:ascii="黑体" w:hAnsi="黑体" w:eastAsia="黑体"/>
                <w:b/>
                <w:bCs/>
                <w:kern w:val="0"/>
                <w:sz w:val="16"/>
                <w:szCs w:val="16"/>
              </w:rPr>
              <w:t>2</w:t>
            </w:r>
            <w:r>
              <w:rPr>
                <w:rFonts w:hint="eastAsia" w:ascii="黑体" w:hAnsi="黑体" w:eastAsia="黑体"/>
                <w:b/>
                <w:bCs/>
                <w:kern w:val="0"/>
                <w:sz w:val="16"/>
                <w:szCs w:val="16"/>
              </w:rPr>
              <w:t>8</w:t>
            </w:r>
          </w:p>
        </w:tc>
        <w:tc>
          <w:tcPr>
            <w:tcW w:w="496" w:type="dxa"/>
            <w:vAlign w:val="center"/>
          </w:tcPr>
          <w:p>
            <w:pPr>
              <w:widowControl/>
              <w:spacing w:line="240" w:lineRule="auto"/>
              <w:ind w:firstLine="0" w:firstLineChars="0"/>
              <w:jc w:val="center"/>
              <w:rPr>
                <w:rFonts w:ascii="黑体" w:hAnsi="黑体" w:eastAsia="黑体"/>
                <w:b/>
                <w:bCs/>
                <w:kern w:val="0"/>
                <w:sz w:val="16"/>
                <w:szCs w:val="16"/>
              </w:rPr>
            </w:pPr>
            <w:r>
              <w:rPr>
                <w:rFonts w:ascii="黑体" w:hAnsi="黑体" w:eastAsia="黑体"/>
                <w:b/>
                <w:bCs/>
                <w:kern w:val="0"/>
                <w:sz w:val="16"/>
                <w:szCs w:val="16"/>
              </w:rPr>
              <w:t>4</w:t>
            </w:r>
            <w:r>
              <w:rPr>
                <w:rFonts w:hint="eastAsia" w:ascii="黑体" w:hAnsi="黑体" w:eastAsia="黑体"/>
                <w:b/>
                <w:bCs/>
                <w:kern w:val="0"/>
                <w:sz w:val="16"/>
                <w:szCs w:val="16"/>
              </w:rPr>
              <w:t>48</w:t>
            </w:r>
          </w:p>
        </w:tc>
        <w:tc>
          <w:tcPr>
            <w:tcW w:w="693" w:type="dxa"/>
            <w:vAlign w:val="center"/>
          </w:tcPr>
          <w:p>
            <w:pPr>
              <w:widowControl/>
              <w:spacing w:line="240" w:lineRule="auto"/>
              <w:ind w:firstLine="0" w:firstLineChars="0"/>
              <w:jc w:val="center"/>
              <w:rPr>
                <w:rFonts w:ascii="黑体" w:hAnsi="黑体" w:eastAsia="黑体"/>
                <w:b/>
                <w:bCs/>
                <w:kern w:val="0"/>
                <w:sz w:val="16"/>
                <w:szCs w:val="16"/>
              </w:rPr>
            </w:pPr>
          </w:p>
        </w:tc>
        <w:tc>
          <w:tcPr>
            <w:tcW w:w="480"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208</w:t>
            </w:r>
          </w:p>
        </w:tc>
        <w:tc>
          <w:tcPr>
            <w:tcW w:w="507" w:type="dxa"/>
            <w:vAlign w:val="center"/>
          </w:tcPr>
          <w:p>
            <w:pPr>
              <w:widowControl/>
              <w:spacing w:line="240" w:lineRule="auto"/>
              <w:ind w:firstLine="0" w:firstLineChars="0"/>
              <w:jc w:val="center"/>
              <w:rPr>
                <w:rFonts w:ascii="黑体" w:hAnsi="黑体" w:eastAsia="黑体"/>
                <w:b/>
                <w:bCs/>
                <w:kern w:val="0"/>
                <w:sz w:val="16"/>
                <w:szCs w:val="16"/>
              </w:rPr>
            </w:pPr>
          </w:p>
        </w:tc>
        <w:tc>
          <w:tcPr>
            <w:tcW w:w="525" w:type="dxa"/>
            <w:vAlign w:val="center"/>
          </w:tcPr>
          <w:p>
            <w:pPr>
              <w:widowControl/>
              <w:spacing w:line="240" w:lineRule="auto"/>
              <w:ind w:firstLine="0" w:firstLineChars="0"/>
              <w:jc w:val="center"/>
              <w:rPr>
                <w:rFonts w:ascii="黑体" w:hAnsi="黑体" w:eastAsia="黑体"/>
                <w:b/>
                <w:bCs/>
                <w:kern w:val="0"/>
                <w:sz w:val="16"/>
                <w:szCs w:val="16"/>
              </w:rPr>
            </w:pPr>
            <w:r>
              <w:rPr>
                <w:rFonts w:ascii="黑体" w:hAnsi="黑体" w:eastAsia="黑体"/>
                <w:b/>
                <w:bCs/>
                <w:kern w:val="0"/>
                <w:sz w:val="16"/>
                <w:szCs w:val="16"/>
              </w:rPr>
              <w:t>2</w:t>
            </w:r>
          </w:p>
        </w:tc>
        <w:tc>
          <w:tcPr>
            <w:tcW w:w="536" w:type="dxa"/>
            <w:vAlign w:val="center"/>
          </w:tcPr>
          <w:p>
            <w:pPr>
              <w:widowControl/>
              <w:spacing w:line="240" w:lineRule="auto"/>
              <w:ind w:firstLine="0" w:firstLineChars="0"/>
              <w:jc w:val="center"/>
              <w:rPr>
                <w:rFonts w:ascii="黑体" w:hAnsi="黑体" w:eastAsia="黑体"/>
                <w:b/>
                <w:bCs/>
                <w:kern w:val="0"/>
                <w:sz w:val="16"/>
                <w:szCs w:val="16"/>
              </w:rPr>
            </w:pPr>
          </w:p>
        </w:tc>
        <w:tc>
          <w:tcPr>
            <w:tcW w:w="536" w:type="dxa"/>
            <w:vAlign w:val="center"/>
          </w:tcPr>
          <w:p>
            <w:pPr>
              <w:widowControl/>
              <w:spacing w:line="240" w:lineRule="auto"/>
              <w:ind w:firstLine="0" w:firstLineChars="0"/>
              <w:jc w:val="center"/>
              <w:rPr>
                <w:rFonts w:ascii="黑体" w:hAnsi="黑体" w:eastAsia="黑体"/>
                <w:b/>
                <w:bCs/>
                <w:kern w:val="0"/>
                <w:sz w:val="16"/>
                <w:szCs w:val="16"/>
              </w:rPr>
            </w:pPr>
          </w:p>
        </w:tc>
        <w:tc>
          <w:tcPr>
            <w:tcW w:w="536" w:type="dxa"/>
            <w:vAlign w:val="center"/>
          </w:tcPr>
          <w:p>
            <w:pPr>
              <w:widowControl/>
              <w:spacing w:line="240" w:lineRule="auto"/>
              <w:ind w:firstLine="0" w:firstLineChars="0"/>
              <w:jc w:val="center"/>
              <w:rPr>
                <w:rFonts w:ascii="黑体" w:hAnsi="黑体" w:eastAsia="黑体"/>
                <w:b/>
                <w:bCs/>
                <w:kern w:val="0"/>
                <w:sz w:val="16"/>
                <w:szCs w:val="16"/>
              </w:rPr>
            </w:pPr>
            <w:r>
              <w:rPr>
                <w:rFonts w:ascii="黑体" w:hAnsi="黑体" w:eastAsia="黑体"/>
                <w:b/>
                <w:bCs/>
                <w:kern w:val="0"/>
                <w:sz w:val="16"/>
                <w:szCs w:val="16"/>
              </w:rPr>
              <w:t>4</w:t>
            </w:r>
          </w:p>
        </w:tc>
        <w:tc>
          <w:tcPr>
            <w:tcW w:w="584"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8</w:t>
            </w:r>
          </w:p>
        </w:tc>
        <w:tc>
          <w:tcPr>
            <w:tcW w:w="488" w:type="dxa"/>
            <w:gridSpan w:val="2"/>
            <w:vAlign w:val="center"/>
          </w:tcPr>
          <w:p>
            <w:pPr>
              <w:widowControl/>
              <w:spacing w:line="240" w:lineRule="auto"/>
              <w:ind w:firstLine="0" w:firstLineChars="0"/>
              <w:jc w:val="center"/>
              <w:rPr>
                <w:rFonts w:ascii="黑体" w:hAnsi="黑体" w:eastAsia="黑体"/>
                <w:b/>
                <w:bCs/>
                <w:kern w:val="0"/>
                <w:sz w:val="16"/>
                <w:szCs w:val="16"/>
              </w:rPr>
            </w:pPr>
          </w:p>
        </w:tc>
        <w:tc>
          <w:tcPr>
            <w:tcW w:w="536" w:type="dxa"/>
            <w:gridSpan w:val="2"/>
            <w:vAlign w:val="center"/>
          </w:tcPr>
          <w:p>
            <w:pPr>
              <w:widowControl/>
              <w:spacing w:line="240" w:lineRule="auto"/>
              <w:ind w:firstLine="0" w:firstLineChars="0"/>
              <w:jc w:val="center"/>
              <w:rPr>
                <w:rFonts w:ascii="黑体" w:hAnsi="黑体" w:eastAsia="黑体"/>
                <w:b/>
                <w:bCs/>
                <w:kern w:val="0"/>
                <w:sz w:val="16"/>
                <w:szCs w:val="16"/>
              </w:rPr>
            </w:pPr>
            <w:r>
              <w:rPr>
                <w:rFonts w:ascii="黑体" w:hAnsi="黑体" w:eastAsia="黑体"/>
                <w:b/>
                <w:bCs/>
                <w:kern w:val="0"/>
                <w:sz w:val="16"/>
                <w:szCs w:val="16"/>
              </w:rPr>
              <w:t>6</w:t>
            </w:r>
          </w:p>
        </w:tc>
        <w:tc>
          <w:tcPr>
            <w:tcW w:w="419" w:type="dxa"/>
            <w:gridSpan w:val="2"/>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8</w:t>
            </w:r>
          </w:p>
        </w:tc>
        <w:tc>
          <w:tcPr>
            <w:tcW w:w="502" w:type="dxa"/>
            <w:vAlign w:val="center"/>
          </w:tcPr>
          <w:p>
            <w:pPr>
              <w:widowControl/>
              <w:spacing w:line="240" w:lineRule="auto"/>
              <w:ind w:firstLine="0" w:firstLineChars="0"/>
              <w:rPr>
                <w:rFonts w:ascii="黑体" w:hAnsi="黑体" w:eastAsia="黑体"/>
                <w:b/>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85" w:type="dxa"/>
            <w:gridSpan w:val="2"/>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合计</w:t>
            </w:r>
          </w:p>
        </w:tc>
        <w:tc>
          <w:tcPr>
            <w:tcW w:w="567"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279</w:t>
            </w:r>
          </w:p>
        </w:tc>
        <w:tc>
          <w:tcPr>
            <w:tcW w:w="496" w:type="dxa"/>
            <w:vAlign w:val="center"/>
          </w:tcPr>
          <w:p>
            <w:pPr>
              <w:widowControl/>
              <w:spacing w:line="240" w:lineRule="auto"/>
              <w:ind w:firstLine="0" w:firstLineChars="0"/>
              <w:jc w:val="center"/>
              <w:rPr>
                <w:rFonts w:ascii="黑体" w:hAnsi="黑体" w:eastAsia="黑体"/>
                <w:b/>
                <w:bCs/>
                <w:kern w:val="0"/>
                <w:sz w:val="16"/>
                <w:szCs w:val="16"/>
              </w:rPr>
            </w:pPr>
            <w:r>
              <w:rPr>
                <w:rFonts w:hint="eastAsia" w:ascii="黑体" w:hAnsi="黑体" w:eastAsia="黑体"/>
                <w:b/>
                <w:bCs/>
                <w:kern w:val="0"/>
                <w:sz w:val="16"/>
                <w:szCs w:val="16"/>
              </w:rPr>
              <w:t>5162</w:t>
            </w:r>
          </w:p>
        </w:tc>
        <w:tc>
          <w:tcPr>
            <w:tcW w:w="693" w:type="dxa"/>
            <w:vAlign w:val="center"/>
          </w:tcPr>
          <w:p>
            <w:pPr>
              <w:widowControl/>
              <w:spacing w:line="240" w:lineRule="auto"/>
              <w:ind w:firstLine="0" w:firstLineChars="0"/>
              <w:jc w:val="center"/>
              <w:rPr>
                <w:rFonts w:ascii="黑体" w:hAnsi="黑体" w:eastAsia="黑体"/>
                <w:b/>
                <w:bCs/>
                <w:kern w:val="0"/>
                <w:sz w:val="16"/>
                <w:szCs w:val="16"/>
              </w:rPr>
            </w:pPr>
          </w:p>
        </w:tc>
        <w:tc>
          <w:tcPr>
            <w:tcW w:w="480" w:type="dxa"/>
            <w:vAlign w:val="center"/>
          </w:tcPr>
          <w:p>
            <w:pPr>
              <w:widowControl/>
              <w:spacing w:line="240" w:lineRule="auto"/>
              <w:ind w:firstLine="0" w:firstLineChars="0"/>
              <w:jc w:val="center"/>
              <w:rPr>
                <w:rFonts w:ascii="黑体" w:hAnsi="黑体" w:eastAsia="黑体"/>
                <w:b/>
                <w:bCs/>
                <w:kern w:val="0"/>
                <w:sz w:val="11"/>
                <w:szCs w:val="11"/>
              </w:rPr>
            </w:pPr>
            <w:r>
              <w:rPr>
                <w:rFonts w:hint="eastAsia" w:ascii="黑体" w:hAnsi="黑体" w:eastAsia="黑体"/>
                <w:b/>
                <w:bCs/>
                <w:kern w:val="0"/>
                <w:sz w:val="11"/>
                <w:szCs w:val="11"/>
              </w:rPr>
              <w:t>2780</w:t>
            </w:r>
          </w:p>
        </w:tc>
        <w:tc>
          <w:tcPr>
            <w:tcW w:w="507" w:type="dxa"/>
            <w:vAlign w:val="center"/>
          </w:tcPr>
          <w:p>
            <w:pPr>
              <w:widowControl/>
              <w:spacing w:line="240" w:lineRule="auto"/>
              <w:ind w:firstLine="0" w:firstLineChars="0"/>
              <w:jc w:val="center"/>
              <w:rPr>
                <w:bCs/>
                <w:kern w:val="0"/>
                <w:sz w:val="11"/>
                <w:szCs w:val="11"/>
              </w:rPr>
            </w:pPr>
            <w:r>
              <w:rPr>
                <w:rFonts w:hint="eastAsia"/>
                <w:bCs/>
                <w:kern w:val="0"/>
                <w:sz w:val="11"/>
                <w:szCs w:val="11"/>
              </w:rPr>
              <w:t>27.25</w:t>
            </w:r>
          </w:p>
        </w:tc>
        <w:tc>
          <w:tcPr>
            <w:tcW w:w="525" w:type="dxa"/>
            <w:vAlign w:val="center"/>
          </w:tcPr>
          <w:p>
            <w:pPr>
              <w:widowControl/>
              <w:spacing w:line="240" w:lineRule="auto"/>
              <w:ind w:firstLine="0" w:firstLineChars="0"/>
              <w:jc w:val="center"/>
              <w:rPr>
                <w:bCs/>
                <w:kern w:val="0"/>
                <w:sz w:val="11"/>
                <w:szCs w:val="11"/>
              </w:rPr>
            </w:pPr>
            <w:r>
              <w:rPr>
                <w:rFonts w:hint="eastAsia"/>
                <w:bCs/>
                <w:kern w:val="0"/>
                <w:sz w:val="11"/>
                <w:szCs w:val="11"/>
              </w:rPr>
              <w:t>27.25</w:t>
            </w:r>
          </w:p>
        </w:tc>
        <w:tc>
          <w:tcPr>
            <w:tcW w:w="536" w:type="dxa"/>
            <w:vAlign w:val="center"/>
          </w:tcPr>
          <w:p>
            <w:pPr>
              <w:widowControl/>
              <w:spacing w:line="240" w:lineRule="auto"/>
              <w:ind w:firstLine="0" w:firstLineChars="0"/>
              <w:jc w:val="center"/>
              <w:rPr>
                <w:bCs/>
                <w:kern w:val="0"/>
                <w:sz w:val="11"/>
                <w:szCs w:val="11"/>
              </w:rPr>
            </w:pPr>
            <w:r>
              <w:rPr>
                <w:rFonts w:hint="eastAsia"/>
                <w:bCs/>
                <w:kern w:val="0"/>
                <w:sz w:val="11"/>
                <w:szCs w:val="11"/>
              </w:rPr>
              <w:t>35.25</w:t>
            </w:r>
          </w:p>
        </w:tc>
        <w:tc>
          <w:tcPr>
            <w:tcW w:w="536" w:type="dxa"/>
            <w:vAlign w:val="center"/>
          </w:tcPr>
          <w:p>
            <w:pPr>
              <w:widowControl/>
              <w:spacing w:line="240" w:lineRule="auto"/>
              <w:ind w:firstLine="0" w:firstLineChars="0"/>
              <w:jc w:val="center"/>
              <w:rPr>
                <w:bCs/>
                <w:kern w:val="0"/>
                <w:sz w:val="11"/>
                <w:szCs w:val="11"/>
              </w:rPr>
            </w:pPr>
            <w:r>
              <w:rPr>
                <w:rFonts w:hint="eastAsia"/>
                <w:bCs/>
                <w:kern w:val="0"/>
                <w:sz w:val="11"/>
                <w:szCs w:val="11"/>
              </w:rPr>
              <w:t>31.25</w:t>
            </w:r>
          </w:p>
        </w:tc>
        <w:tc>
          <w:tcPr>
            <w:tcW w:w="536" w:type="dxa"/>
            <w:vAlign w:val="center"/>
          </w:tcPr>
          <w:p>
            <w:pPr>
              <w:widowControl/>
              <w:spacing w:line="240" w:lineRule="auto"/>
              <w:ind w:firstLine="0" w:firstLineChars="0"/>
              <w:jc w:val="center"/>
              <w:rPr>
                <w:bCs/>
                <w:kern w:val="0"/>
                <w:sz w:val="11"/>
                <w:szCs w:val="11"/>
              </w:rPr>
            </w:pPr>
            <w:r>
              <w:rPr>
                <w:rFonts w:hint="eastAsia"/>
                <w:bCs/>
                <w:kern w:val="0"/>
                <w:sz w:val="11"/>
                <w:szCs w:val="11"/>
              </w:rPr>
              <w:t>29.25</w:t>
            </w:r>
          </w:p>
        </w:tc>
        <w:tc>
          <w:tcPr>
            <w:tcW w:w="584" w:type="dxa"/>
            <w:vAlign w:val="center"/>
          </w:tcPr>
          <w:p>
            <w:pPr>
              <w:widowControl/>
              <w:spacing w:line="240" w:lineRule="auto"/>
              <w:ind w:firstLine="0" w:firstLineChars="0"/>
              <w:jc w:val="center"/>
              <w:rPr>
                <w:bCs/>
                <w:kern w:val="0"/>
                <w:sz w:val="11"/>
                <w:szCs w:val="11"/>
              </w:rPr>
            </w:pPr>
            <w:r>
              <w:rPr>
                <w:rFonts w:hint="eastAsia"/>
                <w:bCs/>
                <w:kern w:val="0"/>
                <w:sz w:val="11"/>
                <w:szCs w:val="11"/>
              </w:rPr>
              <w:t>22.25</w:t>
            </w:r>
          </w:p>
        </w:tc>
        <w:tc>
          <w:tcPr>
            <w:tcW w:w="488" w:type="dxa"/>
            <w:gridSpan w:val="2"/>
            <w:vAlign w:val="center"/>
          </w:tcPr>
          <w:p>
            <w:pPr>
              <w:widowControl/>
              <w:spacing w:line="240" w:lineRule="auto"/>
              <w:ind w:firstLine="0" w:firstLineChars="0"/>
              <w:jc w:val="center"/>
              <w:rPr>
                <w:bCs/>
                <w:kern w:val="0"/>
                <w:sz w:val="11"/>
                <w:szCs w:val="11"/>
              </w:rPr>
            </w:pPr>
            <w:r>
              <w:rPr>
                <w:rFonts w:hint="eastAsia"/>
                <w:bCs/>
                <w:kern w:val="0"/>
                <w:sz w:val="11"/>
                <w:szCs w:val="11"/>
              </w:rPr>
              <w:t>33.25</w:t>
            </w:r>
          </w:p>
        </w:tc>
        <w:tc>
          <w:tcPr>
            <w:tcW w:w="536" w:type="dxa"/>
            <w:gridSpan w:val="2"/>
            <w:vAlign w:val="center"/>
          </w:tcPr>
          <w:p>
            <w:pPr>
              <w:widowControl/>
              <w:spacing w:line="240" w:lineRule="auto"/>
              <w:ind w:firstLine="0" w:firstLineChars="0"/>
              <w:jc w:val="center"/>
              <w:rPr>
                <w:bCs/>
                <w:kern w:val="0"/>
                <w:sz w:val="11"/>
                <w:szCs w:val="11"/>
              </w:rPr>
            </w:pPr>
            <w:r>
              <w:rPr>
                <w:rFonts w:hint="eastAsia"/>
                <w:bCs/>
                <w:kern w:val="0"/>
                <w:sz w:val="11"/>
                <w:szCs w:val="11"/>
              </w:rPr>
              <w:t>38.25</w:t>
            </w:r>
          </w:p>
        </w:tc>
        <w:tc>
          <w:tcPr>
            <w:tcW w:w="419" w:type="dxa"/>
            <w:gridSpan w:val="2"/>
            <w:vAlign w:val="center"/>
          </w:tcPr>
          <w:p>
            <w:pPr>
              <w:widowControl/>
              <w:spacing w:line="240" w:lineRule="auto"/>
              <w:ind w:firstLine="0" w:firstLineChars="0"/>
              <w:jc w:val="center"/>
              <w:rPr>
                <w:bCs/>
                <w:kern w:val="0"/>
                <w:sz w:val="11"/>
                <w:szCs w:val="11"/>
              </w:rPr>
            </w:pPr>
            <w:r>
              <w:rPr>
                <w:rFonts w:hint="eastAsia"/>
                <w:bCs/>
                <w:kern w:val="0"/>
                <w:sz w:val="11"/>
                <w:szCs w:val="11"/>
              </w:rPr>
              <w:t>19</w:t>
            </w:r>
          </w:p>
        </w:tc>
        <w:tc>
          <w:tcPr>
            <w:tcW w:w="502" w:type="dxa"/>
            <w:vAlign w:val="center"/>
          </w:tcPr>
          <w:p>
            <w:pPr>
              <w:widowControl/>
              <w:spacing w:line="240" w:lineRule="auto"/>
              <w:ind w:firstLine="0" w:firstLineChars="0"/>
              <w:jc w:val="center"/>
              <w:rPr>
                <w:bCs/>
                <w:kern w:val="0"/>
                <w:sz w:val="11"/>
                <w:szCs w:val="11"/>
              </w:rPr>
            </w:pPr>
            <w:r>
              <w:rPr>
                <w:rFonts w:hint="eastAsia"/>
                <w:bCs/>
                <w:kern w:val="0"/>
                <w:sz w:val="11"/>
                <w:szCs w:val="11"/>
              </w:rPr>
              <w:t>16</w:t>
            </w:r>
          </w:p>
        </w:tc>
      </w:tr>
    </w:tbl>
    <w:p>
      <w:pPr>
        <w:pStyle w:val="97"/>
        <w:rPr>
          <w:b w:val="0"/>
          <w:bCs/>
        </w:rPr>
      </w:pPr>
    </w:p>
    <w:p>
      <w:pPr>
        <w:ind w:firstLine="0" w:firstLineChars="0"/>
        <w:rPr>
          <w:bCs/>
        </w:rPr>
        <w:sectPr>
          <w:headerReference r:id="rId16" w:type="default"/>
          <w:type w:val="continuous"/>
          <w:pgSz w:w="11906" w:h="16838"/>
          <w:pgMar w:top="1440" w:right="1797" w:bottom="1440" w:left="1797" w:header="851" w:footer="992" w:gutter="0"/>
          <w:cols w:space="720" w:num="1"/>
          <w:docGrid w:type="lines" w:linePitch="312" w:charSpace="0"/>
        </w:sectPr>
      </w:pPr>
      <w:bookmarkStart w:id="64" w:name="_Toc376368473"/>
    </w:p>
    <w:p>
      <w:bookmarkStart w:id="65" w:name="_Toc74236019"/>
      <w:r>
        <w:rPr>
          <w:rFonts w:hint="eastAsia"/>
        </w:rPr>
        <w:t>注：</w:t>
      </w:r>
    </w:p>
    <w:p>
      <w:r>
        <w:rPr>
          <w:rFonts w:hint="eastAsia"/>
        </w:rPr>
        <w:t>1.带▲的课程为实践教学；带★的课程为核心课程；大学生安全教育：网络教育课程，不单独排课。</w:t>
      </w:r>
    </w:p>
    <w:p>
      <w:r>
        <w:rPr>
          <w:rFonts w:hint="eastAsia"/>
        </w:rPr>
        <w:t>2.*每个学期2课时的禁毒讲座；</w:t>
      </w:r>
    </w:p>
    <w:p>
      <w:r>
        <w:rPr>
          <w:rFonts w:hint="eastAsia"/>
        </w:rPr>
        <w:t>3.理论教学不少于16学时折合1学分；实训周周课时为30课时，折合1学分</w:t>
      </w:r>
    </w:p>
    <w:p>
      <w:pPr>
        <w:overflowPunct w:val="0"/>
        <w:adjustRightInd w:val="0"/>
        <w:spacing w:line="360" w:lineRule="auto"/>
        <w:ind w:firstLine="422"/>
        <w:outlineLvl w:val="2"/>
        <w:rPr>
          <w:rFonts w:cs="Times New Roman"/>
          <w:b/>
        </w:rPr>
      </w:pPr>
      <w:r>
        <w:rPr>
          <w:rFonts w:hint="eastAsia" w:cs="Times New Roman"/>
          <w:b/>
        </w:rPr>
        <w:t>（三）实践教学安排表</w:t>
      </w:r>
      <w:bookmarkEnd w:id="64"/>
      <w:bookmarkEnd w:id="65"/>
    </w:p>
    <w:p>
      <w:pPr>
        <w:rPr>
          <w:bCs/>
        </w:rPr>
        <w:sectPr>
          <w:headerReference r:id="rId17" w:type="default"/>
          <w:type w:val="continuous"/>
          <w:pgSz w:w="11906" w:h="16838"/>
          <w:pgMar w:top="1440" w:right="1797" w:bottom="1440" w:left="1797" w:header="851" w:footer="992" w:gutter="0"/>
          <w:cols w:space="720" w:num="1"/>
          <w:docGrid w:type="lines" w:linePitch="312" w:charSpace="0"/>
        </w:sectPr>
      </w:pPr>
      <w:r>
        <w:rPr>
          <w:rFonts w:hint="eastAsia"/>
          <w:bCs/>
        </w:rPr>
        <w:t>飞机电子设备维修专业的教学活动周进程安排表如表</w:t>
      </w:r>
      <w:r>
        <w:rPr>
          <w:bCs/>
        </w:rPr>
        <w:t>6</w:t>
      </w:r>
      <w:r>
        <w:rPr>
          <w:rFonts w:hint="eastAsia"/>
          <w:bCs/>
        </w:rPr>
        <w:t>所示。</w:t>
      </w:r>
    </w:p>
    <w:p>
      <w:pPr>
        <w:pStyle w:val="97"/>
        <w:ind w:firstLine="422"/>
        <w:rPr>
          <w:bCs/>
        </w:rPr>
      </w:pPr>
      <w:r>
        <w:rPr>
          <w:rFonts w:hint="eastAsia"/>
          <w:bCs/>
        </w:rPr>
        <w:t>表</w:t>
      </w:r>
      <w:r>
        <w:rPr>
          <w:bCs/>
        </w:rPr>
        <w:t>6</w:t>
      </w:r>
      <w:r>
        <w:rPr>
          <w:rFonts w:hint="eastAsia"/>
          <w:bCs/>
        </w:rPr>
        <w:t>实践教学安排表单位：周</w:t>
      </w:r>
    </w:p>
    <w:tbl>
      <w:tblPr>
        <w:tblStyle w:val="32"/>
        <w:tblW w:w="861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15"/>
        <w:gridCol w:w="1612"/>
        <w:gridCol w:w="3003"/>
        <w:gridCol w:w="715"/>
        <w:gridCol w:w="715"/>
        <w:gridCol w:w="1283"/>
        <w:gridCol w:w="57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35" w:hRule="exact"/>
          <w:tblHeader/>
          <w:jc w:val="center"/>
        </w:trPr>
        <w:tc>
          <w:tcPr>
            <w:tcW w:w="715" w:type="dxa"/>
            <w:vAlign w:val="center"/>
          </w:tcPr>
          <w:p>
            <w:pPr>
              <w:spacing w:line="240" w:lineRule="auto"/>
              <w:ind w:firstLine="0" w:firstLineChars="0"/>
              <w:jc w:val="center"/>
              <w:rPr>
                <w:rFonts w:asciiTheme="minorEastAsia" w:hAnsiTheme="minorEastAsia" w:eastAsiaTheme="minorEastAsia"/>
                <w:b/>
                <w:bCs/>
                <w:sz w:val="18"/>
                <w:szCs w:val="18"/>
              </w:rPr>
            </w:pPr>
            <w:bookmarkStart w:id="66" w:name="_Toc462388598"/>
            <w:bookmarkStart w:id="67" w:name="_Toc421092600"/>
            <w:bookmarkStart w:id="68" w:name="_Toc517855117"/>
            <w:bookmarkStart w:id="69" w:name="_Toc515774741"/>
            <w:r>
              <w:rPr>
                <w:rFonts w:asciiTheme="minorEastAsia" w:hAnsiTheme="minorEastAsia" w:eastAsiaTheme="minorEastAsia"/>
                <w:b/>
                <w:bCs/>
                <w:sz w:val="18"/>
                <w:szCs w:val="18"/>
              </w:rPr>
              <w:t>序号</w:t>
            </w:r>
          </w:p>
        </w:tc>
        <w:tc>
          <w:tcPr>
            <w:tcW w:w="1612" w:type="dxa"/>
            <w:vAlign w:val="center"/>
          </w:tcPr>
          <w:p>
            <w:pPr>
              <w:spacing w:line="240" w:lineRule="auto"/>
              <w:ind w:firstLine="0" w:firstLineChars="0"/>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项目名称</w:t>
            </w:r>
          </w:p>
        </w:tc>
        <w:tc>
          <w:tcPr>
            <w:tcW w:w="3003" w:type="dxa"/>
            <w:vAlign w:val="center"/>
          </w:tcPr>
          <w:p>
            <w:pPr>
              <w:spacing w:line="240" w:lineRule="auto"/>
              <w:ind w:firstLine="0" w:firstLineChars="0"/>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内容、要求</w:t>
            </w:r>
          </w:p>
        </w:tc>
        <w:tc>
          <w:tcPr>
            <w:tcW w:w="715" w:type="dxa"/>
            <w:vAlign w:val="center"/>
          </w:tcPr>
          <w:p>
            <w:pPr>
              <w:spacing w:line="240" w:lineRule="auto"/>
              <w:ind w:firstLine="0" w:firstLineChars="0"/>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周数</w:t>
            </w:r>
          </w:p>
        </w:tc>
        <w:tc>
          <w:tcPr>
            <w:tcW w:w="715" w:type="dxa"/>
            <w:tcBorders>
              <w:right w:val="single" w:color="auto" w:sz="4" w:space="0"/>
            </w:tcBorders>
            <w:vAlign w:val="center"/>
          </w:tcPr>
          <w:p>
            <w:pPr>
              <w:spacing w:line="240" w:lineRule="auto"/>
              <w:ind w:firstLine="0" w:firstLineChars="0"/>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学期</w:t>
            </w:r>
          </w:p>
        </w:tc>
        <w:tc>
          <w:tcPr>
            <w:tcW w:w="1283" w:type="dxa"/>
            <w:tcBorders>
              <w:right w:val="single" w:color="auto" w:sz="4" w:space="0"/>
            </w:tcBorders>
            <w:vAlign w:val="center"/>
          </w:tcPr>
          <w:p>
            <w:pPr>
              <w:widowControl/>
              <w:spacing w:line="240" w:lineRule="auto"/>
              <w:ind w:firstLine="0" w:firstLineChars="0"/>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场地</w:t>
            </w:r>
          </w:p>
        </w:tc>
        <w:tc>
          <w:tcPr>
            <w:tcW w:w="572" w:type="dxa"/>
            <w:tcBorders>
              <w:top w:val="single" w:color="auto" w:sz="4" w:space="0"/>
              <w:left w:val="single" w:color="auto" w:sz="4" w:space="0"/>
              <w:bottom w:val="single" w:color="auto" w:sz="4" w:space="0"/>
            </w:tcBorders>
            <w:shd w:val="clear" w:color="auto" w:fill="auto"/>
            <w:vAlign w:val="center"/>
          </w:tcPr>
          <w:p>
            <w:pPr>
              <w:widowControl/>
              <w:spacing w:line="240" w:lineRule="auto"/>
              <w:ind w:firstLine="0" w:firstLineChars="0"/>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932"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1</w:t>
            </w:r>
          </w:p>
        </w:tc>
        <w:tc>
          <w:tcPr>
            <w:tcW w:w="1612"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认识实习（飞机结构装配（钣铆）随岗实习）</w:t>
            </w:r>
          </w:p>
        </w:tc>
        <w:tc>
          <w:tcPr>
            <w:tcW w:w="3003" w:type="dxa"/>
            <w:vAlign w:val="center"/>
          </w:tcPr>
          <w:p>
            <w:pPr>
              <w:widowControl/>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飞机维修外场和车间安全常识、工量具使用，飞机钣金、飞机铆接加工；装配等。</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4</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3</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sz w:val="18"/>
                <w:szCs w:val="18"/>
              </w:rPr>
              <w:t>校内实践基地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932"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color w:val="000000"/>
                <w:sz w:val="18"/>
                <w:szCs w:val="18"/>
              </w:rPr>
              <w:t>2</w:t>
            </w:r>
          </w:p>
        </w:tc>
        <w:tc>
          <w:tcPr>
            <w:tcW w:w="1612"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bCs/>
                <w:kern w:val="0"/>
                <w:sz w:val="16"/>
                <w:szCs w:val="16"/>
              </w:rPr>
              <w:t>认识实习（</w:t>
            </w:r>
            <w:r>
              <w:rPr>
                <w:rFonts w:hint="eastAsia" w:asciiTheme="minorEastAsia" w:hAnsiTheme="minorEastAsia" w:eastAsiaTheme="minorEastAsia"/>
                <w:bCs/>
                <w:kern w:val="0"/>
                <w:sz w:val="18"/>
                <w:szCs w:val="18"/>
              </w:rPr>
              <w:t>电工实训）</w:t>
            </w:r>
          </w:p>
        </w:tc>
        <w:tc>
          <w:tcPr>
            <w:tcW w:w="3003" w:type="dxa"/>
            <w:vAlign w:val="center"/>
          </w:tcPr>
          <w:p>
            <w:pPr>
              <w:widowControl/>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常用低压电器原理与结构，能进行拆装与简单修复；熟悉照明电路、典型电机拖动电路等电路原理，能进行安装、调试及典型故障的检测与维修</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5</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4、5、6</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color w:val="000000"/>
                <w:sz w:val="18"/>
                <w:szCs w:val="18"/>
              </w:rPr>
              <w:t>校内实践基地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第6学期是认识实习</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932"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3</w:t>
            </w:r>
          </w:p>
        </w:tc>
        <w:tc>
          <w:tcPr>
            <w:tcW w:w="1612"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认识实习（钳工实训）</w:t>
            </w:r>
          </w:p>
        </w:tc>
        <w:tc>
          <w:tcPr>
            <w:tcW w:w="3003" w:type="dxa"/>
            <w:vAlign w:val="center"/>
          </w:tcPr>
          <w:p>
            <w:pPr>
              <w:widowControl/>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钳工。</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2</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7</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校内实践基地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277"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4</w:t>
            </w:r>
          </w:p>
        </w:tc>
        <w:tc>
          <w:tcPr>
            <w:tcW w:w="1612"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认识实习（飞机维修基本技能实训）</w:t>
            </w:r>
          </w:p>
        </w:tc>
        <w:tc>
          <w:tcPr>
            <w:tcW w:w="3003" w:type="dxa"/>
            <w:vAlign w:val="center"/>
          </w:tcPr>
          <w:p>
            <w:pPr>
              <w:widowControl/>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外场和车间的安全防护；维修手册及维修文件；常用工具和量具的使用；静电敏感元器件/部件的防护；线路标准施工；简单电子线路制作；航空电瓶的维护；紧固件拆装和保险；硬/软管路施工；密封和防腐。</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2</w:t>
            </w:r>
          </w:p>
        </w:tc>
        <w:tc>
          <w:tcPr>
            <w:tcW w:w="715" w:type="dxa"/>
            <w:vAlign w:val="center"/>
          </w:tcPr>
          <w:p>
            <w:pPr>
              <w:widowControl/>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7</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校内实践基地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824"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5</w:t>
            </w:r>
          </w:p>
        </w:tc>
        <w:tc>
          <w:tcPr>
            <w:tcW w:w="1612"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认识实习（飞机电子维修专业实训）</w:t>
            </w:r>
          </w:p>
        </w:tc>
        <w:tc>
          <w:tcPr>
            <w:tcW w:w="3003" w:type="dxa"/>
            <w:vAlign w:val="center"/>
          </w:tcPr>
          <w:p>
            <w:pPr>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元器件识别、焊接训练；导线、电缆及导线束的安装、捆扎和防护，接线片的夹接，接线柱的安装和修理，插头的装配，邦迪块的拆装，继电器的拆装。</w:t>
            </w:r>
          </w:p>
        </w:tc>
        <w:tc>
          <w:tcPr>
            <w:tcW w:w="715"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4</w:t>
            </w:r>
          </w:p>
        </w:tc>
        <w:tc>
          <w:tcPr>
            <w:tcW w:w="715"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8、9</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校内实践基地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325" w:hRule="exact"/>
          <w:jc w:val="center"/>
        </w:trPr>
        <w:tc>
          <w:tcPr>
            <w:tcW w:w="715" w:type="dxa"/>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6</w:t>
            </w:r>
          </w:p>
        </w:tc>
        <w:tc>
          <w:tcPr>
            <w:tcW w:w="1612"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岗位实习</w:t>
            </w:r>
          </w:p>
        </w:tc>
        <w:tc>
          <w:tcPr>
            <w:tcW w:w="3003" w:type="dxa"/>
            <w:vAlign w:val="center"/>
          </w:tcPr>
          <w:p>
            <w:pPr>
              <w:spacing w:line="240" w:lineRule="auto"/>
              <w:ind w:firstLine="0" w:firstLineChars="0"/>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了解民航机务维修生产环节，熟悉飞机电子设备维修业务；学习企业文化与岗位要求；岗前技能培训；飞机电子设备维修实习；毕业顶岗实习报告撰写。</w:t>
            </w:r>
          </w:p>
        </w:tc>
        <w:tc>
          <w:tcPr>
            <w:tcW w:w="715"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24</w:t>
            </w:r>
          </w:p>
        </w:tc>
        <w:tc>
          <w:tcPr>
            <w:tcW w:w="715" w:type="dxa"/>
            <w:vAlign w:val="center"/>
          </w:tcPr>
          <w:p>
            <w:pPr>
              <w:spacing w:line="240" w:lineRule="auto"/>
              <w:ind w:firstLine="0" w:firstLineChars="0"/>
              <w:jc w:val="center"/>
              <w:rPr>
                <w:rFonts w:asciiTheme="minorEastAsia" w:hAnsiTheme="minorEastAsia" w:eastAsiaTheme="minorEastAsia"/>
                <w:bCs/>
                <w:kern w:val="0"/>
                <w:sz w:val="18"/>
                <w:szCs w:val="18"/>
              </w:rPr>
            </w:pPr>
            <w:r>
              <w:rPr>
                <w:rFonts w:hint="eastAsia" w:asciiTheme="minorEastAsia" w:hAnsiTheme="minorEastAsia" w:eastAsiaTheme="minorEastAsia"/>
                <w:bCs/>
                <w:kern w:val="0"/>
                <w:sz w:val="18"/>
                <w:szCs w:val="18"/>
              </w:rPr>
              <w:t>9、10</w:t>
            </w:r>
          </w:p>
        </w:tc>
        <w:tc>
          <w:tcPr>
            <w:tcW w:w="1283" w:type="dxa"/>
            <w:vAlign w:val="center"/>
          </w:tcPr>
          <w:p>
            <w:pPr>
              <w:spacing w:line="240" w:lineRule="auto"/>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校外实践基地</w:t>
            </w: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35" w:hRule="exact"/>
          <w:jc w:val="center"/>
        </w:trPr>
        <w:tc>
          <w:tcPr>
            <w:tcW w:w="5330" w:type="dxa"/>
            <w:gridSpan w:val="3"/>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总  计</w:t>
            </w:r>
          </w:p>
        </w:tc>
        <w:tc>
          <w:tcPr>
            <w:tcW w:w="1430" w:type="dxa"/>
            <w:gridSpan w:val="2"/>
            <w:vAlign w:val="center"/>
          </w:tcPr>
          <w:p>
            <w:pPr>
              <w:spacing w:line="240" w:lineRule="auto"/>
              <w:ind w:firstLine="0" w:firstLineChars="0"/>
              <w:jc w:val="center"/>
              <w:rPr>
                <w:rFonts w:asciiTheme="minorEastAsia" w:hAnsiTheme="minorEastAsia" w:eastAsiaTheme="minorEastAsia"/>
                <w:bCs/>
                <w:sz w:val="18"/>
                <w:szCs w:val="18"/>
              </w:rPr>
            </w:pPr>
            <w:r>
              <w:rPr>
                <w:rFonts w:asciiTheme="minorEastAsia" w:hAnsiTheme="minorEastAsia" w:eastAsiaTheme="minorEastAsia"/>
                <w:bCs/>
                <w:sz w:val="18"/>
                <w:szCs w:val="18"/>
              </w:rPr>
              <w:t>41</w:t>
            </w:r>
          </w:p>
        </w:tc>
        <w:tc>
          <w:tcPr>
            <w:tcW w:w="1283" w:type="dxa"/>
          </w:tcPr>
          <w:p>
            <w:pPr>
              <w:spacing w:line="240" w:lineRule="auto"/>
              <w:ind w:firstLine="0" w:firstLineChars="0"/>
              <w:rPr>
                <w:rFonts w:asciiTheme="minorEastAsia" w:hAnsiTheme="minorEastAsia" w:eastAsiaTheme="minorEastAsia"/>
                <w:bCs/>
                <w:sz w:val="18"/>
                <w:szCs w:val="18"/>
              </w:rPr>
            </w:pPr>
          </w:p>
        </w:tc>
        <w:tc>
          <w:tcPr>
            <w:tcW w:w="572" w:type="dxa"/>
            <w:vAlign w:val="center"/>
          </w:tcPr>
          <w:p>
            <w:pPr>
              <w:spacing w:line="240" w:lineRule="auto"/>
              <w:ind w:firstLine="0" w:firstLineChars="0"/>
              <w:rPr>
                <w:rFonts w:asciiTheme="minorEastAsia" w:hAnsiTheme="minorEastAsia" w:eastAsiaTheme="minorEastAsia"/>
                <w:bCs/>
                <w:sz w:val="18"/>
                <w:szCs w:val="18"/>
              </w:rPr>
            </w:pPr>
          </w:p>
        </w:tc>
      </w:tr>
    </w:tbl>
    <w:p>
      <w:pPr>
        <w:pStyle w:val="3"/>
        <w:spacing w:before="156" w:after="156"/>
        <w:rPr>
          <w:sz w:val="24"/>
        </w:rPr>
      </w:pPr>
      <w:bookmarkStart w:id="70" w:name="_Toc74236020"/>
      <w:r>
        <w:rPr>
          <w:rFonts w:hint="eastAsia"/>
          <w:sz w:val="24"/>
        </w:rPr>
        <w:t>八、</w:t>
      </w:r>
      <w:bookmarkEnd w:id="66"/>
      <w:bookmarkEnd w:id="67"/>
      <w:r>
        <w:rPr>
          <w:rFonts w:hint="eastAsia"/>
          <w:sz w:val="24"/>
        </w:rPr>
        <w:t>实施保障</w:t>
      </w:r>
      <w:bookmarkEnd w:id="68"/>
      <w:bookmarkEnd w:id="69"/>
      <w:bookmarkEnd w:id="70"/>
    </w:p>
    <w:p>
      <w:pPr>
        <w:overflowPunct w:val="0"/>
        <w:adjustRightInd w:val="0"/>
        <w:spacing w:line="360" w:lineRule="auto"/>
        <w:ind w:firstLine="422"/>
        <w:outlineLvl w:val="2"/>
        <w:rPr>
          <w:rFonts w:cs="Times New Roman"/>
          <w:b/>
        </w:rPr>
      </w:pPr>
      <w:bookmarkStart w:id="71" w:name="_Toc74236021"/>
      <w:r>
        <w:rPr>
          <w:rFonts w:hint="eastAsia" w:cs="Times New Roman"/>
          <w:b/>
        </w:rPr>
        <w:t>（一）师资队伍</w:t>
      </w:r>
      <w:bookmarkEnd w:id="71"/>
    </w:p>
    <w:p>
      <w:pPr>
        <w:spacing w:line="360" w:lineRule="auto"/>
        <w:jc w:val="left"/>
        <w:rPr>
          <w:bCs/>
        </w:rPr>
      </w:pPr>
      <w:r>
        <w:rPr>
          <w:rFonts w:hint="eastAsia"/>
          <w:bCs/>
        </w:rPr>
        <w:t>1.队伍结构</w:t>
      </w:r>
    </w:p>
    <w:p>
      <w:pPr>
        <w:rPr>
          <w:bCs/>
        </w:rPr>
      </w:pPr>
      <w:r>
        <w:rPr>
          <w:rFonts w:hint="eastAsia"/>
          <w:bCs/>
        </w:rPr>
        <w:t>本专业专任教师13人，副高以上职称4人，讲师8人；工程师</w:t>
      </w:r>
      <w:r>
        <w:rPr>
          <w:bCs/>
        </w:rPr>
        <w:t>1</w:t>
      </w:r>
      <w:r>
        <w:rPr>
          <w:rFonts w:hint="eastAsia"/>
          <w:bCs/>
        </w:rPr>
        <w:t>人，高级技师1人，技师4人，持有与本专业对口的高级工及以上职业资格证书，有国外培训或半年以上的企业实践经历的“双师型”教师占比100%。博士研究生1人、硕士学位研究生7人；中青年教师占比90%。</w:t>
      </w:r>
    </w:p>
    <w:p>
      <w:pPr>
        <w:spacing w:line="360" w:lineRule="auto"/>
        <w:jc w:val="left"/>
        <w:rPr>
          <w:bCs/>
        </w:rPr>
      </w:pPr>
      <w:r>
        <w:rPr>
          <w:rFonts w:hint="eastAsia"/>
          <w:bCs/>
        </w:rPr>
        <w:t>2.专任教师</w:t>
      </w:r>
    </w:p>
    <w:p>
      <w:pPr>
        <w:rPr>
          <w:bCs/>
        </w:rPr>
      </w:pPr>
      <w:r>
        <w:rPr>
          <w:rFonts w:hint="eastAsia"/>
          <w:bCs/>
        </w:rPr>
        <w:t>具有高校教师资格8人，中职教师资格证5人；专任教师理想信念坚定、道德情操高尚、学识扎实，对学生有仁爱之心；全部教师具有相关专业本科及以上学历，具有扎实的飞机电子设备维修相关理论和实践能力；教师能熟练的运用信息化技术开展教学，能够开展课程教学改革和科学研究，科研达标率100%；每位教师</w:t>
      </w:r>
      <w:r>
        <w:rPr>
          <w:bCs/>
        </w:rPr>
        <w:t>5</w:t>
      </w:r>
      <w:r>
        <w:rPr>
          <w:rFonts w:hint="eastAsia"/>
          <w:bCs/>
        </w:rPr>
        <w:t>年内累计赴企业实践达</w:t>
      </w:r>
      <w:r>
        <w:rPr>
          <w:bCs/>
        </w:rPr>
        <w:t>6</w:t>
      </w:r>
      <w:r>
        <w:rPr>
          <w:rFonts w:hint="eastAsia"/>
          <w:bCs/>
        </w:rPr>
        <w:t>个月。</w:t>
      </w:r>
    </w:p>
    <w:p>
      <w:pPr>
        <w:spacing w:line="360" w:lineRule="auto"/>
        <w:jc w:val="left"/>
        <w:rPr>
          <w:bCs/>
        </w:rPr>
      </w:pPr>
      <w:r>
        <w:rPr>
          <w:rFonts w:hint="eastAsia"/>
          <w:bCs/>
        </w:rPr>
        <w:t>3.专业带头人</w:t>
      </w:r>
    </w:p>
    <w:p>
      <w:pPr>
        <w:rPr>
          <w:bCs/>
        </w:rPr>
      </w:pPr>
      <w:r>
        <w:rPr>
          <w:rFonts w:hint="eastAsia"/>
          <w:bCs/>
        </w:rPr>
        <w:t>专业带头人具有副教授专业技术职务，专业知识扎实、学术思想活跃、有较强的组织协调能力和一定的改革创新精神。</w:t>
      </w:r>
    </w:p>
    <w:p>
      <w:pPr>
        <w:spacing w:line="360" w:lineRule="auto"/>
        <w:jc w:val="left"/>
        <w:rPr>
          <w:bCs/>
        </w:rPr>
      </w:pPr>
      <w:r>
        <w:rPr>
          <w:rFonts w:hint="eastAsia"/>
          <w:bCs/>
        </w:rPr>
        <w:t>4.兼职教师</w:t>
      </w:r>
    </w:p>
    <w:p>
      <w:pPr>
        <w:rPr>
          <w:rFonts w:eastAsia="楷体_GB2312"/>
          <w:bCs/>
          <w:sz w:val="32"/>
          <w:szCs w:val="32"/>
        </w:rPr>
      </w:pPr>
      <w:r>
        <w:rPr>
          <w:rFonts w:hint="eastAsia"/>
          <w:bCs/>
        </w:rPr>
        <w:t>企业兼职教师10名，主要来自于飞机制造、维修等国内外知名企业，具备良好的思想政治素质、职业道德和工匠精神，具有扎实的飞机制造维修专业知识和丰富的现场工作经验，全部具有中级及以上相关专业职称或高级职业技能等级证书，承担专业课程教学、实习实训指导和学生职业发展规划指导等教学任务。</w:t>
      </w:r>
    </w:p>
    <w:p>
      <w:pPr>
        <w:overflowPunct w:val="0"/>
        <w:adjustRightInd w:val="0"/>
        <w:spacing w:line="360" w:lineRule="auto"/>
        <w:ind w:firstLine="422"/>
        <w:outlineLvl w:val="2"/>
        <w:rPr>
          <w:rFonts w:cs="Times New Roman"/>
          <w:b/>
        </w:rPr>
      </w:pPr>
      <w:bookmarkStart w:id="72" w:name="_Toc74236022"/>
      <w:r>
        <w:rPr>
          <w:rFonts w:hint="eastAsia" w:cs="Times New Roman"/>
          <w:b/>
        </w:rPr>
        <w:t>（二）教学设施</w:t>
      </w:r>
      <w:bookmarkEnd w:id="72"/>
      <w:bookmarkStart w:id="73" w:name="_Toc17246"/>
      <w:bookmarkEnd w:id="73"/>
    </w:p>
    <w:p>
      <w:pPr>
        <w:ind w:firstLine="422" w:firstLineChars="201"/>
        <w:rPr>
          <w:bCs/>
        </w:rPr>
      </w:pPr>
      <w:r>
        <w:rPr>
          <w:rFonts w:hint="eastAsia"/>
          <w:bCs/>
        </w:rPr>
        <w:t>1.专业教室基本条件</w:t>
      </w:r>
    </w:p>
    <w:p>
      <w:pPr>
        <w:ind w:firstLine="422" w:firstLineChars="201"/>
        <w:rPr>
          <w:bCs/>
          <w:lang w:eastAsia="zh-TW"/>
        </w:rPr>
      </w:pPr>
      <w:r>
        <w:rPr>
          <w:rFonts w:hint="eastAsia"/>
          <w:bCs/>
        </w:rPr>
        <w:t>专业教室一般配备黑（白）板、多媒体计算机、投影设备、音响设备，互联网接入或 Wi-Fi环境，并实施网络安全防护措施；安装应急照明装置并保持良好状态，符合紧急疏散 要求，标志明显，保持逃生通道畅通无阻。</w:t>
      </w:r>
    </w:p>
    <w:p>
      <w:pPr>
        <w:ind w:firstLine="422" w:firstLineChars="201"/>
        <w:rPr>
          <w:bCs/>
        </w:rPr>
      </w:pPr>
      <w:r>
        <w:rPr>
          <w:rFonts w:hint="eastAsia"/>
          <w:bCs/>
        </w:rPr>
        <w:t>2.</w:t>
      </w:r>
      <w:r>
        <w:rPr>
          <w:bCs/>
        </w:rPr>
        <w:t>校内实训基地</w:t>
      </w:r>
    </w:p>
    <w:p>
      <w:pPr>
        <w:widowControl/>
        <w:ind w:firstLine="462" w:firstLineChars="220"/>
        <w:jc w:val="left"/>
        <w:rPr>
          <w:rFonts w:ascii="Times New Roman" w:hAnsi="Times New Roman" w:cs="Times New Roman"/>
          <w:bCs/>
          <w:kern w:val="0"/>
        </w:rPr>
        <w:sectPr>
          <w:headerReference r:id="rId18"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bCs/>
          <w:kern w:val="0"/>
        </w:rPr>
        <w:t>按照教学做一体化教学的需要，配置满足核心学习领域课程的学习情境教学的实践条件。本专业现有校内实训室</w:t>
      </w:r>
      <w:r>
        <w:rPr>
          <w:rFonts w:ascii="Times New Roman" w:hAnsi="Times New Roman" w:cs="Times New Roman"/>
          <w:bCs/>
          <w:kern w:val="0"/>
        </w:rPr>
        <w:t>18间，总工位数753个。除各类钳工、电工、电子、电气、计算机房等公共基础实训室外，校内实践教学条件配置见表7。</w:t>
      </w:r>
    </w:p>
    <w:p>
      <w:pPr>
        <w:widowControl/>
        <w:ind w:firstLine="0" w:firstLineChars="0"/>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表7 校内主要实训（实验）设备教学配置表</w:t>
      </w:r>
    </w:p>
    <w:tbl>
      <w:tblPr>
        <w:tblStyle w:val="32"/>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62"/>
        <w:gridCol w:w="2774"/>
        <w:gridCol w:w="8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76" w:type="dxa"/>
            <w:vAlign w:val="center"/>
          </w:tcPr>
          <w:p>
            <w:pPr>
              <w:spacing w:line="240" w:lineRule="auto"/>
              <w:ind w:firstLine="0" w:firstLineChars="0"/>
              <w:jc w:val="center"/>
              <w:rPr>
                <w:b/>
                <w:bCs/>
                <w:sz w:val="18"/>
                <w:szCs w:val="18"/>
              </w:rPr>
            </w:pPr>
            <w:r>
              <w:rPr>
                <w:rFonts w:hint="eastAsia"/>
                <w:b/>
                <w:bCs/>
                <w:sz w:val="18"/>
                <w:szCs w:val="18"/>
              </w:rPr>
              <w:t>实训室名称</w:t>
            </w:r>
          </w:p>
        </w:tc>
        <w:tc>
          <w:tcPr>
            <w:tcW w:w="1762" w:type="dxa"/>
            <w:vAlign w:val="center"/>
          </w:tcPr>
          <w:p>
            <w:pPr>
              <w:spacing w:line="240" w:lineRule="auto"/>
              <w:ind w:firstLine="0" w:firstLineChars="0"/>
              <w:jc w:val="center"/>
              <w:rPr>
                <w:b/>
                <w:bCs/>
                <w:sz w:val="18"/>
                <w:szCs w:val="18"/>
              </w:rPr>
            </w:pPr>
            <w:r>
              <w:rPr>
                <w:rFonts w:hint="eastAsia"/>
                <w:b/>
                <w:bCs/>
                <w:sz w:val="18"/>
                <w:szCs w:val="18"/>
              </w:rPr>
              <w:t>实训室功能</w:t>
            </w:r>
          </w:p>
        </w:tc>
        <w:tc>
          <w:tcPr>
            <w:tcW w:w="2774" w:type="dxa"/>
            <w:vAlign w:val="center"/>
          </w:tcPr>
          <w:p>
            <w:pPr>
              <w:spacing w:line="240" w:lineRule="auto"/>
              <w:ind w:firstLine="0" w:firstLineChars="0"/>
              <w:jc w:val="center"/>
              <w:rPr>
                <w:b/>
                <w:bCs/>
                <w:sz w:val="18"/>
                <w:szCs w:val="18"/>
              </w:rPr>
            </w:pPr>
            <w:r>
              <w:rPr>
                <w:rFonts w:hint="eastAsia"/>
                <w:b/>
                <w:bCs/>
                <w:sz w:val="18"/>
                <w:szCs w:val="18"/>
              </w:rPr>
              <w:t>基本设备</w:t>
            </w:r>
          </w:p>
        </w:tc>
        <w:tc>
          <w:tcPr>
            <w:tcW w:w="851" w:type="dxa"/>
            <w:vAlign w:val="center"/>
          </w:tcPr>
          <w:p>
            <w:pPr>
              <w:spacing w:line="240" w:lineRule="auto"/>
              <w:ind w:firstLine="0" w:firstLineChars="0"/>
              <w:jc w:val="center"/>
              <w:rPr>
                <w:b/>
                <w:bCs/>
                <w:sz w:val="18"/>
                <w:szCs w:val="18"/>
              </w:rPr>
            </w:pPr>
            <w:r>
              <w:rPr>
                <w:rFonts w:hint="eastAsia"/>
                <w:b/>
                <w:bCs/>
                <w:sz w:val="18"/>
                <w:szCs w:val="18"/>
              </w:rPr>
              <w:t>工位数</w:t>
            </w:r>
          </w:p>
        </w:tc>
        <w:tc>
          <w:tcPr>
            <w:tcW w:w="2268" w:type="dxa"/>
            <w:vAlign w:val="center"/>
          </w:tcPr>
          <w:p>
            <w:pPr>
              <w:spacing w:line="240" w:lineRule="auto"/>
              <w:ind w:firstLine="0" w:firstLineChars="0"/>
              <w:jc w:val="center"/>
              <w:rPr>
                <w:b/>
                <w:bCs/>
                <w:sz w:val="18"/>
                <w:szCs w:val="18"/>
              </w:rPr>
            </w:pPr>
            <w:r>
              <w:rPr>
                <w:rFonts w:hint="eastAsia"/>
                <w:b/>
                <w:bCs/>
                <w:sz w:val="18"/>
                <w:szCs w:val="18"/>
              </w:rPr>
              <w:t>适用范围（适用课程）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pPr>
              <w:spacing w:line="240" w:lineRule="auto"/>
              <w:ind w:firstLine="0" w:firstLineChars="0"/>
              <w:jc w:val="center"/>
              <w:rPr>
                <w:bCs/>
                <w:sz w:val="18"/>
                <w:szCs w:val="18"/>
              </w:rPr>
            </w:pPr>
            <w:r>
              <w:rPr>
                <w:rFonts w:hint="eastAsia"/>
                <w:bCs/>
                <w:sz w:val="18"/>
                <w:szCs w:val="18"/>
              </w:rPr>
              <w:t>线路标准施工实训室</w:t>
            </w:r>
          </w:p>
        </w:tc>
        <w:tc>
          <w:tcPr>
            <w:tcW w:w="1762" w:type="dxa"/>
            <w:vAlign w:val="center"/>
          </w:tcPr>
          <w:p>
            <w:pPr>
              <w:spacing w:line="240" w:lineRule="auto"/>
              <w:ind w:firstLine="0" w:firstLineChars="0"/>
              <w:jc w:val="center"/>
              <w:rPr>
                <w:bCs/>
                <w:sz w:val="18"/>
                <w:szCs w:val="18"/>
              </w:rPr>
            </w:pPr>
            <w:r>
              <w:rPr>
                <w:rFonts w:hint="eastAsia"/>
                <w:bCs/>
                <w:sz w:val="18"/>
                <w:szCs w:val="18"/>
              </w:rPr>
              <w:t>可实现导线、电缆及导线束的安装、捆扎和防护，接线片的夹接，接线柱安装和修理，插头的装配，邦迪块的拆装，继电器的拆装等实训项目。</w:t>
            </w:r>
          </w:p>
        </w:tc>
        <w:tc>
          <w:tcPr>
            <w:tcW w:w="2774" w:type="dxa"/>
            <w:vAlign w:val="center"/>
          </w:tcPr>
          <w:p>
            <w:pPr>
              <w:spacing w:line="240" w:lineRule="auto"/>
              <w:ind w:firstLine="0" w:firstLineChars="0"/>
              <w:jc w:val="center"/>
              <w:rPr>
                <w:bCs/>
                <w:sz w:val="18"/>
                <w:szCs w:val="18"/>
              </w:rPr>
            </w:pPr>
            <w:r>
              <w:rPr>
                <w:rFonts w:hint="eastAsia"/>
                <w:bCs/>
                <w:sz w:val="18"/>
                <w:szCs w:val="18"/>
              </w:rPr>
              <w:t>DMC压接钳、取针送针工具、剥线钳、压线钳、斜口钳、扎带枪、螺丝刀、电烙铁、数字万用表、力保持测试仪、插针量规等工具；飞机维修文件和手册</w:t>
            </w:r>
          </w:p>
        </w:tc>
        <w:tc>
          <w:tcPr>
            <w:tcW w:w="851" w:type="dxa"/>
            <w:vAlign w:val="center"/>
          </w:tcPr>
          <w:p>
            <w:pPr>
              <w:spacing w:line="240" w:lineRule="auto"/>
              <w:ind w:firstLine="0" w:firstLineChars="0"/>
              <w:jc w:val="center"/>
              <w:rPr>
                <w:bCs/>
                <w:sz w:val="18"/>
                <w:szCs w:val="18"/>
              </w:rPr>
            </w:pPr>
            <w:r>
              <w:rPr>
                <w:rFonts w:hint="eastAsia"/>
                <w:bCs/>
                <w:sz w:val="18"/>
                <w:szCs w:val="18"/>
              </w:rPr>
              <w:t>45</w:t>
            </w:r>
          </w:p>
        </w:tc>
        <w:tc>
          <w:tcPr>
            <w:tcW w:w="2268" w:type="dxa"/>
            <w:vAlign w:val="center"/>
          </w:tcPr>
          <w:p>
            <w:pPr>
              <w:spacing w:line="240" w:lineRule="auto"/>
              <w:ind w:firstLine="0" w:firstLineChars="0"/>
              <w:jc w:val="center"/>
              <w:rPr>
                <w:bCs/>
                <w:sz w:val="18"/>
                <w:szCs w:val="18"/>
              </w:rPr>
            </w:pPr>
            <w:r>
              <w:rPr>
                <w:rFonts w:hint="eastAsia"/>
                <w:bCs/>
                <w:sz w:val="18"/>
                <w:szCs w:val="18"/>
              </w:rPr>
              <w:t>线路标准施工</w:t>
            </w:r>
          </w:p>
          <w:p>
            <w:pPr>
              <w:spacing w:line="240" w:lineRule="auto"/>
              <w:ind w:firstLine="0" w:firstLineChars="0"/>
              <w:jc w:val="center"/>
              <w:rPr>
                <w:bCs/>
                <w:sz w:val="18"/>
                <w:szCs w:val="18"/>
              </w:rPr>
            </w:pPr>
            <w:r>
              <w:rPr>
                <w:rFonts w:hint="eastAsia"/>
                <w:bCs/>
                <w:sz w:val="18"/>
                <w:szCs w:val="18"/>
              </w:rPr>
              <w:t>电子工艺实训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高频电子实训室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中波调幅发射机；超外差中波调幅接收机组装及调试；半双工调频无线对讲机组装及调试</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高频电子线路实验箱（模块式）；</w:t>
            </w:r>
          </w:p>
          <w:p>
            <w:pPr>
              <w:spacing w:line="240" w:lineRule="auto"/>
              <w:ind w:firstLine="0" w:firstLineChars="0"/>
              <w:jc w:val="center"/>
              <w:rPr>
                <w:bCs/>
                <w:sz w:val="18"/>
                <w:szCs w:val="18"/>
              </w:rPr>
            </w:pPr>
            <w:r>
              <w:rPr>
                <w:rFonts w:hint="eastAsia"/>
                <w:bCs/>
                <w:sz w:val="18"/>
                <w:szCs w:val="18"/>
              </w:rPr>
              <w:t>200M数字示波器；</w:t>
            </w:r>
          </w:p>
          <w:p>
            <w:pPr>
              <w:spacing w:line="240" w:lineRule="auto"/>
              <w:ind w:firstLine="0" w:firstLineChars="0"/>
              <w:jc w:val="center"/>
              <w:rPr>
                <w:bCs/>
                <w:sz w:val="18"/>
                <w:szCs w:val="18"/>
              </w:rPr>
            </w:pPr>
            <w:r>
              <w:rPr>
                <w:rFonts w:hint="eastAsia"/>
                <w:bCs/>
                <w:sz w:val="18"/>
                <w:szCs w:val="18"/>
              </w:rPr>
              <w:t>宽带频率特性测试仪；</w:t>
            </w:r>
          </w:p>
          <w:p>
            <w:pPr>
              <w:spacing w:line="240" w:lineRule="auto"/>
              <w:ind w:firstLine="0" w:firstLineChars="0"/>
              <w:jc w:val="center"/>
              <w:rPr>
                <w:bCs/>
                <w:sz w:val="18"/>
                <w:szCs w:val="18"/>
              </w:rPr>
            </w:pPr>
            <w:r>
              <w:rPr>
                <w:rFonts w:hint="eastAsia"/>
                <w:bCs/>
                <w:sz w:val="18"/>
                <w:szCs w:val="18"/>
              </w:rPr>
              <w:t>超高频毫伏表</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高频电子</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航空通信与导航</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模拟电子技术基础与技能</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数字电子技术基础与技能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飞机结构实训室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可了解飞机的飞行操纵系统，掌握飞机的基本组成结构、各子系统的功能</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kern w:val="0"/>
                <w:sz w:val="18"/>
                <w:szCs w:val="18"/>
              </w:rPr>
            </w:pPr>
            <w:r>
              <w:rPr>
                <w:rFonts w:hint="eastAsia"/>
                <w:bCs/>
                <w:kern w:val="0"/>
                <w:sz w:val="18"/>
                <w:szCs w:val="18"/>
              </w:rPr>
              <w:t>高仿真固定翼飞机模型；</w:t>
            </w:r>
          </w:p>
          <w:p>
            <w:pPr>
              <w:spacing w:line="240" w:lineRule="auto"/>
              <w:ind w:firstLine="0" w:firstLineChars="0"/>
              <w:jc w:val="center"/>
              <w:rPr>
                <w:bCs/>
                <w:kern w:val="0"/>
                <w:sz w:val="18"/>
                <w:szCs w:val="18"/>
              </w:rPr>
            </w:pPr>
            <w:r>
              <w:rPr>
                <w:rFonts w:hint="eastAsia"/>
                <w:bCs/>
                <w:kern w:val="0"/>
                <w:sz w:val="18"/>
                <w:szCs w:val="18"/>
              </w:rPr>
              <w:t>亚托250直升机；</w:t>
            </w:r>
          </w:p>
          <w:p>
            <w:pPr>
              <w:spacing w:line="240" w:lineRule="auto"/>
              <w:ind w:firstLine="0" w:firstLineChars="0"/>
              <w:jc w:val="center"/>
              <w:rPr>
                <w:bCs/>
                <w:kern w:val="0"/>
                <w:sz w:val="18"/>
                <w:szCs w:val="18"/>
              </w:rPr>
            </w:pPr>
            <w:r>
              <w:rPr>
                <w:rFonts w:hint="eastAsia"/>
                <w:bCs/>
                <w:kern w:val="0"/>
                <w:sz w:val="18"/>
                <w:szCs w:val="18"/>
              </w:rPr>
              <w:t>华科尔200D直升机；</w:t>
            </w:r>
          </w:p>
          <w:p>
            <w:pPr>
              <w:spacing w:line="240" w:lineRule="auto"/>
              <w:ind w:firstLine="0" w:firstLineChars="0"/>
              <w:jc w:val="center"/>
              <w:rPr>
                <w:bCs/>
                <w:kern w:val="0"/>
                <w:sz w:val="18"/>
                <w:szCs w:val="18"/>
              </w:rPr>
            </w:pPr>
            <w:r>
              <w:rPr>
                <w:rFonts w:hint="eastAsia"/>
                <w:bCs/>
                <w:kern w:val="0"/>
                <w:sz w:val="18"/>
                <w:szCs w:val="18"/>
              </w:rPr>
              <w:t>亚托450直升机；</w:t>
            </w:r>
          </w:p>
          <w:p>
            <w:pPr>
              <w:spacing w:line="240" w:lineRule="auto"/>
              <w:ind w:firstLine="0" w:firstLineChars="0"/>
              <w:jc w:val="center"/>
              <w:rPr>
                <w:bCs/>
                <w:kern w:val="0"/>
                <w:sz w:val="18"/>
                <w:szCs w:val="18"/>
              </w:rPr>
            </w:pPr>
            <w:r>
              <w:rPr>
                <w:rFonts w:hint="eastAsia"/>
                <w:bCs/>
                <w:kern w:val="0"/>
                <w:sz w:val="18"/>
                <w:szCs w:val="18"/>
              </w:rPr>
              <w:t>常用五金工具；</w:t>
            </w:r>
          </w:p>
          <w:p>
            <w:pPr>
              <w:spacing w:line="240" w:lineRule="auto"/>
              <w:ind w:firstLine="0" w:firstLineChars="0"/>
              <w:jc w:val="center"/>
              <w:rPr>
                <w:bCs/>
                <w:sz w:val="18"/>
                <w:szCs w:val="18"/>
              </w:rPr>
            </w:pPr>
            <w:r>
              <w:rPr>
                <w:rFonts w:hint="eastAsia"/>
                <w:bCs/>
                <w:kern w:val="0"/>
                <w:sz w:val="18"/>
                <w:szCs w:val="18"/>
              </w:rPr>
              <w:t>各类测量仪器。</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飞机结构与系统</w:t>
            </w:r>
          </w:p>
          <w:p>
            <w:pPr>
              <w:spacing w:line="240" w:lineRule="auto"/>
              <w:ind w:firstLine="0" w:firstLineChars="0"/>
              <w:jc w:val="center"/>
              <w:rPr>
                <w:bCs/>
                <w:sz w:val="18"/>
                <w:szCs w:val="18"/>
              </w:rPr>
            </w:pPr>
            <w:r>
              <w:rPr>
                <w:rFonts w:hint="eastAsia"/>
                <w:bCs/>
                <w:sz w:val="18"/>
                <w:szCs w:val="18"/>
              </w:rPr>
              <w:t>航空概论</w:t>
            </w:r>
          </w:p>
          <w:p>
            <w:pPr>
              <w:spacing w:line="240" w:lineRule="auto"/>
              <w:ind w:firstLine="0" w:firstLineChars="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飞机钣铆实训室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可进行飞机结构的钣金修理训练和铆接训练，以及航空紧固件和结构密封等的技能训练。</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kern w:val="0"/>
                <w:sz w:val="18"/>
                <w:szCs w:val="18"/>
              </w:rPr>
            </w:pPr>
            <w:r>
              <w:rPr>
                <w:rFonts w:hint="eastAsia"/>
                <w:bCs/>
                <w:kern w:val="0"/>
                <w:sz w:val="18"/>
                <w:szCs w:val="18"/>
              </w:rPr>
              <w:t>钣金、铆接设备</w:t>
            </w:r>
          </w:p>
          <w:p>
            <w:pPr>
              <w:spacing w:line="240" w:lineRule="auto"/>
              <w:ind w:firstLine="0" w:firstLineChars="0"/>
              <w:jc w:val="center"/>
              <w:rPr>
                <w:bCs/>
                <w:kern w:val="0"/>
                <w:sz w:val="18"/>
                <w:szCs w:val="18"/>
              </w:rPr>
            </w:pPr>
            <w:r>
              <w:rPr>
                <w:rFonts w:hint="eastAsia"/>
                <w:bCs/>
                <w:kern w:val="0"/>
                <w:sz w:val="18"/>
                <w:szCs w:val="18"/>
              </w:rPr>
              <w:t>密封与涂胶设备</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45</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飞机修理钳工</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航空维修实训</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航空维护基础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波音737飞机CBT实训室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B737飞机各系统仿真及系统测试、系统排故过程仿真</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B737飞机CBT</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80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航空通信与导航</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航空仪表系统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自动飞行控制</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飞机电气控制</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典型飞机电子系统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空客A320飞机机务虚拟实训室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帮助学生尽快熟悉工作流程，掌握排故方法，提高排故效率和准确性。</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机务虚拟维护系统、视景系统</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飞机电子维修专业实训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飞机电气系统实训室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飞机电气设备测试与排故</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飞机电气实验平台主机单元、学习模块一、学习模块二、创新实验单元和教学CBT五个部分、；航空交直流电源（</w:t>
            </w:r>
            <w:r>
              <w:rPr>
                <w:bCs/>
                <w:sz w:val="18"/>
                <w:szCs w:val="18"/>
              </w:rPr>
              <w:t>AXA 2200/HOBART EV</w:t>
            </w:r>
            <w:r>
              <w:rPr>
                <w:rFonts w:hint="eastAsia"/>
                <w:bCs/>
                <w:sz w:val="18"/>
                <w:szCs w:val="18"/>
              </w:rPr>
              <w:t>）；飞机蓄电池维护</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飞机电气控制</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飞机电子维修专业实训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飞机基本技能实训室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基本技能实作</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飞机结构修理、飞机操纵机构、飞机紧固件与保险制作、机载电子设备维护等</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80</w:t>
            </w:r>
          </w:p>
        </w:tc>
        <w:tc>
          <w:tcPr>
            <w:tcW w:w="226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航空维护基础</w:t>
            </w:r>
          </w:p>
          <w:p>
            <w:pPr>
              <w:spacing w:line="240" w:lineRule="auto"/>
              <w:ind w:firstLine="0" w:firstLineChars="0"/>
              <w:jc w:val="center"/>
              <w:rPr>
                <w:bCs/>
                <w:sz w:val="18"/>
                <w:szCs w:val="18"/>
              </w:rPr>
            </w:pPr>
            <w:r>
              <w:rPr>
                <w:rFonts w:hint="eastAsia"/>
                <w:bCs/>
                <w:sz w:val="18"/>
                <w:szCs w:val="18"/>
              </w:rPr>
              <w:t>飞机修理实训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飞机发动机实训室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发动机拆装维护</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涡桨、涡喷、涡扇、活塞发动机拆装与维护</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航空发动机基础</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飞机电子维修专业实训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飞机座舱仪表实训室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kern w:val="0"/>
                <w:sz w:val="18"/>
                <w:szCs w:val="18"/>
              </w:rPr>
              <w:t>培养学生飞机驾驶舱仪表的操作、故障排除、维护的实际经验</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空速表、姿态仪、高度表、升降速度表；</w:t>
            </w:r>
          </w:p>
          <w:p>
            <w:pPr>
              <w:spacing w:line="240" w:lineRule="auto"/>
              <w:ind w:firstLine="0" w:firstLineChars="0"/>
              <w:jc w:val="center"/>
              <w:rPr>
                <w:bCs/>
                <w:sz w:val="18"/>
                <w:szCs w:val="18"/>
              </w:rPr>
            </w:pPr>
            <w:r>
              <w:rPr>
                <w:rFonts w:hint="eastAsia"/>
                <w:bCs/>
                <w:sz w:val="18"/>
                <w:szCs w:val="18"/>
              </w:rPr>
              <w:t>电子飞行仪表显示系统（EFIS）；</w:t>
            </w:r>
          </w:p>
          <w:p>
            <w:pPr>
              <w:spacing w:line="240" w:lineRule="auto"/>
              <w:ind w:firstLine="0" w:firstLineChars="0"/>
              <w:jc w:val="center"/>
              <w:rPr>
                <w:bCs/>
                <w:sz w:val="18"/>
                <w:szCs w:val="18"/>
              </w:rPr>
            </w:pPr>
            <w:r>
              <w:rPr>
                <w:rFonts w:hint="eastAsia"/>
                <w:bCs/>
                <w:sz w:val="18"/>
                <w:szCs w:val="18"/>
              </w:rPr>
              <w:t>引擎电子显示系统显示（EEDS）</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航空仪表系统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航空电子设备维护</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飞机电气系统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飞机通信与导航实训室</w:t>
            </w:r>
          </w:p>
        </w:tc>
        <w:tc>
          <w:tcPr>
            <w:tcW w:w="17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kern w:val="0"/>
                <w:sz w:val="18"/>
                <w:szCs w:val="18"/>
              </w:rPr>
              <w:t>培养学生飞机通信与导航系统的操作、故障排除、维护的实际经验</w:t>
            </w:r>
          </w:p>
        </w:tc>
        <w:tc>
          <w:tcPr>
            <w:tcW w:w="2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甚高频（VHF）通信和全向信标（VOR）选择呼叫系统、自动定向仪（ADF）、仪表着陆系统（ILS）、测距仪（DME）、全球定位系统（GPS）、空中交通管制应答机</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Cs/>
                <w:sz w:val="18"/>
                <w:szCs w:val="18"/>
              </w:rPr>
            </w:pPr>
            <w:r>
              <w:rPr>
                <w:rFonts w:hint="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航空通信与导航</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航空电子设备装调</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飞机机载设备实训室</w:t>
            </w:r>
          </w:p>
        </w:tc>
        <w:tc>
          <w:tcPr>
            <w:tcW w:w="1762"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飞机机载设备功能认知、拆装</w:t>
            </w:r>
          </w:p>
        </w:tc>
        <w:tc>
          <w:tcPr>
            <w:tcW w:w="2774"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飞机机载设备、飞行数据记录仪、语音记录仪</w:t>
            </w:r>
          </w:p>
        </w:tc>
        <w:tc>
          <w:tcPr>
            <w:tcW w:w="851"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40</w:t>
            </w:r>
          </w:p>
        </w:tc>
        <w:tc>
          <w:tcPr>
            <w:tcW w:w="2268" w:type="dxa"/>
            <w:tcBorders>
              <w:top w:val="single" w:color="auto" w:sz="4" w:space="0"/>
              <w:left w:val="single" w:color="auto" w:sz="4" w:space="0"/>
              <w:bottom w:val="single" w:color="auto" w:sz="4" w:space="0"/>
              <w:right w:val="single" w:color="auto" w:sz="4" w:space="0"/>
            </w:tcBorders>
            <w:vAlign w:val="center"/>
          </w:tcPr>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飞机结构与系统</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航空概论</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航空通信与导航</w:t>
            </w:r>
          </w:p>
          <w:p>
            <w:pPr>
              <w:pStyle w:val="98"/>
              <w:spacing w:line="240" w:lineRule="auto"/>
              <w:ind w:firstLine="0" w:firstLineChars="0"/>
              <w:jc w:val="center"/>
              <w:rPr>
                <w:rFonts w:asciiTheme="majorEastAsia" w:hAnsiTheme="majorEastAsia" w:eastAsiaTheme="majorEastAsia" w:cstheme="majorEastAsia"/>
                <w:bCs/>
                <w:sz w:val="18"/>
                <w:szCs w:val="18"/>
              </w:rPr>
            </w:pPr>
            <w:r>
              <w:rPr>
                <w:rFonts w:hint="eastAsia" w:asciiTheme="majorEastAsia" w:hAnsiTheme="majorEastAsia" w:eastAsiaTheme="majorEastAsia" w:cstheme="majorEastAsia"/>
                <w:bCs/>
                <w:sz w:val="18"/>
                <w:szCs w:val="18"/>
              </w:rPr>
              <w:t>飞机电子维修专业实训</w:t>
            </w:r>
          </w:p>
        </w:tc>
      </w:tr>
    </w:tbl>
    <w:p>
      <w:pPr>
        <w:ind w:firstLine="0" w:firstLineChars="0"/>
        <w:rPr>
          <w:bCs/>
        </w:rPr>
      </w:pPr>
      <w:r>
        <w:rPr>
          <w:rFonts w:hint="eastAsia"/>
          <w:bCs/>
        </w:rPr>
        <w:t>3.</w:t>
      </w:r>
      <w:r>
        <w:rPr>
          <w:bCs/>
        </w:rPr>
        <w:t>校外实习基地</w:t>
      </w:r>
    </w:p>
    <w:p>
      <w:pPr>
        <w:ind w:firstLine="411" w:firstLineChars="196"/>
        <w:rPr>
          <w:rFonts w:ascii="Times New Roman" w:hAnsi="Times New Roman" w:cs="Times New Roman"/>
          <w:bCs/>
          <w:kern w:val="0"/>
        </w:rPr>
        <w:sectPr>
          <w:headerReference r:id="rId19" w:type="default"/>
          <w:type w:val="continuous"/>
          <w:pgSz w:w="11906" w:h="16838"/>
          <w:pgMar w:top="1440" w:right="1800" w:bottom="1440" w:left="1800" w:header="851" w:footer="992" w:gutter="0"/>
          <w:cols w:space="425" w:num="1"/>
          <w:docGrid w:type="lines" w:linePitch="312" w:charSpace="0"/>
        </w:sectPr>
      </w:pPr>
      <w:r>
        <w:rPr>
          <w:rFonts w:hint="eastAsia" w:ascii="Times New Roman" w:hAnsi="Times New Roman" w:cs="Times New Roman"/>
          <w:bCs/>
          <w:kern w:val="0"/>
        </w:rPr>
        <w:t>目前校外实习基地主要有：中国东方航空公司、中国商飞上海飞机制造厂有限公司、上海波音飞机改装维修工程有限公司、中国人民解放军</w:t>
      </w:r>
      <w:r>
        <w:rPr>
          <w:rFonts w:ascii="Times New Roman" w:hAnsi="Times New Roman" w:cs="Times New Roman"/>
          <w:bCs/>
          <w:kern w:val="0"/>
        </w:rPr>
        <w:t>4724工厂、上海凯迪克航空工程有限公司、上海沪特航空技术有限公司、中航工业</w:t>
      </w:r>
      <w:r>
        <w:rPr>
          <w:rFonts w:hint="eastAsia" w:ascii="Times New Roman" w:hAnsi="Times New Roman" w:cs="Times New Roman"/>
          <w:bCs/>
          <w:kern w:val="0"/>
        </w:rPr>
        <w:t>无线电电子研究所（</w:t>
      </w:r>
      <w:r>
        <w:rPr>
          <w:rFonts w:ascii="Times New Roman" w:hAnsi="Times New Roman" w:cs="Times New Roman"/>
          <w:bCs/>
          <w:kern w:val="0"/>
        </w:rPr>
        <w:t>615所</w:t>
      </w:r>
      <w:r>
        <w:rPr>
          <w:rFonts w:hint="eastAsia" w:ascii="Times New Roman" w:hAnsi="Times New Roman" w:cs="Times New Roman"/>
          <w:bCs/>
          <w:kern w:val="0"/>
        </w:rPr>
        <w:t>）</w:t>
      </w:r>
      <w:r>
        <w:rPr>
          <w:rFonts w:ascii="Times New Roman" w:hAnsi="Times New Roman" w:cs="Times New Roman"/>
          <w:bCs/>
          <w:kern w:val="0"/>
        </w:rPr>
        <w:t>等近10余家。</w:t>
      </w:r>
    </w:p>
    <w:p>
      <w:pPr>
        <w:ind w:firstLine="411" w:firstLineChars="196"/>
        <w:rPr>
          <w:rFonts w:ascii="Times New Roman" w:hAnsi="Times New Roman" w:cs="Times New Roman"/>
          <w:bCs/>
          <w:kern w:val="0"/>
        </w:rPr>
      </w:pPr>
      <w:r>
        <w:rPr>
          <w:rFonts w:ascii="Times New Roman" w:hAnsi="Times New Roman" w:cs="Times New Roman"/>
          <w:bCs/>
          <w:kern w:val="0"/>
        </w:rPr>
        <w:t>校企合作订单培养的有：中国东方航空公司、中国商飞上海飞机制造厂有限公司、中国人民解放军4724工厂、上海凯迪克航空工程有限公司、中航工业615所、腾达航勤（上海）有限公司等</w:t>
      </w:r>
      <w:r>
        <w:rPr>
          <w:rFonts w:hint="eastAsia" w:ascii="Times New Roman" w:hAnsi="Times New Roman" w:cs="Times New Roman"/>
          <w:bCs/>
          <w:kern w:val="0"/>
        </w:rPr>
        <w:t>，详</w:t>
      </w:r>
      <w:r>
        <w:rPr>
          <w:rFonts w:ascii="Times New Roman" w:hAnsi="Times New Roman" w:cs="Times New Roman"/>
          <w:bCs/>
          <w:kern w:val="0"/>
        </w:rPr>
        <w:t>见表</w:t>
      </w:r>
      <w:r>
        <w:rPr>
          <w:rFonts w:hint="eastAsia" w:ascii="Times New Roman" w:hAnsi="Times New Roman" w:cs="Times New Roman"/>
          <w:bCs/>
          <w:kern w:val="0"/>
        </w:rPr>
        <w:t>8</w:t>
      </w:r>
      <w:r>
        <w:rPr>
          <w:rFonts w:ascii="Times New Roman" w:hAnsi="Times New Roman" w:cs="Times New Roman"/>
          <w:bCs/>
          <w:kern w:val="0"/>
        </w:rPr>
        <w:t>。</w:t>
      </w:r>
    </w:p>
    <w:p>
      <w:pPr>
        <w:pStyle w:val="98"/>
        <w:ind w:firstLine="422"/>
        <w:jc w:val="center"/>
        <w:rPr>
          <w:rFonts w:ascii="仿宋" w:hAnsi="仿宋" w:eastAsia="仿宋"/>
          <w:b/>
          <w:bCs/>
        </w:rPr>
      </w:pPr>
      <w:r>
        <w:rPr>
          <w:rFonts w:hint="eastAsia" w:ascii="仿宋" w:hAnsi="仿宋" w:eastAsia="仿宋"/>
          <w:b/>
          <w:bCs/>
        </w:rPr>
        <w:t>表8 校外</w:t>
      </w:r>
      <w:r>
        <w:rPr>
          <w:rFonts w:ascii="仿宋" w:hAnsi="仿宋" w:eastAsia="仿宋"/>
          <w:b/>
          <w:bCs/>
        </w:rPr>
        <w:t>实习基地</w:t>
      </w:r>
    </w:p>
    <w:tbl>
      <w:tblPr>
        <w:tblStyle w:val="32"/>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19"/>
        <w:gridCol w:w="1984"/>
        <w:gridCol w:w="33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blHeader/>
        </w:trPr>
        <w:tc>
          <w:tcPr>
            <w:tcW w:w="3119" w:type="dxa"/>
            <w:tcBorders>
              <w:top w:val="single" w:color="auto" w:sz="12" w:space="0"/>
              <w:bottom w:val="single" w:color="auto" w:sz="6" w:space="0"/>
            </w:tcBorders>
            <w:shd w:val="clear" w:color="auto" w:fill="FFFFFF"/>
            <w:vAlign w:val="center"/>
          </w:tcPr>
          <w:p>
            <w:pPr>
              <w:ind w:firstLine="0" w:firstLineChars="0"/>
              <w:jc w:val="center"/>
              <w:rPr>
                <w:b/>
                <w:bCs/>
                <w:sz w:val="18"/>
                <w:szCs w:val="18"/>
              </w:rPr>
            </w:pPr>
            <w:r>
              <w:rPr>
                <w:rFonts w:hint="eastAsia"/>
                <w:b/>
                <w:bCs/>
                <w:sz w:val="18"/>
                <w:szCs w:val="18"/>
              </w:rPr>
              <w:t>校外实习基地</w:t>
            </w:r>
          </w:p>
        </w:tc>
        <w:tc>
          <w:tcPr>
            <w:tcW w:w="1984" w:type="dxa"/>
            <w:tcBorders>
              <w:top w:val="single" w:color="auto" w:sz="12" w:space="0"/>
              <w:bottom w:val="single" w:color="auto" w:sz="6" w:space="0"/>
            </w:tcBorders>
            <w:shd w:val="clear" w:color="auto" w:fill="FFFFFF"/>
            <w:vAlign w:val="center"/>
          </w:tcPr>
          <w:p>
            <w:pPr>
              <w:ind w:firstLine="11" w:firstLineChars="6"/>
              <w:jc w:val="center"/>
              <w:rPr>
                <w:b/>
                <w:bCs/>
                <w:sz w:val="18"/>
                <w:szCs w:val="18"/>
              </w:rPr>
            </w:pPr>
            <w:r>
              <w:rPr>
                <w:rFonts w:hint="eastAsia"/>
                <w:b/>
                <w:bCs/>
                <w:sz w:val="18"/>
                <w:szCs w:val="18"/>
              </w:rPr>
              <w:t>实习方式</w:t>
            </w:r>
          </w:p>
        </w:tc>
        <w:tc>
          <w:tcPr>
            <w:tcW w:w="3317" w:type="dxa"/>
            <w:tcBorders>
              <w:top w:val="single" w:color="auto" w:sz="12" w:space="0"/>
              <w:bottom w:val="single" w:color="auto" w:sz="6" w:space="0"/>
            </w:tcBorders>
            <w:shd w:val="clear" w:color="auto" w:fill="FFFFFF"/>
            <w:vAlign w:val="center"/>
          </w:tcPr>
          <w:p>
            <w:pPr>
              <w:ind w:firstLine="0" w:firstLineChars="0"/>
              <w:jc w:val="center"/>
              <w:rPr>
                <w:b/>
                <w:bCs/>
                <w:sz w:val="18"/>
                <w:szCs w:val="18"/>
              </w:rPr>
            </w:pPr>
            <w:r>
              <w:rPr>
                <w:rFonts w:hint="eastAsia"/>
                <w:b/>
                <w:bCs/>
                <w:sz w:val="18"/>
                <w:szCs w:val="18"/>
              </w:rPr>
              <w:t>相关实习岗位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tcBorders>
              <w:top w:val="single" w:color="auto" w:sz="6" w:space="0"/>
            </w:tcBorders>
            <w:vAlign w:val="center"/>
          </w:tcPr>
          <w:p>
            <w:pPr>
              <w:ind w:firstLine="0" w:firstLineChars="0"/>
              <w:rPr>
                <w:rFonts w:ascii="Times New Roman" w:hAnsi="Times New Roman" w:cs="Times New Roman"/>
                <w:bCs/>
                <w:sz w:val="18"/>
                <w:szCs w:val="18"/>
              </w:rPr>
            </w:pPr>
            <w:r>
              <w:rPr>
                <w:rFonts w:hint="eastAsia" w:ascii="Times New Roman" w:hAnsi="Times New Roman" w:cs="仿宋"/>
                <w:bCs/>
                <w:sz w:val="18"/>
                <w:szCs w:val="18"/>
              </w:rPr>
              <w:t>上海航宇科普中心</w:t>
            </w:r>
          </w:p>
        </w:tc>
        <w:tc>
          <w:tcPr>
            <w:tcW w:w="1984" w:type="dxa"/>
            <w:tcBorders>
              <w:top w:val="single" w:color="auto" w:sz="6" w:space="0"/>
            </w:tcBorders>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认识实习</w:t>
            </w:r>
          </w:p>
        </w:tc>
        <w:tc>
          <w:tcPr>
            <w:tcW w:w="3317" w:type="dxa"/>
            <w:tcBorders>
              <w:top w:val="single" w:color="auto" w:sz="6" w:space="0"/>
            </w:tcBorders>
          </w:tcPr>
          <w:p>
            <w:pPr>
              <w:ind w:firstLine="10" w:firstLineChars="6"/>
              <w:jc w:val="left"/>
              <w:rPr>
                <w:rFonts w:ascii="Times New Roman" w:hAnsi="Times New Roman" w:cs="仿宋"/>
                <w:bCs/>
                <w:sz w:val="18"/>
                <w:szCs w:val="18"/>
              </w:rPr>
            </w:pPr>
            <w:r>
              <w:rPr>
                <w:rFonts w:hint="eastAsia" w:ascii="Times New Roman" w:hAnsi="Times New Roman" w:cs="仿宋"/>
                <w:bCs/>
                <w:sz w:val="18"/>
                <w:szCs w:val="18"/>
              </w:rPr>
              <w:t>飞行原理、发动机原理认知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中国航空无线电电子研究所（615所）</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认识实习、顶岗实习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仿宋"/>
                <w:bCs/>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上海凯迪克航空工程技术有限公司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认识实习、顶岗实习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仿宋"/>
                <w:bCs/>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上海卡索航空科技有限公司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认识实习、顶岗实习</w:t>
            </w:r>
          </w:p>
        </w:tc>
        <w:tc>
          <w:tcPr>
            <w:tcW w:w="3317" w:type="dxa"/>
            <w:vAlign w:val="center"/>
          </w:tcPr>
          <w:p>
            <w:pPr>
              <w:spacing w:line="280" w:lineRule="exact"/>
              <w:ind w:firstLine="10" w:firstLineChars="6"/>
              <w:rPr>
                <w:rFonts w:ascii="Times New Roman" w:hAnsi="Times New Roman" w:cs="仿宋"/>
                <w:bCs/>
                <w:sz w:val="18"/>
                <w:szCs w:val="18"/>
              </w:rPr>
            </w:pPr>
            <w:r>
              <w:rPr>
                <w:rFonts w:hint="eastAsia" w:ascii="Times New Roman" w:hAnsi="Times New Roman" w:cs="仿宋"/>
                <w:bCs/>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中国人民解放军第4724厂</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认识实习、顶岗实习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仿宋"/>
                <w:bCs/>
                <w:sz w:val="18"/>
                <w:szCs w:val="18"/>
              </w:rPr>
              <w:t>飞机维修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法国TLD集团腾达航勤设备(上海)有限公司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飞机地面设备维护、维修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中国东方航空公司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仿宋"/>
                <w:bCs/>
                <w:sz w:val="18"/>
                <w:szCs w:val="18"/>
              </w:rPr>
              <w:t>飞机航线维护、</w:t>
            </w:r>
            <w:r>
              <w:rPr>
                <w:rFonts w:hint="eastAsia" w:ascii="Times New Roman" w:hAnsi="Times New Roman" w:cs="Times New Roman"/>
                <w:bCs/>
                <w:sz w:val="18"/>
                <w:szCs w:val="18"/>
              </w:rPr>
              <w:t>飞机定检维修、飞机部件维修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上海波音飞机维修工程有限公司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顶岗实习</w:t>
            </w:r>
          </w:p>
        </w:tc>
        <w:tc>
          <w:tcPr>
            <w:tcW w:w="3317" w:type="dxa"/>
            <w:vAlign w:val="center"/>
          </w:tcPr>
          <w:p>
            <w:pPr>
              <w:ind w:firstLine="10" w:firstLineChars="6"/>
              <w:rPr>
                <w:rFonts w:ascii="Times New Roman" w:hAnsi="Times New Roman" w:cs="仿宋"/>
                <w:bCs/>
                <w:sz w:val="18"/>
                <w:szCs w:val="18"/>
              </w:rPr>
            </w:pPr>
            <w:r>
              <w:rPr>
                <w:rFonts w:hint="eastAsia" w:ascii="Times New Roman" w:hAnsi="Times New Roman" w:cs="仿宋"/>
                <w:bCs/>
                <w:sz w:val="18"/>
                <w:szCs w:val="18"/>
              </w:rPr>
              <w:t>飞机航线维护、</w:t>
            </w:r>
            <w:r>
              <w:rPr>
                <w:rFonts w:hint="eastAsia" w:ascii="Times New Roman" w:hAnsi="Times New Roman" w:cs="Times New Roman"/>
                <w:bCs/>
                <w:sz w:val="18"/>
                <w:szCs w:val="18"/>
              </w:rPr>
              <w:t>飞机定检维修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bCs/>
                <w:sz w:val="18"/>
                <w:szCs w:val="18"/>
              </w:rPr>
            </w:pPr>
            <w:r>
              <w:rPr>
                <w:rFonts w:hint="eastAsia" w:ascii="Times New Roman" w:hAnsi="Times New Roman" w:cs="Times New Roman"/>
                <w:bCs/>
                <w:sz w:val="18"/>
                <w:szCs w:val="18"/>
              </w:rPr>
              <w:t>上海沪特航空技术有限公司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顶岗实习</w:t>
            </w:r>
          </w:p>
        </w:tc>
        <w:tc>
          <w:tcPr>
            <w:tcW w:w="3317" w:type="dxa"/>
            <w:vAlign w:val="center"/>
          </w:tcPr>
          <w:p>
            <w:pPr>
              <w:ind w:firstLine="10" w:firstLineChars="6"/>
              <w:rPr>
                <w:rFonts w:ascii="Times New Roman" w:hAnsi="Times New Roman" w:cs="Times New Roman"/>
                <w:bCs/>
                <w:sz w:val="18"/>
                <w:szCs w:val="18"/>
              </w:rPr>
            </w:pPr>
            <w:r>
              <w:rPr>
                <w:rFonts w:hint="eastAsia" w:ascii="Times New Roman" w:hAnsi="Times New Roman" w:cs="仿宋"/>
                <w:bCs/>
                <w:sz w:val="18"/>
                <w:szCs w:val="18"/>
              </w:rPr>
              <w:t>部件维修、飞机定检维修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9" w:type="dxa"/>
            <w:vAlign w:val="center"/>
          </w:tcPr>
          <w:p>
            <w:pPr>
              <w:ind w:firstLine="0" w:firstLineChars="0"/>
              <w:rPr>
                <w:rFonts w:ascii="Times New Roman" w:hAnsi="Times New Roman" w:cs="Times New Roman"/>
                <w:bCs/>
                <w:kern w:val="0"/>
                <w:sz w:val="18"/>
                <w:szCs w:val="18"/>
              </w:rPr>
            </w:pPr>
            <w:r>
              <w:rPr>
                <w:rFonts w:hint="eastAsia" w:ascii="Times New Roman" w:hAnsi="Times New Roman" w:cs="Times New Roman"/>
                <w:bCs/>
                <w:sz w:val="18"/>
                <w:szCs w:val="18"/>
              </w:rPr>
              <w:t>上海飞机制造有限公司</w:t>
            </w:r>
          </w:p>
        </w:tc>
        <w:tc>
          <w:tcPr>
            <w:tcW w:w="1984" w:type="dxa"/>
            <w:vAlign w:val="center"/>
          </w:tcPr>
          <w:p>
            <w:pPr>
              <w:ind w:firstLine="10" w:firstLineChars="6"/>
              <w:rPr>
                <w:rFonts w:ascii="Times New Roman" w:hAnsi="Times New Roman" w:cs="Times New Roman"/>
                <w:bCs/>
                <w:sz w:val="18"/>
                <w:szCs w:val="18"/>
              </w:rPr>
            </w:pPr>
            <w:r>
              <w:rPr>
                <w:rFonts w:hint="eastAsia" w:ascii="Times New Roman" w:hAnsi="Times New Roman" w:cs="Times New Roman"/>
                <w:bCs/>
                <w:sz w:val="18"/>
                <w:szCs w:val="18"/>
              </w:rPr>
              <w:t>顶岗实习</w:t>
            </w:r>
          </w:p>
        </w:tc>
        <w:tc>
          <w:tcPr>
            <w:tcW w:w="3317" w:type="dxa"/>
            <w:vAlign w:val="center"/>
          </w:tcPr>
          <w:p>
            <w:pPr>
              <w:spacing w:line="280" w:lineRule="exact"/>
              <w:ind w:firstLine="10" w:firstLineChars="6"/>
              <w:rPr>
                <w:rFonts w:ascii="Times New Roman" w:hAnsi="Times New Roman" w:cs="Times New Roman"/>
                <w:bCs/>
                <w:sz w:val="18"/>
                <w:szCs w:val="18"/>
              </w:rPr>
            </w:pPr>
            <w:r>
              <w:rPr>
                <w:rFonts w:hint="eastAsia" w:ascii="Times New Roman" w:hAnsi="Times New Roman" w:cs="仿宋"/>
                <w:bCs/>
                <w:sz w:val="18"/>
                <w:szCs w:val="18"/>
              </w:rPr>
              <w:t>飞机制造、装配</w:t>
            </w:r>
          </w:p>
        </w:tc>
      </w:tr>
    </w:tbl>
    <w:p>
      <w:pPr>
        <w:widowControl/>
        <w:ind w:firstLine="462" w:firstLineChars="220"/>
        <w:jc w:val="left"/>
        <w:rPr>
          <w:bCs/>
        </w:rPr>
      </w:pPr>
      <w:r>
        <w:rPr>
          <w:rFonts w:hint="eastAsia"/>
          <w:bCs/>
        </w:rPr>
        <w:t>在专业</w:t>
      </w:r>
      <w:r>
        <w:rPr>
          <w:rFonts w:hint="eastAsia" w:ascii="Times New Roman" w:hAnsi="Times New Roman"/>
          <w:bCs/>
          <w:kern w:val="0"/>
        </w:rPr>
        <w:t>层面</w:t>
      </w:r>
      <w:r>
        <w:rPr>
          <w:rFonts w:hint="eastAsia"/>
          <w:bCs/>
        </w:rPr>
        <w:t>，尽可能与相关企业建立校企合作关系，为学生提供尽可能多的紧密型校外实习基地。校外实习基地，原则上为教师提供企业实践岗位，为学生提供认识实习、随岗实习及毕业顶岗实习的各类实习岗位。</w:t>
      </w:r>
    </w:p>
    <w:p>
      <w:pPr>
        <w:overflowPunct w:val="0"/>
        <w:adjustRightInd w:val="0"/>
        <w:spacing w:line="360" w:lineRule="auto"/>
        <w:ind w:firstLine="422"/>
        <w:outlineLvl w:val="2"/>
        <w:rPr>
          <w:rFonts w:cs="Times New Roman"/>
          <w:b/>
        </w:rPr>
      </w:pPr>
      <w:bookmarkStart w:id="74" w:name="_Toc74236023"/>
      <w:r>
        <w:rPr>
          <w:rFonts w:hint="eastAsia" w:cs="Times New Roman"/>
          <w:b/>
        </w:rPr>
        <w:t>（三）教学资源</w:t>
      </w:r>
      <w:bookmarkEnd w:id="74"/>
    </w:p>
    <w:p>
      <w:pPr>
        <w:widowControl/>
        <w:ind w:firstLine="462" w:firstLineChars="220"/>
        <w:jc w:val="left"/>
        <w:rPr>
          <w:rFonts w:ascii="Times New Roman" w:hAnsi="Times New Roman"/>
          <w:bCs/>
          <w:kern w:val="0"/>
        </w:rPr>
      </w:pPr>
      <w:r>
        <w:rPr>
          <w:rFonts w:hint="eastAsia" w:ascii="Times New Roman" w:hAnsi="Times New Roman"/>
          <w:bCs/>
          <w:kern w:val="0"/>
        </w:rPr>
        <w:t>严格执行国家和上海市关于教材选用的有关文件规定，完善教材选用制度，经过规范程序选用教材，优化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p>
    <w:p>
      <w:pPr>
        <w:widowControl/>
        <w:ind w:firstLine="462" w:firstLineChars="220"/>
        <w:jc w:val="left"/>
        <w:rPr>
          <w:rFonts w:ascii="Times New Roman" w:hAnsi="Times New Roman"/>
          <w:bCs/>
          <w:kern w:val="0"/>
        </w:rPr>
      </w:pPr>
      <w:r>
        <w:rPr>
          <w:rFonts w:ascii="Times New Roman" w:hAnsi="Times New Roman"/>
          <w:bCs/>
          <w:kern w:val="0"/>
        </w:rPr>
        <w:t>（</w:t>
      </w:r>
      <w:r>
        <w:rPr>
          <w:rFonts w:hint="eastAsia" w:ascii="Times New Roman" w:hAnsi="Times New Roman"/>
          <w:bCs/>
          <w:kern w:val="0"/>
        </w:rPr>
        <w:t>1</w:t>
      </w:r>
      <w:r>
        <w:rPr>
          <w:rFonts w:ascii="Times New Roman" w:hAnsi="Times New Roman"/>
          <w:bCs/>
          <w:kern w:val="0"/>
        </w:rPr>
        <w:t>）教材和讲义选用</w:t>
      </w:r>
    </w:p>
    <w:p>
      <w:pPr>
        <w:widowControl/>
        <w:ind w:firstLine="462" w:firstLineChars="220"/>
        <w:jc w:val="left"/>
        <w:rPr>
          <w:rFonts w:ascii="Times New Roman" w:hAnsi="Times New Roman"/>
          <w:bCs/>
          <w:kern w:val="0"/>
        </w:rPr>
      </w:pPr>
      <w:r>
        <w:rPr>
          <w:rFonts w:hint="eastAsia" w:ascii="Times New Roman" w:hAnsi="Times New Roman"/>
          <w:bCs/>
          <w:kern w:val="0"/>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widowControl/>
        <w:ind w:firstLine="462" w:firstLineChars="220"/>
        <w:jc w:val="left"/>
        <w:rPr>
          <w:rFonts w:ascii="Times New Roman" w:hAnsi="Times New Roman"/>
          <w:bCs/>
          <w:kern w:val="0"/>
        </w:rPr>
      </w:pPr>
      <w:r>
        <w:rPr>
          <w:rFonts w:hint="eastAsia" w:ascii="Times New Roman" w:hAnsi="Times New Roman"/>
          <w:bCs/>
          <w:kern w:val="0"/>
        </w:rPr>
        <w:t>本专业使用数字化（网络）教学资源情况：</w:t>
      </w:r>
    </w:p>
    <w:p>
      <w:pPr>
        <w:widowControl/>
        <w:ind w:firstLine="462" w:firstLineChars="220"/>
        <w:jc w:val="left"/>
        <w:rPr>
          <w:rFonts w:ascii="Times New Roman" w:hAnsi="Times New Roman"/>
          <w:bCs/>
          <w:kern w:val="0"/>
        </w:rPr>
      </w:pPr>
      <w:r>
        <w:rPr>
          <w:rFonts w:hint="eastAsia" w:ascii="Times New Roman" w:hAnsi="Times New Roman"/>
          <w:bCs/>
          <w:kern w:val="0"/>
        </w:rPr>
        <w:t>1）使用飞机仿真CBT教学资源等，满足各课程教学需求，</w:t>
      </w:r>
      <w:r>
        <w:rPr>
          <w:rFonts w:ascii="Times New Roman" w:hAnsi="Times New Roman"/>
          <w:bCs/>
          <w:kern w:val="0"/>
        </w:rPr>
        <w:t>在线现场教学，让学生掌握企业新技术；</w:t>
      </w:r>
    </w:p>
    <w:p>
      <w:pPr>
        <w:widowControl/>
        <w:ind w:firstLine="462" w:firstLineChars="220"/>
        <w:jc w:val="left"/>
        <w:rPr>
          <w:rFonts w:ascii="Times New Roman" w:hAnsi="Times New Roman"/>
          <w:bCs/>
        </w:rPr>
      </w:pPr>
      <w:r>
        <w:rPr>
          <w:rFonts w:ascii="Times New Roman" w:hAnsi="Times New Roman"/>
          <w:bCs/>
          <w:kern w:val="0"/>
        </w:rPr>
        <w:t>2</w:t>
      </w:r>
      <w:r>
        <w:rPr>
          <w:rFonts w:hint="eastAsia" w:ascii="Times New Roman" w:hAnsi="Times New Roman"/>
          <w:bCs/>
          <w:kern w:val="0"/>
        </w:rPr>
        <w:t>）</w:t>
      </w:r>
      <w:r>
        <w:rPr>
          <w:rFonts w:ascii="Times New Roman" w:hAnsi="Times New Roman"/>
          <w:bCs/>
          <w:kern w:val="0"/>
        </w:rPr>
        <w:t>专业实训室拥有局域网，根据教学要求学生可随时、便捷地浏览相关网站的学习资源及进行模</w:t>
      </w:r>
      <w:r>
        <w:rPr>
          <w:rFonts w:ascii="Times New Roman" w:hAnsi="Times New Roman"/>
          <w:bCs/>
        </w:rPr>
        <w:t>拟仿真学习；</w:t>
      </w:r>
    </w:p>
    <w:p>
      <w:pPr>
        <w:widowControl/>
        <w:ind w:firstLine="462" w:firstLineChars="220"/>
        <w:jc w:val="left"/>
        <w:rPr>
          <w:rFonts w:ascii="Times New Roman" w:hAnsi="Times New Roman"/>
          <w:bCs/>
          <w:kern w:val="0"/>
        </w:rPr>
      </w:pPr>
      <w:r>
        <w:rPr>
          <w:rFonts w:ascii="Times New Roman" w:hAnsi="Times New Roman"/>
          <w:bCs/>
          <w:kern w:val="0"/>
        </w:rPr>
        <w:t>3</w:t>
      </w:r>
      <w:r>
        <w:rPr>
          <w:rFonts w:hint="eastAsia" w:ascii="Times New Roman" w:hAnsi="Times New Roman"/>
          <w:bCs/>
          <w:kern w:val="0"/>
        </w:rPr>
        <w:t>）</w:t>
      </w:r>
      <w:r>
        <w:rPr>
          <w:rFonts w:ascii="Times New Roman" w:hAnsi="Times New Roman"/>
          <w:bCs/>
          <w:kern w:val="0"/>
        </w:rPr>
        <w:t>利用电子图书阅览室支持学生自主学习和浏览相关知识的精品课程网站。</w:t>
      </w:r>
    </w:p>
    <w:p>
      <w:pPr>
        <w:overflowPunct w:val="0"/>
        <w:adjustRightInd w:val="0"/>
        <w:spacing w:line="360" w:lineRule="auto"/>
        <w:ind w:firstLine="422"/>
        <w:outlineLvl w:val="2"/>
        <w:rPr>
          <w:rFonts w:cs="Times New Roman"/>
          <w:b/>
        </w:rPr>
      </w:pPr>
      <w:bookmarkStart w:id="75" w:name="_Toc74236024"/>
      <w:r>
        <w:rPr>
          <w:rFonts w:hint="eastAsia" w:cs="Times New Roman"/>
          <w:b/>
        </w:rPr>
        <w:t>（四）教学方法</w:t>
      </w:r>
      <w:bookmarkEnd w:id="75"/>
    </w:p>
    <w:p>
      <w:pPr>
        <w:pStyle w:val="43"/>
        <w:spacing w:line="300" w:lineRule="auto"/>
        <w:ind w:firstLine="420"/>
        <w:rPr>
          <w:bCs/>
          <w:sz w:val="21"/>
          <w:szCs w:val="21"/>
          <w:lang w:val="en-US" w:eastAsia="zh-CN" w:bidi="ar-SA"/>
        </w:rPr>
      </w:pPr>
      <w:r>
        <w:rPr>
          <w:rFonts w:hint="eastAsia"/>
          <w:bCs/>
          <w:sz w:val="21"/>
          <w:szCs w:val="21"/>
          <w:lang w:val="en-US" w:eastAsia="zh-CN" w:bidi="ar-SA"/>
        </w:rPr>
        <w:t>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widowControl/>
        <w:ind w:firstLine="462" w:firstLineChars="220"/>
        <w:jc w:val="left"/>
        <w:rPr>
          <w:rFonts w:ascii="Times New Roman" w:hAnsi="Times New Roman"/>
          <w:bCs/>
          <w:kern w:val="0"/>
        </w:rPr>
      </w:pPr>
      <w:r>
        <w:rPr>
          <w:rFonts w:hint="eastAsia" w:ascii="Times New Roman" w:hAnsi="Times New Roman"/>
          <w:bCs/>
          <w:kern w:val="0"/>
        </w:rPr>
        <w:t>实施“教、学、做”一体的工学结合教学模式，激发学生的学习动机和兴趣。基于项目导向的课程教学组织建议按照认知、资讯、计划、实施、评价、反馈的步骤进行。教学实施过程，严格基于中国民航总局</w:t>
      </w:r>
      <w:r>
        <w:rPr>
          <w:rFonts w:ascii="Times New Roman" w:hAnsi="Times New Roman"/>
          <w:bCs/>
          <w:kern w:val="0"/>
        </w:rPr>
        <w:t>CCAR</w:t>
      </w:r>
      <w:r>
        <w:rPr>
          <w:rFonts w:hint="eastAsia" w:ascii="Times New Roman" w:hAnsi="Times New Roman"/>
          <w:bCs/>
          <w:kern w:val="0"/>
        </w:rPr>
        <w:t>-</w:t>
      </w:r>
      <w:r>
        <w:rPr>
          <w:rFonts w:ascii="Times New Roman" w:hAnsi="Times New Roman"/>
          <w:bCs/>
          <w:kern w:val="0"/>
        </w:rPr>
        <w:t>66</w:t>
      </w:r>
      <w:r>
        <w:rPr>
          <w:rFonts w:hint="eastAsia" w:ascii="Times New Roman" w:hAnsi="Times New Roman"/>
          <w:bCs/>
          <w:kern w:val="0"/>
        </w:rPr>
        <w:t>R3、</w:t>
      </w:r>
      <w:r>
        <w:rPr>
          <w:rFonts w:ascii="Times New Roman" w:hAnsi="Times New Roman"/>
          <w:bCs/>
          <w:kern w:val="0"/>
        </w:rPr>
        <w:t>CCAR-147部</w:t>
      </w:r>
      <w:r>
        <w:rPr>
          <w:rFonts w:hint="eastAsia" w:ascii="Times New Roman" w:hAnsi="Times New Roman"/>
          <w:bCs/>
          <w:kern w:val="0"/>
        </w:rPr>
        <w:t>、《航空器维修基础知识和实作培训规范》等</w:t>
      </w:r>
      <w:r>
        <w:rPr>
          <w:rFonts w:ascii="Times New Roman" w:hAnsi="Times New Roman"/>
          <w:bCs/>
          <w:kern w:val="0"/>
        </w:rPr>
        <w:t>规章要求，指导课程的理实教学，使学生养成按民航标准施工的职业习惯。</w:t>
      </w:r>
    </w:p>
    <w:p>
      <w:pPr>
        <w:overflowPunct w:val="0"/>
        <w:adjustRightInd w:val="0"/>
        <w:spacing w:line="360" w:lineRule="auto"/>
        <w:ind w:firstLine="422"/>
        <w:outlineLvl w:val="2"/>
        <w:rPr>
          <w:rFonts w:cs="Times New Roman"/>
          <w:b/>
        </w:rPr>
      </w:pPr>
      <w:bookmarkStart w:id="76" w:name="_Toc74236025"/>
      <w:r>
        <w:rPr>
          <w:rFonts w:hint="eastAsia" w:cs="Times New Roman"/>
          <w:b/>
        </w:rPr>
        <w:t>（五）学习评价</w:t>
      </w:r>
      <w:bookmarkEnd w:id="76"/>
    </w:p>
    <w:p>
      <w:pPr>
        <w:widowControl/>
        <w:ind w:firstLine="462" w:firstLineChars="220"/>
        <w:jc w:val="left"/>
        <w:rPr>
          <w:rFonts w:ascii="Times New Roman" w:hAnsi="Times New Roman"/>
          <w:bCs/>
          <w:kern w:val="0"/>
        </w:rPr>
      </w:pPr>
      <w:r>
        <w:rPr>
          <w:rFonts w:hint="eastAsia" w:ascii="Times New Roman" w:hAnsi="Times New Roman"/>
          <w:bCs/>
          <w:kern w:val="0"/>
        </w:rPr>
        <w:t>加强对教学过程的质量监控，改革学习评价和标准和方法。教学评价按照学校及二级学院教学质量管理体系中的各类评价标准执行。主要包括</w:t>
      </w:r>
      <w:r>
        <w:rPr>
          <w:rFonts w:ascii="Times New Roman" w:hAnsi="Times New Roman"/>
          <w:bCs/>
          <w:kern w:val="0"/>
        </w:rPr>
        <w:t>:各级教学督导对教学过程组织实施的评价；部门领导对教师教学能力的评价；教师相互之间的教学能力评价；学生对教师教学能力的评价；第三方教学质量评价等。</w:t>
      </w:r>
    </w:p>
    <w:p>
      <w:pPr>
        <w:widowControl/>
        <w:ind w:firstLine="462" w:firstLineChars="220"/>
        <w:jc w:val="left"/>
        <w:rPr>
          <w:rFonts w:ascii="Times New Roman" w:hAnsi="Times New Roman"/>
          <w:bCs/>
          <w:kern w:val="0"/>
        </w:rPr>
      </w:pPr>
      <w:r>
        <w:rPr>
          <w:rFonts w:ascii="Times New Roman" w:hAnsi="Times New Roman"/>
          <w:bCs/>
          <w:kern w:val="0"/>
        </w:rPr>
        <w:t>坚持以技能考核为重点</w:t>
      </w:r>
      <w:r>
        <w:rPr>
          <w:rFonts w:hint="eastAsia" w:ascii="Times New Roman" w:hAnsi="Times New Roman"/>
          <w:bCs/>
          <w:kern w:val="0"/>
        </w:rPr>
        <w:t>，</w:t>
      </w:r>
      <w:r>
        <w:rPr>
          <w:rFonts w:ascii="Times New Roman" w:hAnsi="Times New Roman"/>
          <w:bCs/>
          <w:kern w:val="0"/>
        </w:rPr>
        <w:t>确定评价标准。在考试考核形式上，</w:t>
      </w:r>
      <w:r>
        <w:rPr>
          <w:rFonts w:hint="eastAsia" w:ascii="Times New Roman" w:hAnsi="Times New Roman"/>
          <w:bCs/>
          <w:kern w:val="0"/>
        </w:rPr>
        <w:t>按照中国民航总局CCAR—66部R3《民用航空器维修人员基础部分考试大纲》和CCAR-147部的规章要求和形式进行专业课程的考核。</w:t>
      </w:r>
    </w:p>
    <w:p>
      <w:pPr>
        <w:widowControl/>
        <w:ind w:firstLine="462" w:firstLineChars="220"/>
        <w:jc w:val="left"/>
        <w:rPr>
          <w:rFonts w:ascii="Times New Roman" w:hAnsi="Times New Roman"/>
          <w:bCs/>
          <w:kern w:val="0"/>
        </w:rPr>
      </w:pPr>
      <w:r>
        <w:rPr>
          <w:rFonts w:hint="eastAsia" w:ascii="Times New Roman" w:hAnsi="Times New Roman"/>
          <w:bCs/>
          <w:kern w:val="0"/>
        </w:rPr>
        <w:t>对学生的学业考核评价内容兼顾认知、技能、情感等方面，评价体现评价标准、评价主体、评价方式、评价过程的多元化。开展第三方评价。</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1）学生的课程学习评价根据不同的课程类别、课程性质采用不同的考核方式，一般建议以过程化考核为主，采用教师评价、学生自评、学生互评相结合，根据课程特点，采用笔试、口试等方式，突出专业核心能力和学生综合素质的考核评价，注重课程评价与职业资格鉴定的衔接。</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2）对参加各类大赛学生的学习评价，依据学校相关制度执行。</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3）毕业顶岗实习由企业或学校指导教师团队根据学生出勤情况、实习周记、实习报告、企业指导教师对学生的实习过程评价、企业对学生的实习鉴定和毕业答辩成绩进行综合评价。</w:t>
      </w:r>
    </w:p>
    <w:p>
      <w:pPr>
        <w:widowControl/>
        <w:ind w:firstLine="462" w:firstLineChars="220"/>
        <w:jc w:val="left"/>
        <w:rPr>
          <w:rFonts w:ascii="Times New Roman" w:hAnsi="Times New Roman"/>
          <w:bCs/>
          <w:kern w:val="0"/>
        </w:rPr>
      </w:pPr>
      <w:r>
        <w:rPr>
          <w:rFonts w:ascii="Times New Roman" w:hAnsi="Times New Roman"/>
          <w:bCs/>
          <w:kern w:val="0"/>
        </w:rPr>
        <w:t>对毕业生的综合评价，行业企业</w:t>
      </w:r>
      <w:r>
        <w:rPr>
          <w:rFonts w:hint="eastAsia" w:ascii="Times New Roman" w:hAnsi="Times New Roman"/>
          <w:bCs/>
          <w:kern w:val="0"/>
        </w:rPr>
        <w:t>（用人单位）</w:t>
      </w:r>
      <w:r>
        <w:rPr>
          <w:rFonts w:ascii="Times New Roman" w:hAnsi="Times New Roman"/>
          <w:bCs/>
          <w:kern w:val="0"/>
        </w:rPr>
        <w:t>对实习顶岗学生的知、能、素评价，</w:t>
      </w:r>
      <w:r>
        <w:rPr>
          <w:rFonts w:hint="eastAsia" w:ascii="Times New Roman" w:hAnsi="Times New Roman"/>
          <w:bCs/>
          <w:kern w:val="0"/>
        </w:rPr>
        <w:t>采用第三方评价方式</w:t>
      </w:r>
      <w:r>
        <w:rPr>
          <w:rFonts w:ascii="Times New Roman" w:hAnsi="Times New Roman"/>
          <w:bCs/>
          <w:kern w:val="0"/>
        </w:rPr>
        <w:t>，形成独具</w:t>
      </w:r>
      <w:r>
        <w:rPr>
          <w:rFonts w:hint="eastAsia" w:ascii="Times New Roman" w:hAnsi="Times New Roman"/>
          <w:bCs/>
          <w:kern w:val="0"/>
        </w:rPr>
        <w:t>专业</w:t>
      </w:r>
      <w:r>
        <w:rPr>
          <w:rFonts w:ascii="Times New Roman" w:hAnsi="Times New Roman"/>
          <w:bCs/>
          <w:kern w:val="0"/>
        </w:rPr>
        <w:t>特色、开放式</w:t>
      </w:r>
      <w:r>
        <w:rPr>
          <w:rFonts w:hint="eastAsia" w:ascii="Times New Roman" w:hAnsi="Times New Roman"/>
          <w:bCs/>
          <w:kern w:val="0"/>
        </w:rPr>
        <w:t>评价</w:t>
      </w:r>
      <w:r>
        <w:rPr>
          <w:rFonts w:ascii="Times New Roman" w:hAnsi="Times New Roman"/>
          <w:bCs/>
          <w:kern w:val="0"/>
        </w:rPr>
        <w:t>体系。</w:t>
      </w:r>
    </w:p>
    <w:p>
      <w:pPr>
        <w:overflowPunct w:val="0"/>
        <w:adjustRightInd w:val="0"/>
        <w:spacing w:line="360" w:lineRule="auto"/>
        <w:ind w:firstLine="422"/>
        <w:outlineLvl w:val="2"/>
        <w:rPr>
          <w:rFonts w:cs="Times New Roman"/>
          <w:b/>
        </w:rPr>
      </w:pPr>
      <w:bookmarkStart w:id="77" w:name="_Toc74236026"/>
      <w:r>
        <w:rPr>
          <w:rFonts w:hint="eastAsia" w:cs="Times New Roman"/>
          <w:b/>
        </w:rPr>
        <w:t>（六）质量管理</w:t>
      </w:r>
      <w:bookmarkEnd w:id="77"/>
    </w:p>
    <w:p>
      <w:pPr>
        <w:spacing w:line="360" w:lineRule="auto"/>
        <w:jc w:val="left"/>
        <w:rPr>
          <w:bCs/>
        </w:rPr>
      </w:pPr>
      <w:bookmarkStart w:id="78" w:name="_Toc421092603"/>
      <w:bookmarkStart w:id="79" w:name="_Toc462388601"/>
      <w:bookmarkStart w:id="80" w:name="_Toc517855118"/>
      <w:bookmarkStart w:id="81" w:name="_Toc515774742"/>
      <w:r>
        <w:rPr>
          <w:rFonts w:hint="eastAsia"/>
          <w:bCs/>
        </w:rPr>
        <w:t>1.制度保障</w:t>
      </w:r>
    </w:p>
    <w:p>
      <w:pPr>
        <w:widowControl/>
        <w:ind w:firstLine="462" w:firstLineChars="220"/>
        <w:jc w:val="left"/>
        <w:rPr>
          <w:rFonts w:ascii="Times New Roman" w:hAnsi="Times New Roman"/>
          <w:bCs/>
          <w:kern w:val="0"/>
        </w:rPr>
      </w:pPr>
      <w:r>
        <w:rPr>
          <w:rFonts w:hint="eastAsia" w:ascii="Times New Roman" w:hAnsi="Times New Roman"/>
          <w:bCs/>
          <w:kern w:val="0"/>
        </w:rPr>
        <w:t>在“航空维修专业建设指导委员会”指导下，成立“教学质量监控工作小组”和二级教学督导组，构建人才培养质量监控与保障体系。</w:t>
      </w:r>
    </w:p>
    <w:p>
      <w:pPr>
        <w:widowControl/>
        <w:ind w:firstLine="462" w:firstLineChars="220"/>
        <w:jc w:val="left"/>
        <w:rPr>
          <w:rFonts w:ascii="Times New Roman" w:hAnsi="Times New Roman"/>
          <w:bCs/>
          <w:kern w:val="0"/>
        </w:rPr>
      </w:pPr>
      <w:r>
        <w:rPr>
          <w:rFonts w:hint="eastAsia" w:ascii="Times New Roman" w:hAnsi="Times New Roman"/>
          <w:bCs/>
          <w:kern w:val="0"/>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widowControl/>
        <w:ind w:firstLine="462" w:firstLineChars="220"/>
        <w:jc w:val="left"/>
        <w:rPr>
          <w:rFonts w:ascii="Times New Roman" w:hAnsi="Times New Roman"/>
          <w:bCs/>
          <w:kern w:val="0"/>
        </w:rPr>
      </w:pPr>
      <w:r>
        <w:rPr>
          <w:rFonts w:hint="eastAsia" w:ascii="Times New Roman" w:hAnsi="Times New Roman"/>
          <w:bCs/>
          <w:kern w:val="0"/>
        </w:rPr>
        <w:t>中德工程学院制定《教师工作室管理办法》、《兼职教师对接工作要求（暂行）》、《教学检查制度》、《教师听课制度》、《教学质量信息反馈制度》、《毕业生跟踪调查制度》等。</w:t>
      </w:r>
    </w:p>
    <w:p>
      <w:pPr>
        <w:widowControl/>
        <w:ind w:firstLine="462" w:firstLineChars="220"/>
        <w:jc w:val="left"/>
        <w:rPr>
          <w:rFonts w:ascii="Times New Roman" w:hAnsi="Times New Roman"/>
          <w:bCs/>
          <w:kern w:val="0"/>
        </w:rPr>
      </w:pPr>
      <w:r>
        <w:rPr>
          <w:rFonts w:hint="eastAsia" w:ascii="Times New Roman" w:hAnsi="Times New Roman"/>
          <w:bCs/>
          <w:kern w:val="0"/>
        </w:rPr>
        <w:t>在与合作企业联合成立工作室，签订校企合作协议基础上，成立工作室委员会，并制定章</w:t>
      </w:r>
      <w:r>
        <w:rPr>
          <w:rFonts w:hint="eastAsia" w:ascii="Times New Roman" w:hAnsi="Times New Roman"/>
          <w:bCs/>
        </w:rPr>
        <w:t>程，</w:t>
      </w:r>
      <w:r>
        <w:rPr>
          <w:rFonts w:hint="eastAsia" w:ascii="Times New Roman" w:hAnsi="Times New Roman"/>
          <w:bCs/>
          <w:kern w:val="0"/>
        </w:rPr>
        <w:t>共同制定《工作室日常考核制度》、《学生工作室管理制度》、《学员日常行为规范》、《学生工作室学分置换办法》、《工作室宣传部管理办法》、《工作室微信管理办法》、《工作室行政部管理办法》等，形成了工作室长效运行机制。</w:t>
      </w:r>
    </w:p>
    <w:p>
      <w:pPr>
        <w:spacing w:line="360" w:lineRule="auto"/>
        <w:jc w:val="left"/>
        <w:rPr>
          <w:bCs/>
        </w:rPr>
      </w:pPr>
      <w:r>
        <w:rPr>
          <w:rFonts w:hint="eastAsia"/>
          <w:bCs/>
        </w:rPr>
        <w:t>2.质量监控</w:t>
      </w:r>
    </w:p>
    <w:p>
      <w:pPr>
        <w:widowControl/>
        <w:ind w:firstLine="462" w:firstLineChars="220"/>
        <w:jc w:val="left"/>
        <w:rPr>
          <w:rFonts w:ascii="Times New Roman" w:hAnsi="Times New Roman"/>
          <w:bCs/>
          <w:kern w:val="0"/>
        </w:rPr>
      </w:pPr>
      <w:r>
        <w:rPr>
          <w:rFonts w:hint="eastAsia" w:ascii="Times New Roman" w:hAnsi="Times New Roman"/>
          <w:bCs/>
          <w:kern w:val="0"/>
        </w:rPr>
        <w:t>质量监控包括人才培养目标监控、人才培养方案和课程标准监控、教学过程监控、学生信息反馈、教材质量监控等。</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1）人才培养目标监控</w:t>
      </w:r>
    </w:p>
    <w:p>
      <w:pPr>
        <w:widowControl/>
        <w:ind w:firstLine="462" w:firstLineChars="220"/>
        <w:jc w:val="left"/>
        <w:rPr>
          <w:rFonts w:ascii="Times New Roman" w:hAnsi="Times New Roman"/>
          <w:bCs/>
          <w:kern w:val="0"/>
        </w:rPr>
      </w:pPr>
      <w:r>
        <w:rPr>
          <w:rFonts w:hint="eastAsia" w:ascii="Times New Roman" w:hAnsi="Times New Roman"/>
          <w:bCs/>
          <w:kern w:val="0"/>
        </w:rPr>
        <w:t>严格执行人才培养方案，使所培养的学生兼具职业素养、职业能力、创新创业能力、可持续发展能力“四元合一”的高素质技术技能人才。</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2）人才培养方案</w:t>
      </w:r>
    </w:p>
    <w:p>
      <w:pPr>
        <w:widowControl/>
        <w:ind w:firstLine="462" w:firstLineChars="220"/>
        <w:jc w:val="left"/>
        <w:rPr>
          <w:rFonts w:ascii="Times New Roman" w:hAnsi="Times New Roman"/>
          <w:bCs/>
          <w:kern w:val="0"/>
        </w:rPr>
      </w:pPr>
      <w:r>
        <w:rPr>
          <w:rFonts w:hint="eastAsia" w:ascii="Times New Roman" w:hAnsi="Times New Roman"/>
          <w:bCs/>
          <w:kern w:val="0"/>
        </w:rPr>
        <w:t>每年开展行企业人才需求调研，组织行企业专家研讨，经专业建设指导委员会论证、学校学术委员会评审通过后实施。</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3）课程标准监控</w:t>
      </w:r>
    </w:p>
    <w:p>
      <w:pPr>
        <w:widowControl/>
        <w:ind w:firstLine="462" w:firstLineChars="220"/>
        <w:jc w:val="left"/>
        <w:rPr>
          <w:rFonts w:ascii="Times New Roman" w:hAnsi="Times New Roman"/>
          <w:bCs/>
          <w:kern w:val="0"/>
        </w:rPr>
      </w:pPr>
      <w:r>
        <w:rPr>
          <w:rFonts w:hint="eastAsia" w:ascii="Times New Roman" w:hAnsi="Times New Roman"/>
          <w:bCs/>
          <w:kern w:val="0"/>
        </w:rPr>
        <w:t>教研室组织教师，依据人才培养方案，制订课程标准，经专业带头人审核，由二级学院发布实施，并报教务处备案。老师严格按照课程标准组织教学活动，在期初、期中、期末由二级学院检查课程标准的执行情况。</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4）教学过程监控</w:t>
      </w:r>
    </w:p>
    <w:p>
      <w:pPr>
        <w:widowControl/>
        <w:ind w:firstLine="462" w:firstLineChars="220"/>
        <w:jc w:val="left"/>
        <w:rPr>
          <w:rFonts w:ascii="Times New Roman" w:hAnsi="Times New Roman"/>
          <w:bCs/>
          <w:kern w:val="0"/>
        </w:rPr>
      </w:pPr>
      <w:r>
        <w:rPr>
          <w:rFonts w:hint="eastAsia" w:ascii="Times New Roman" w:hAnsi="Times New Roman"/>
          <w:bCs/>
          <w:kern w:val="0"/>
        </w:rPr>
        <w:t>主要通过听评课、教学检查、教学督导、学生评教、教师评学、考试等方式对教学过程实施监控。</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5）学生信息反馈</w:t>
      </w:r>
    </w:p>
    <w:p>
      <w:pPr>
        <w:widowControl/>
        <w:ind w:firstLine="462" w:firstLineChars="220"/>
        <w:jc w:val="left"/>
        <w:rPr>
          <w:rFonts w:ascii="Times New Roman" w:hAnsi="Times New Roman"/>
          <w:bCs/>
          <w:kern w:val="0"/>
        </w:rPr>
      </w:pPr>
      <w:r>
        <w:rPr>
          <w:rFonts w:hint="eastAsia" w:ascii="Times New Roman" w:hAnsi="Times New Roman"/>
          <w:bCs/>
          <w:kern w:val="0"/>
        </w:rPr>
        <w:t>学校制订学生教学信息员制度，每班遴选</w:t>
      </w:r>
      <w:r>
        <w:rPr>
          <w:rFonts w:ascii="Times New Roman" w:hAnsi="Times New Roman"/>
          <w:bCs/>
          <w:kern w:val="0"/>
        </w:rPr>
        <w:t>2名教学信息员，动态收集教学信息；二级学院定期开展学生座谈会，专业主任开展教学调研。根据收集到的信息，及时督促教师调整教学方法和手段，确保教学质量和教学效果，并将改进措施反馈给学生。</w:t>
      </w:r>
    </w:p>
    <w:p>
      <w:pPr>
        <w:widowControl/>
        <w:ind w:firstLine="462" w:firstLineChars="220"/>
        <w:jc w:val="left"/>
        <w:rPr>
          <w:rFonts w:ascii="Times New Roman" w:hAnsi="Times New Roman"/>
          <w:bCs/>
          <w:kern w:val="0"/>
        </w:rPr>
      </w:pPr>
      <w:r>
        <w:rPr>
          <w:rFonts w:hint="eastAsia" w:ascii="Times New Roman" w:hAnsi="Times New Roman"/>
          <w:bCs/>
          <w:kern w:val="0"/>
        </w:rPr>
        <w:t>（</w:t>
      </w:r>
      <w:r>
        <w:rPr>
          <w:rFonts w:ascii="Times New Roman" w:hAnsi="Times New Roman"/>
          <w:bCs/>
          <w:kern w:val="0"/>
        </w:rPr>
        <w:t>6）专业诊断与改进平台监控</w:t>
      </w:r>
    </w:p>
    <w:p>
      <w:pPr>
        <w:widowControl/>
        <w:ind w:firstLine="462" w:firstLineChars="220"/>
        <w:jc w:val="left"/>
        <w:rPr>
          <w:rFonts w:ascii="Times New Roman" w:hAnsi="Times New Roman"/>
          <w:bCs/>
          <w:kern w:val="0"/>
        </w:rPr>
      </w:pPr>
      <w:r>
        <w:rPr>
          <w:rFonts w:hint="eastAsia" w:ascii="Times New Roman" w:hAnsi="Times New Roman"/>
          <w:bCs/>
          <w:kern w:val="0"/>
        </w:rPr>
        <w:t>专业诊断与改进平台对教师的授课信息实时跟踪，对采集到的异常信息进行预警。每学期对教师、课程、学生提供一份诊断报告，每年度提供一份专业诊断报告。二级学院督促专业负责人、任课教师、学生及时改进。</w:t>
      </w:r>
    </w:p>
    <w:p>
      <w:pPr>
        <w:pStyle w:val="3"/>
        <w:spacing w:before="156" w:after="156"/>
        <w:rPr>
          <w:sz w:val="24"/>
        </w:rPr>
      </w:pPr>
      <w:bookmarkStart w:id="82" w:name="_Toc74236027"/>
      <w:r>
        <w:rPr>
          <w:rFonts w:hint="eastAsia"/>
          <w:sz w:val="24"/>
        </w:rPr>
        <w:t>九、</w:t>
      </w:r>
      <w:bookmarkEnd w:id="78"/>
      <w:bookmarkEnd w:id="79"/>
      <w:r>
        <w:rPr>
          <w:rFonts w:hint="eastAsia"/>
          <w:sz w:val="24"/>
        </w:rPr>
        <w:t>毕业要求</w:t>
      </w:r>
      <w:bookmarkEnd w:id="80"/>
      <w:bookmarkEnd w:id="81"/>
      <w:bookmarkEnd w:id="82"/>
    </w:p>
    <w:p>
      <w:pPr>
        <w:rPr>
          <w:bCs/>
        </w:rPr>
      </w:pPr>
      <w:r>
        <w:rPr>
          <w:rFonts w:hint="eastAsia"/>
          <w:bCs/>
        </w:rPr>
        <w:t>学生通过规定年限的学习，修满人才培养方案规定的全部学分，并取得与专业相关的职业技能等级证书，准予毕业。</w:t>
      </w:r>
    </w:p>
    <w:p>
      <w:pPr>
        <w:rPr>
          <w:bCs/>
        </w:rPr>
      </w:pPr>
      <w:r>
        <w:rPr>
          <w:rFonts w:hint="eastAsia"/>
          <w:bCs/>
        </w:rPr>
        <w:t>与本专业对接的可供选择的职业技能等级证书见表9所示，未来积极参与专业相关的1+X证书制度试点。</w:t>
      </w:r>
    </w:p>
    <w:p>
      <w:pPr>
        <w:spacing w:line="360" w:lineRule="auto"/>
        <w:ind w:firstLine="361"/>
        <w:jc w:val="center"/>
        <w:rPr>
          <w:b/>
          <w:bCs/>
          <w:sz w:val="18"/>
          <w:szCs w:val="18"/>
        </w:rPr>
      </w:pPr>
      <w:r>
        <w:rPr>
          <w:rFonts w:hint="eastAsia"/>
          <w:b/>
          <w:bCs/>
          <w:sz w:val="18"/>
          <w:szCs w:val="18"/>
        </w:rPr>
        <w:t>表9 职业技能等级证书一览表</w:t>
      </w:r>
    </w:p>
    <w:tbl>
      <w:tblPr>
        <w:tblStyle w:val="32"/>
        <w:tblW w:w="8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312"/>
        <w:gridCol w:w="2693"/>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4" w:type="dxa"/>
            <w:vAlign w:val="center"/>
          </w:tcPr>
          <w:p>
            <w:pPr>
              <w:spacing w:line="276" w:lineRule="auto"/>
              <w:ind w:firstLine="360"/>
              <w:jc w:val="center"/>
              <w:rPr>
                <w:bCs/>
                <w:sz w:val="18"/>
                <w:szCs w:val="18"/>
              </w:rPr>
            </w:pPr>
            <w:r>
              <w:rPr>
                <w:bCs/>
                <w:sz w:val="18"/>
                <w:szCs w:val="18"/>
              </w:rPr>
              <w:t>序号</w:t>
            </w:r>
          </w:p>
        </w:tc>
        <w:tc>
          <w:tcPr>
            <w:tcW w:w="3312" w:type="dxa"/>
            <w:vAlign w:val="center"/>
          </w:tcPr>
          <w:p>
            <w:pPr>
              <w:spacing w:line="276" w:lineRule="auto"/>
              <w:ind w:firstLine="360"/>
              <w:jc w:val="center"/>
              <w:rPr>
                <w:bCs/>
                <w:sz w:val="18"/>
                <w:szCs w:val="18"/>
              </w:rPr>
            </w:pPr>
            <w:r>
              <w:rPr>
                <w:bCs/>
                <w:sz w:val="18"/>
                <w:szCs w:val="18"/>
              </w:rPr>
              <w:t>职业</w:t>
            </w:r>
            <w:r>
              <w:rPr>
                <w:rFonts w:hint="eastAsia"/>
                <w:bCs/>
                <w:sz w:val="18"/>
                <w:szCs w:val="18"/>
              </w:rPr>
              <w:t>技能等级</w:t>
            </w:r>
            <w:r>
              <w:rPr>
                <w:bCs/>
                <w:sz w:val="18"/>
                <w:szCs w:val="18"/>
              </w:rPr>
              <w:t>证书名称</w:t>
            </w:r>
          </w:p>
        </w:tc>
        <w:tc>
          <w:tcPr>
            <w:tcW w:w="2693" w:type="dxa"/>
            <w:vAlign w:val="center"/>
          </w:tcPr>
          <w:p>
            <w:pPr>
              <w:spacing w:line="276" w:lineRule="auto"/>
              <w:ind w:firstLine="360"/>
              <w:jc w:val="center"/>
              <w:rPr>
                <w:bCs/>
                <w:sz w:val="18"/>
                <w:szCs w:val="18"/>
              </w:rPr>
            </w:pPr>
            <w:r>
              <w:rPr>
                <w:bCs/>
                <w:sz w:val="18"/>
                <w:szCs w:val="18"/>
              </w:rPr>
              <w:t>颁证单位</w:t>
            </w:r>
          </w:p>
        </w:tc>
        <w:tc>
          <w:tcPr>
            <w:tcW w:w="1024" w:type="dxa"/>
            <w:vAlign w:val="center"/>
          </w:tcPr>
          <w:p>
            <w:pPr>
              <w:spacing w:line="276" w:lineRule="auto"/>
              <w:ind w:firstLine="360"/>
              <w:jc w:val="center"/>
              <w:rPr>
                <w:bCs/>
                <w:sz w:val="18"/>
                <w:szCs w:val="18"/>
              </w:rPr>
            </w:pPr>
            <w:r>
              <w:rPr>
                <w:rFonts w:hint="eastAsia"/>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Pr>
          <w:p>
            <w:pPr>
              <w:ind w:firstLine="0" w:firstLineChars="0"/>
              <w:rPr>
                <w:bCs/>
                <w:sz w:val="18"/>
                <w:szCs w:val="18"/>
              </w:rPr>
            </w:pPr>
            <w:r>
              <w:rPr>
                <w:bCs/>
                <w:sz w:val="18"/>
                <w:szCs w:val="18"/>
              </w:rPr>
              <w:t>1</w:t>
            </w:r>
          </w:p>
        </w:tc>
        <w:tc>
          <w:tcPr>
            <w:tcW w:w="3312" w:type="dxa"/>
          </w:tcPr>
          <w:p>
            <w:pPr>
              <w:ind w:firstLine="0" w:firstLineChars="0"/>
              <w:jc w:val="left"/>
              <w:rPr>
                <w:bCs/>
                <w:sz w:val="18"/>
                <w:szCs w:val="18"/>
              </w:rPr>
            </w:pPr>
            <w:r>
              <w:rPr>
                <w:rFonts w:hint="eastAsia"/>
                <w:bCs/>
                <w:sz w:val="18"/>
                <w:szCs w:val="18"/>
              </w:rPr>
              <w:t>1+X航线维修中级</w:t>
            </w:r>
          </w:p>
        </w:tc>
        <w:tc>
          <w:tcPr>
            <w:tcW w:w="2693" w:type="dxa"/>
          </w:tcPr>
          <w:p>
            <w:pPr>
              <w:ind w:firstLine="0" w:firstLineChars="0"/>
              <w:rPr>
                <w:bCs/>
                <w:sz w:val="18"/>
                <w:szCs w:val="18"/>
              </w:rPr>
            </w:pPr>
            <w:r>
              <w:rPr>
                <w:rFonts w:hint="eastAsia"/>
                <w:bCs/>
                <w:sz w:val="18"/>
                <w:szCs w:val="18"/>
              </w:rPr>
              <w:t>江苏无国界航空发展有限公司</w:t>
            </w:r>
          </w:p>
        </w:tc>
        <w:tc>
          <w:tcPr>
            <w:tcW w:w="1024" w:type="dxa"/>
          </w:tcPr>
          <w:p>
            <w:pPr>
              <w:ind w:firstLine="360"/>
              <w:rPr>
                <w:bCs/>
                <w:sz w:val="18"/>
                <w:szCs w:val="18"/>
              </w:rPr>
            </w:pPr>
            <w:r>
              <w:rPr>
                <w:rFonts w:hint="eastAsia"/>
                <w:bCs/>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Pr>
          <w:p>
            <w:pPr>
              <w:ind w:firstLine="0" w:firstLineChars="0"/>
              <w:rPr>
                <w:bCs/>
                <w:sz w:val="18"/>
                <w:szCs w:val="18"/>
              </w:rPr>
            </w:pPr>
            <w:r>
              <w:rPr>
                <w:rFonts w:hint="eastAsia"/>
                <w:bCs/>
                <w:sz w:val="18"/>
                <w:szCs w:val="18"/>
              </w:rPr>
              <w:t>2</w:t>
            </w:r>
          </w:p>
        </w:tc>
        <w:tc>
          <w:tcPr>
            <w:tcW w:w="3312" w:type="dxa"/>
          </w:tcPr>
          <w:p>
            <w:pPr>
              <w:ind w:firstLine="0" w:firstLineChars="0"/>
              <w:jc w:val="left"/>
              <w:rPr>
                <w:bCs/>
                <w:sz w:val="18"/>
                <w:szCs w:val="18"/>
              </w:rPr>
            </w:pPr>
            <w:r>
              <w:rPr>
                <w:rFonts w:hint="eastAsia"/>
                <w:bCs/>
                <w:sz w:val="18"/>
                <w:szCs w:val="18"/>
              </w:rPr>
              <w:t>1+x电工中级</w:t>
            </w:r>
          </w:p>
        </w:tc>
        <w:tc>
          <w:tcPr>
            <w:tcW w:w="2693" w:type="dxa"/>
          </w:tcPr>
          <w:p>
            <w:pPr>
              <w:ind w:firstLine="360"/>
              <w:rPr>
                <w:bCs/>
                <w:sz w:val="18"/>
                <w:szCs w:val="18"/>
              </w:rPr>
            </w:pPr>
            <w:r>
              <w:rPr>
                <w:rFonts w:hint="eastAsia"/>
                <w:bCs/>
                <w:sz w:val="18"/>
                <w:szCs w:val="18"/>
              </w:rPr>
              <w:t>沪东造船厂</w:t>
            </w:r>
          </w:p>
        </w:tc>
        <w:tc>
          <w:tcPr>
            <w:tcW w:w="1024" w:type="dxa"/>
          </w:tcPr>
          <w:p>
            <w:pPr>
              <w:ind w:firstLine="360"/>
              <w:rPr>
                <w:bCs/>
                <w:sz w:val="18"/>
                <w:szCs w:val="18"/>
              </w:rPr>
            </w:pPr>
            <w:r>
              <w:rPr>
                <w:rFonts w:hint="eastAsia"/>
                <w:bCs/>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Pr>
          <w:p>
            <w:pPr>
              <w:ind w:firstLine="0" w:firstLineChars="0"/>
              <w:rPr>
                <w:bCs/>
                <w:sz w:val="18"/>
                <w:szCs w:val="18"/>
              </w:rPr>
            </w:pPr>
            <w:r>
              <w:rPr>
                <w:rFonts w:hint="eastAsia"/>
                <w:bCs/>
                <w:sz w:val="18"/>
                <w:szCs w:val="18"/>
              </w:rPr>
              <w:t>3</w:t>
            </w:r>
          </w:p>
        </w:tc>
        <w:tc>
          <w:tcPr>
            <w:tcW w:w="3312" w:type="dxa"/>
          </w:tcPr>
          <w:p>
            <w:pPr>
              <w:ind w:firstLine="0" w:firstLineChars="0"/>
              <w:jc w:val="left"/>
              <w:rPr>
                <w:sz w:val="18"/>
                <w:szCs w:val="18"/>
              </w:rPr>
            </w:pPr>
            <w:r>
              <w:rPr>
                <w:rFonts w:hint="eastAsia"/>
                <w:sz w:val="18"/>
                <w:szCs w:val="18"/>
              </w:rPr>
              <w:t>电子电气装配（专项能力）</w:t>
            </w:r>
          </w:p>
        </w:tc>
        <w:tc>
          <w:tcPr>
            <w:tcW w:w="2693" w:type="dxa"/>
          </w:tcPr>
          <w:p>
            <w:pPr>
              <w:ind w:firstLine="360"/>
              <w:rPr>
                <w:sz w:val="18"/>
                <w:szCs w:val="18"/>
              </w:rPr>
            </w:pPr>
            <w:r>
              <w:rPr>
                <w:rFonts w:hint="eastAsia"/>
                <w:sz w:val="18"/>
                <w:szCs w:val="18"/>
              </w:rPr>
              <w:t>中国商飞</w:t>
            </w:r>
          </w:p>
        </w:tc>
        <w:tc>
          <w:tcPr>
            <w:tcW w:w="1024" w:type="dxa"/>
          </w:tcPr>
          <w:p>
            <w:pPr>
              <w:ind w:firstLine="360"/>
              <w:rPr>
                <w:sz w:val="18"/>
                <w:szCs w:val="18"/>
              </w:rPr>
            </w:pPr>
            <w:r>
              <w:rPr>
                <w:rFonts w:hint="eastAsia"/>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Pr>
          <w:p>
            <w:pPr>
              <w:ind w:firstLine="0" w:firstLineChars="0"/>
              <w:rPr>
                <w:bCs/>
                <w:sz w:val="18"/>
                <w:szCs w:val="18"/>
              </w:rPr>
            </w:pPr>
            <w:r>
              <w:rPr>
                <w:rFonts w:hint="eastAsia"/>
                <w:bCs/>
                <w:sz w:val="18"/>
                <w:szCs w:val="18"/>
              </w:rPr>
              <w:t>4</w:t>
            </w:r>
          </w:p>
        </w:tc>
        <w:tc>
          <w:tcPr>
            <w:tcW w:w="3312" w:type="dxa"/>
          </w:tcPr>
          <w:p>
            <w:pPr>
              <w:ind w:firstLine="0" w:firstLineChars="0"/>
              <w:rPr>
                <w:bCs/>
                <w:sz w:val="18"/>
                <w:szCs w:val="18"/>
              </w:rPr>
            </w:pPr>
            <w:r>
              <w:rPr>
                <w:rFonts w:hint="eastAsia"/>
                <w:bCs/>
                <w:sz w:val="18"/>
                <w:szCs w:val="18"/>
              </w:rPr>
              <w:t>飞机电子维修工</w:t>
            </w:r>
          </w:p>
        </w:tc>
        <w:tc>
          <w:tcPr>
            <w:tcW w:w="2693" w:type="dxa"/>
          </w:tcPr>
          <w:p>
            <w:pPr>
              <w:ind w:firstLine="360"/>
              <w:rPr>
                <w:bCs/>
                <w:sz w:val="18"/>
                <w:szCs w:val="18"/>
              </w:rPr>
            </w:pPr>
            <w:r>
              <w:rPr>
                <w:rFonts w:hint="eastAsia"/>
                <w:bCs/>
                <w:sz w:val="18"/>
                <w:szCs w:val="18"/>
              </w:rPr>
              <w:t>中国民航总局</w:t>
            </w:r>
          </w:p>
        </w:tc>
        <w:tc>
          <w:tcPr>
            <w:tcW w:w="1024" w:type="dxa"/>
          </w:tcPr>
          <w:p>
            <w:pPr>
              <w:ind w:firstLine="360"/>
              <w:rPr>
                <w:bCs/>
                <w:sz w:val="18"/>
                <w:szCs w:val="18"/>
              </w:rPr>
            </w:pPr>
            <w:r>
              <w:rPr>
                <w:rFonts w:hint="eastAsia"/>
                <w:bCs/>
                <w:sz w:val="18"/>
                <w:szCs w:val="18"/>
              </w:rPr>
              <w:t>选考</w:t>
            </w:r>
          </w:p>
        </w:tc>
      </w:tr>
    </w:tbl>
    <w:p>
      <w:pPr>
        <w:ind w:firstLine="0" w:firstLineChars="0"/>
        <w:rPr>
          <w:bCs/>
        </w:rPr>
      </w:pPr>
    </w:p>
    <w:sectPr>
      <w:headerReference r:id="rId2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舒体">
    <w:altName w:val="宋体"/>
    <w:panose1 w:val="02010601030101010101"/>
    <w:charset w:val="86"/>
    <w:family w:val="auto"/>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jc w:val="center"/>
    </w:pPr>
  </w:p>
  <w:p>
    <w:pPr>
      <w:pStyle w:val="18"/>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0" w:firstLineChars="0"/>
    </w:pPr>
    <w: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MkuUKGyAQAAWgMAAA4AAAAAAAAAAQAgAAAANAEAAGRycy9lMm9Eb2Mu&#10;eG1sUEsFBgAAAAAGAAYAWQEAAFgFAAAAAA==&#10;">
          <v:path/>
          <v:fill on="f" focussize="0,0"/>
          <v:stroke on="f" joinstyle="miter"/>
          <v:imagedata o:title=""/>
          <o:lock v:ext="edit"/>
          <v:textbox inset="0mm,0mm,0mm,0mm" style="mso-fit-shape-to-text:t;">
            <w:txbxContent>
              <w:p>
                <w:pPr>
                  <w:pStyle w:val="18"/>
                  <w:ind w:firstLine="360"/>
                </w:pPr>
                <w:r>
                  <w:fldChar w:fldCharType="begin"/>
                </w:r>
                <w:r>
                  <w:instrText xml:space="preserve"> PAGE  \* MERGEFORMAT </w:instrText>
                </w:r>
                <w:r>
                  <w:fldChar w:fldCharType="separate"/>
                </w:r>
                <w:r>
                  <w:t>I</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0" w:firstLineChars="0"/>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CKOMkuyAQAAWgMAAA4AAAAAAAAAAQAgAAAANAEAAGRycy9lMm9Eb2Mu&#10;eG1sUEsFBgAAAAAGAAYAWQEAAFgFAAAAAA==&#10;">
          <v:path/>
          <v:fill on="f" focussize="0,0"/>
          <v:stroke on="f" joinstyle="miter"/>
          <v:imagedata o:title=""/>
          <o:lock v:ext="edit"/>
          <v:textbox inset="0mm,0mm,0mm,0mm" style="mso-fit-shape-to-text:t;">
            <w:txbxContent>
              <w:p>
                <w:pPr>
                  <w:pStyle w:val="18"/>
                  <w:ind w:firstLine="360"/>
                </w:pPr>
                <w:r>
                  <w:fldChar w:fldCharType="begin"/>
                </w:r>
                <w:r>
                  <w:instrText xml:space="preserve"> PAGE  \* MERGEFORMAT </w:instrText>
                </w:r>
                <w:r>
                  <w:fldChar w:fldCharType="separate"/>
                </w:r>
                <w:r>
                  <w:t>13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jc w:val="both"/>
    </w:pPr>
    <w:r>
      <w:rPr>
        <w:rFonts w:hint="eastAsia"/>
      </w:rPr>
      <w:t>续表3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jc w:val="left"/>
    </w:pPr>
    <w:r>
      <w:rPr>
        <w:rFonts w:hint="eastAsia"/>
      </w:rPr>
      <w:t>续表5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jc w:val="left"/>
    </w:pPr>
    <w:r>
      <w:rPr>
        <w:rFonts w:hint="eastAsia"/>
      </w:rPr>
      <w:t>续表7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iNTg1YWU5NmNhOWQ2NmU0MTQ0MjNhZmI1YjIzZDAifQ=="/>
  </w:docVars>
  <w:rsids>
    <w:rsidRoot w:val="00BC77B3"/>
    <w:rsid w:val="00031037"/>
    <w:rsid w:val="0003513D"/>
    <w:rsid w:val="000357E0"/>
    <w:rsid w:val="00051143"/>
    <w:rsid w:val="00064478"/>
    <w:rsid w:val="00073DE6"/>
    <w:rsid w:val="00074C39"/>
    <w:rsid w:val="00077737"/>
    <w:rsid w:val="000D0762"/>
    <w:rsid w:val="000D4FD4"/>
    <w:rsid w:val="000E724B"/>
    <w:rsid w:val="000F53B5"/>
    <w:rsid w:val="00112451"/>
    <w:rsid w:val="001440A3"/>
    <w:rsid w:val="00144658"/>
    <w:rsid w:val="00152898"/>
    <w:rsid w:val="00162199"/>
    <w:rsid w:val="00164074"/>
    <w:rsid w:val="001643CA"/>
    <w:rsid w:val="0017539A"/>
    <w:rsid w:val="00180494"/>
    <w:rsid w:val="00190F66"/>
    <w:rsid w:val="001958A6"/>
    <w:rsid w:val="0019650E"/>
    <w:rsid w:val="001A2173"/>
    <w:rsid w:val="001C061A"/>
    <w:rsid w:val="001C6BEF"/>
    <w:rsid w:val="002039B3"/>
    <w:rsid w:val="00221FC8"/>
    <w:rsid w:val="00222F1D"/>
    <w:rsid w:val="00231677"/>
    <w:rsid w:val="00232D6D"/>
    <w:rsid w:val="00236C44"/>
    <w:rsid w:val="002417FB"/>
    <w:rsid w:val="002420F4"/>
    <w:rsid w:val="00242BD9"/>
    <w:rsid w:val="00252619"/>
    <w:rsid w:val="00275028"/>
    <w:rsid w:val="00291525"/>
    <w:rsid w:val="002A4286"/>
    <w:rsid w:val="002B1144"/>
    <w:rsid w:val="002B14EB"/>
    <w:rsid w:val="002B2CA1"/>
    <w:rsid w:val="002C3953"/>
    <w:rsid w:val="002D0E21"/>
    <w:rsid w:val="002D37F1"/>
    <w:rsid w:val="002E1AF1"/>
    <w:rsid w:val="002E45E7"/>
    <w:rsid w:val="002F2323"/>
    <w:rsid w:val="002F61D5"/>
    <w:rsid w:val="00301AA9"/>
    <w:rsid w:val="003051B3"/>
    <w:rsid w:val="00320A02"/>
    <w:rsid w:val="00324C33"/>
    <w:rsid w:val="003302DB"/>
    <w:rsid w:val="0038439F"/>
    <w:rsid w:val="00394BC1"/>
    <w:rsid w:val="003B15EE"/>
    <w:rsid w:val="003B6F7A"/>
    <w:rsid w:val="003C44E5"/>
    <w:rsid w:val="003C6674"/>
    <w:rsid w:val="003C6D61"/>
    <w:rsid w:val="003C78C5"/>
    <w:rsid w:val="003E111C"/>
    <w:rsid w:val="003E2C25"/>
    <w:rsid w:val="003E3DDC"/>
    <w:rsid w:val="003F2815"/>
    <w:rsid w:val="00416C87"/>
    <w:rsid w:val="004266B2"/>
    <w:rsid w:val="004520AF"/>
    <w:rsid w:val="00460C72"/>
    <w:rsid w:val="0046392C"/>
    <w:rsid w:val="00466A66"/>
    <w:rsid w:val="0047227E"/>
    <w:rsid w:val="0047438F"/>
    <w:rsid w:val="004A57A4"/>
    <w:rsid w:val="004C6C37"/>
    <w:rsid w:val="004E7DA3"/>
    <w:rsid w:val="004F7E18"/>
    <w:rsid w:val="0050274E"/>
    <w:rsid w:val="0054608F"/>
    <w:rsid w:val="005469BB"/>
    <w:rsid w:val="00554C76"/>
    <w:rsid w:val="0056541F"/>
    <w:rsid w:val="0057144E"/>
    <w:rsid w:val="005A6BCA"/>
    <w:rsid w:val="005B0F88"/>
    <w:rsid w:val="005B238C"/>
    <w:rsid w:val="005C3EB4"/>
    <w:rsid w:val="005C40F9"/>
    <w:rsid w:val="005C54D8"/>
    <w:rsid w:val="005D17A3"/>
    <w:rsid w:val="005D1CAB"/>
    <w:rsid w:val="005E1D13"/>
    <w:rsid w:val="0060368B"/>
    <w:rsid w:val="00631624"/>
    <w:rsid w:val="00632047"/>
    <w:rsid w:val="006356AA"/>
    <w:rsid w:val="00642EA8"/>
    <w:rsid w:val="00647131"/>
    <w:rsid w:val="00667DE5"/>
    <w:rsid w:val="00667E18"/>
    <w:rsid w:val="00687EE9"/>
    <w:rsid w:val="006955E9"/>
    <w:rsid w:val="006A1987"/>
    <w:rsid w:val="006A2578"/>
    <w:rsid w:val="006B0774"/>
    <w:rsid w:val="006D742D"/>
    <w:rsid w:val="006E5BE7"/>
    <w:rsid w:val="006F0502"/>
    <w:rsid w:val="0072464B"/>
    <w:rsid w:val="00726A6A"/>
    <w:rsid w:val="0074284C"/>
    <w:rsid w:val="00754F38"/>
    <w:rsid w:val="00762A10"/>
    <w:rsid w:val="007634DB"/>
    <w:rsid w:val="007743C7"/>
    <w:rsid w:val="00783979"/>
    <w:rsid w:val="00787955"/>
    <w:rsid w:val="007A41C1"/>
    <w:rsid w:val="007B6FE7"/>
    <w:rsid w:val="007C5A7C"/>
    <w:rsid w:val="007D3213"/>
    <w:rsid w:val="007E4734"/>
    <w:rsid w:val="007F41D1"/>
    <w:rsid w:val="007F42D6"/>
    <w:rsid w:val="007F7EEC"/>
    <w:rsid w:val="00810D56"/>
    <w:rsid w:val="00812D32"/>
    <w:rsid w:val="008301D2"/>
    <w:rsid w:val="0084724E"/>
    <w:rsid w:val="008530E7"/>
    <w:rsid w:val="00862382"/>
    <w:rsid w:val="00864CD4"/>
    <w:rsid w:val="00880BD1"/>
    <w:rsid w:val="008834CA"/>
    <w:rsid w:val="00890A3D"/>
    <w:rsid w:val="008969A3"/>
    <w:rsid w:val="008979F2"/>
    <w:rsid w:val="008A1695"/>
    <w:rsid w:val="008B727E"/>
    <w:rsid w:val="008D2DAC"/>
    <w:rsid w:val="008E385A"/>
    <w:rsid w:val="008E587C"/>
    <w:rsid w:val="008F2B04"/>
    <w:rsid w:val="009000EA"/>
    <w:rsid w:val="0090239A"/>
    <w:rsid w:val="009063AE"/>
    <w:rsid w:val="00906B63"/>
    <w:rsid w:val="00907C0D"/>
    <w:rsid w:val="0093293C"/>
    <w:rsid w:val="00935A2D"/>
    <w:rsid w:val="00942193"/>
    <w:rsid w:val="009A3D7E"/>
    <w:rsid w:val="009B42EA"/>
    <w:rsid w:val="009B78FF"/>
    <w:rsid w:val="009D1448"/>
    <w:rsid w:val="009D5075"/>
    <w:rsid w:val="009D6D28"/>
    <w:rsid w:val="009E496F"/>
    <w:rsid w:val="009F1FBB"/>
    <w:rsid w:val="00A03C11"/>
    <w:rsid w:val="00A13830"/>
    <w:rsid w:val="00A1383B"/>
    <w:rsid w:val="00A16F31"/>
    <w:rsid w:val="00A56E80"/>
    <w:rsid w:val="00A8292C"/>
    <w:rsid w:val="00A86C89"/>
    <w:rsid w:val="00A91471"/>
    <w:rsid w:val="00A97031"/>
    <w:rsid w:val="00AA0CB5"/>
    <w:rsid w:val="00AB4BE9"/>
    <w:rsid w:val="00AB7081"/>
    <w:rsid w:val="00AD5972"/>
    <w:rsid w:val="00AE53C0"/>
    <w:rsid w:val="00AF0E87"/>
    <w:rsid w:val="00AF3D70"/>
    <w:rsid w:val="00B10711"/>
    <w:rsid w:val="00B12E0C"/>
    <w:rsid w:val="00B13759"/>
    <w:rsid w:val="00B13EED"/>
    <w:rsid w:val="00B358F3"/>
    <w:rsid w:val="00B9427B"/>
    <w:rsid w:val="00BA0FF5"/>
    <w:rsid w:val="00BA2B33"/>
    <w:rsid w:val="00BB7F04"/>
    <w:rsid w:val="00BC77B3"/>
    <w:rsid w:val="00BD02A7"/>
    <w:rsid w:val="00BD0664"/>
    <w:rsid w:val="00BE3B20"/>
    <w:rsid w:val="00BE3DFD"/>
    <w:rsid w:val="00BE6075"/>
    <w:rsid w:val="00BE7DB1"/>
    <w:rsid w:val="00BF0900"/>
    <w:rsid w:val="00BF61DC"/>
    <w:rsid w:val="00C041B5"/>
    <w:rsid w:val="00C12E11"/>
    <w:rsid w:val="00C22338"/>
    <w:rsid w:val="00C32510"/>
    <w:rsid w:val="00C34405"/>
    <w:rsid w:val="00C37472"/>
    <w:rsid w:val="00C479D8"/>
    <w:rsid w:val="00C57F5A"/>
    <w:rsid w:val="00C674DE"/>
    <w:rsid w:val="00C75651"/>
    <w:rsid w:val="00C7571A"/>
    <w:rsid w:val="00C772B7"/>
    <w:rsid w:val="00C809DC"/>
    <w:rsid w:val="00C92E2D"/>
    <w:rsid w:val="00CA2C76"/>
    <w:rsid w:val="00CA5AC3"/>
    <w:rsid w:val="00CB6A71"/>
    <w:rsid w:val="00CC00E5"/>
    <w:rsid w:val="00CC6840"/>
    <w:rsid w:val="00CD00DC"/>
    <w:rsid w:val="00CD36B7"/>
    <w:rsid w:val="00CD4F97"/>
    <w:rsid w:val="00CD6332"/>
    <w:rsid w:val="00CD7486"/>
    <w:rsid w:val="00CD7E65"/>
    <w:rsid w:val="00CE0A79"/>
    <w:rsid w:val="00CE0E1C"/>
    <w:rsid w:val="00CF2A1D"/>
    <w:rsid w:val="00CF367B"/>
    <w:rsid w:val="00CF53D6"/>
    <w:rsid w:val="00D0029F"/>
    <w:rsid w:val="00D014C9"/>
    <w:rsid w:val="00D0514F"/>
    <w:rsid w:val="00D06496"/>
    <w:rsid w:val="00D06AD7"/>
    <w:rsid w:val="00D072D3"/>
    <w:rsid w:val="00D12359"/>
    <w:rsid w:val="00D158E1"/>
    <w:rsid w:val="00D20E34"/>
    <w:rsid w:val="00D24C55"/>
    <w:rsid w:val="00D30941"/>
    <w:rsid w:val="00D319BB"/>
    <w:rsid w:val="00D3666E"/>
    <w:rsid w:val="00D46A37"/>
    <w:rsid w:val="00D57895"/>
    <w:rsid w:val="00D86322"/>
    <w:rsid w:val="00D869BB"/>
    <w:rsid w:val="00D931F5"/>
    <w:rsid w:val="00DB6FDE"/>
    <w:rsid w:val="00DD2E4D"/>
    <w:rsid w:val="00DD3EAA"/>
    <w:rsid w:val="00DD48D0"/>
    <w:rsid w:val="00DE41A3"/>
    <w:rsid w:val="00E11A77"/>
    <w:rsid w:val="00E16C7C"/>
    <w:rsid w:val="00E2250E"/>
    <w:rsid w:val="00E246A5"/>
    <w:rsid w:val="00E32EA0"/>
    <w:rsid w:val="00E40A3F"/>
    <w:rsid w:val="00E464F1"/>
    <w:rsid w:val="00E5616F"/>
    <w:rsid w:val="00E561A0"/>
    <w:rsid w:val="00E61118"/>
    <w:rsid w:val="00E62D0A"/>
    <w:rsid w:val="00E71ECF"/>
    <w:rsid w:val="00E727FC"/>
    <w:rsid w:val="00E73C2B"/>
    <w:rsid w:val="00E83376"/>
    <w:rsid w:val="00EB2332"/>
    <w:rsid w:val="00EB3030"/>
    <w:rsid w:val="00EC6472"/>
    <w:rsid w:val="00ED6D01"/>
    <w:rsid w:val="00EE6D3C"/>
    <w:rsid w:val="00EF3B48"/>
    <w:rsid w:val="00F06C9D"/>
    <w:rsid w:val="00F2694D"/>
    <w:rsid w:val="00F3616E"/>
    <w:rsid w:val="00F56E0A"/>
    <w:rsid w:val="00F60719"/>
    <w:rsid w:val="00F60EB0"/>
    <w:rsid w:val="00F71C75"/>
    <w:rsid w:val="00F771CB"/>
    <w:rsid w:val="00F77E73"/>
    <w:rsid w:val="00F81D20"/>
    <w:rsid w:val="00F852D5"/>
    <w:rsid w:val="00F85743"/>
    <w:rsid w:val="00FA0A72"/>
    <w:rsid w:val="00FB54AD"/>
    <w:rsid w:val="00FC0105"/>
    <w:rsid w:val="00FC533C"/>
    <w:rsid w:val="00FE3576"/>
    <w:rsid w:val="00FE5C74"/>
    <w:rsid w:val="0268551B"/>
    <w:rsid w:val="0312609B"/>
    <w:rsid w:val="044F0706"/>
    <w:rsid w:val="053D0287"/>
    <w:rsid w:val="05681A7F"/>
    <w:rsid w:val="06090E6E"/>
    <w:rsid w:val="065630FD"/>
    <w:rsid w:val="085B58CB"/>
    <w:rsid w:val="0ACD79D9"/>
    <w:rsid w:val="0C9A5A44"/>
    <w:rsid w:val="0C9F5465"/>
    <w:rsid w:val="0D295F98"/>
    <w:rsid w:val="0E99448B"/>
    <w:rsid w:val="10796F12"/>
    <w:rsid w:val="127E633C"/>
    <w:rsid w:val="13B660AC"/>
    <w:rsid w:val="14075BD3"/>
    <w:rsid w:val="14A423A8"/>
    <w:rsid w:val="156758B0"/>
    <w:rsid w:val="156E32A0"/>
    <w:rsid w:val="159C241E"/>
    <w:rsid w:val="18003D99"/>
    <w:rsid w:val="1A7222BA"/>
    <w:rsid w:val="1AEB5CEA"/>
    <w:rsid w:val="1BC01616"/>
    <w:rsid w:val="1BE3630B"/>
    <w:rsid w:val="1D7C3EC2"/>
    <w:rsid w:val="1F9A5FFD"/>
    <w:rsid w:val="20AC7E9E"/>
    <w:rsid w:val="20D13018"/>
    <w:rsid w:val="21042CAF"/>
    <w:rsid w:val="235A3C7A"/>
    <w:rsid w:val="23AF26D0"/>
    <w:rsid w:val="24FE64AC"/>
    <w:rsid w:val="25281DE7"/>
    <w:rsid w:val="255D282B"/>
    <w:rsid w:val="26603264"/>
    <w:rsid w:val="26EF1BA9"/>
    <w:rsid w:val="2C002162"/>
    <w:rsid w:val="2E0E734F"/>
    <w:rsid w:val="2EB15692"/>
    <w:rsid w:val="342908D0"/>
    <w:rsid w:val="34705B1C"/>
    <w:rsid w:val="3561657A"/>
    <w:rsid w:val="37BF1108"/>
    <w:rsid w:val="38C35A92"/>
    <w:rsid w:val="3911736F"/>
    <w:rsid w:val="398D783A"/>
    <w:rsid w:val="3BF5322F"/>
    <w:rsid w:val="3D1F38EA"/>
    <w:rsid w:val="3E077380"/>
    <w:rsid w:val="3E6FA525"/>
    <w:rsid w:val="40C70E28"/>
    <w:rsid w:val="40D87BEB"/>
    <w:rsid w:val="40FB141E"/>
    <w:rsid w:val="420F4A55"/>
    <w:rsid w:val="4359242C"/>
    <w:rsid w:val="4429491A"/>
    <w:rsid w:val="44732A13"/>
    <w:rsid w:val="47006969"/>
    <w:rsid w:val="475C24EB"/>
    <w:rsid w:val="47EA634B"/>
    <w:rsid w:val="488B0B39"/>
    <w:rsid w:val="48AC0145"/>
    <w:rsid w:val="49115242"/>
    <w:rsid w:val="4A313BB2"/>
    <w:rsid w:val="4A780913"/>
    <w:rsid w:val="4C3778F3"/>
    <w:rsid w:val="4C631275"/>
    <w:rsid w:val="4DE770CE"/>
    <w:rsid w:val="4F7F321A"/>
    <w:rsid w:val="4FED27E4"/>
    <w:rsid w:val="4FFB01D2"/>
    <w:rsid w:val="50CE7C1E"/>
    <w:rsid w:val="519821A9"/>
    <w:rsid w:val="536C1ECE"/>
    <w:rsid w:val="54A159E1"/>
    <w:rsid w:val="554C0010"/>
    <w:rsid w:val="56657D74"/>
    <w:rsid w:val="57714D07"/>
    <w:rsid w:val="57975A61"/>
    <w:rsid w:val="582622EE"/>
    <w:rsid w:val="58582018"/>
    <w:rsid w:val="59F66170"/>
    <w:rsid w:val="59F97EF9"/>
    <w:rsid w:val="5A09375D"/>
    <w:rsid w:val="5A58280D"/>
    <w:rsid w:val="5B345801"/>
    <w:rsid w:val="5D158420"/>
    <w:rsid w:val="606303E1"/>
    <w:rsid w:val="628C0609"/>
    <w:rsid w:val="63975FEB"/>
    <w:rsid w:val="6497295D"/>
    <w:rsid w:val="650A0FAB"/>
    <w:rsid w:val="65332685"/>
    <w:rsid w:val="670446F3"/>
    <w:rsid w:val="692E03BF"/>
    <w:rsid w:val="6964798A"/>
    <w:rsid w:val="6B8068EB"/>
    <w:rsid w:val="6DD95D94"/>
    <w:rsid w:val="6E1579F1"/>
    <w:rsid w:val="6E35746E"/>
    <w:rsid w:val="7093690D"/>
    <w:rsid w:val="71528F52"/>
    <w:rsid w:val="71D46F9E"/>
    <w:rsid w:val="71DA5FB1"/>
    <w:rsid w:val="71FB452B"/>
    <w:rsid w:val="74EE0377"/>
    <w:rsid w:val="79E24ADD"/>
    <w:rsid w:val="7D5B0573"/>
    <w:rsid w:val="7D64058A"/>
    <w:rsid w:val="7DE40569"/>
    <w:rsid w:val="7E9173A9"/>
    <w:rsid w:val="7EA99091"/>
    <w:rsid w:val="7F7B74D9"/>
    <w:rsid w:val="7F7FBE1D"/>
    <w:rsid w:val="7FAF7698"/>
    <w:rsid w:val="7FE9D727"/>
    <w:rsid w:val="7FFF22BF"/>
    <w:rsid w:val="B7EFE10F"/>
    <w:rsid w:val="BCFB4E8B"/>
    <w:rsid w:val="BFFC8624"/>
    <w:rsid w:val="C9EF3FC8"/>
    <w:rsid w:val="DEBEE693"/>
    <w:rsid w:val="DFC1D0C2"/>
    <w:rsid w:val="F3ED1232"/>
    <w:rsid w:val="F5DED115"/>
    <w:rsid w:val="F839A89D"/>
    <w:rsid w:val="FF76B8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420" w:firstLineChars="200"/>
      <w:jc w:val="both"/>
    </w:pPr>
    <w:rPr>
      <w:rFonts w:ascii="宋体" w:hAnsi="宋体" w:eastAsia="宋体" w:cs="宋体"/>
      <w:kern w:val="2"/>
      <w:sz w:val="21"/>
      <w:szCs w:val="21"/>
      <w:lang w:val="en-US" w:eastAsia="zh-CN" w:bidi="ar-SA"/>
    </w:rPr>
  </w:style>
  <w:style w:type="paragraph" w:styleId="2">
    <w:name w:val="heading 1"/>
    <w:basedOn w:val="1"/>
    <w:next w:val="1"/>
    <w:link w:val="44"/>
    <w:qFormat/>
    <w:uiPriority w:val="9"/>
    <w:pPr>
      <w:keepNext/>
      <w:keepLines/>
      <w:spacing w:beforeLines="100" w:afterLines="100"/>
      <w:outlineLvl w:val="0"/>
    </w:pPr>
    <w:rPr>
      <w:rFonts w:ascii="黑体" w:hAnsi="黑体" w:eastAsia="黑体" w:cs="Times New Roman"/>
      <w:b/>
      <w:bCs/>
      <w:kern w:val="44"/>
      <w:sz w:val="32"/>
      <w:szCs w:val="32"/>
    </w:rPr>
  </w:style>
  <w:style w:type="paragraph" w:styleId="3">
    <w:name w:val="heading 2"/>
    <w:basedOn w:val="1"/>
    <w:next w:val="1"/>
    <w:link w:val="45"/>
    <w:qFormat/>
    <w:uiPriority w:val="9"/>
    <w:pPr>
      <w:keepNext/>
      <w:keepLines/>
      <w:spacing w:beforeLines="50" w:afterLines="50"/>
      <w:ind w:firstLine="0" w:firstLineChars="0"/>
      <w:outlineLvl w:val="1"/>
    </w:pPr>
    <w:rPr>
      <w:rFonts w:ascii="Arial" w:hAnsi="Arial" w:eastAsia="黑体" w:cs="Times New Roman"/>
      <w:b/>
      <w:sz w:val="28"/>
      <w:szCs w:val="28"/>
    </w:rPr>
  </w:style>
  <w:style w:type="paragraph" w:styleId="4">
    <w:name w:val="heading 3"/>
    <w:basedOn w:val="1"/>
    <w:next w:val="1"/>
    <w:link w:val="46"/>
    <w:qFormat/>
    <w:uiPriority w:val="0"/>
    <w:pPr>
      <w:keepNext/>
      <w:keepLines/>
      <w:spacing w:before="20" w:after="20" w:line="413" w:lineRule="auto"/>
      <w:ind w:firstLine="0" w:firstLineChars="0"/>
      <w:outlineLvl w:val="2"/>
    </w:pPr>
    <w:rPr>
      <w:rFonts w:ascii="Times New Roman" w:hAnsi="Times New Roman" w:cs="Times New Roman"/>
      <w:b/>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line="240" w:lineRule="auto"/>
      <w:ind w:left="2520" w:leftChars="1200" w:firstLine="0" w:firstLineChars="0"/>
    </w:pPr>
    <w:rPr>
      <w:rFonts w:ascii="Times New Roman" w:hAnsi="Times New Roman" w:cs="Times New Roman"/>
      <w:szCs w:val="24"/>
    </w:rPr>
  </w:style>
  <w:style w:type="paragraph" w:styleId="6">
    <w:name w:val="caption"/>
    <w:basedOn w:val="1"/>
    <w:next w:val="1"/>
    <w:qFormat/>
    <w:uiPriority w:val="0"/>
    <w:pPr>
      <w:spacing w:line="240" w:lineRule="auto"/>
      <w:ind w:firstLine="0" w:firstLineChars="0"/>
    </w:pPr>
    <w:rPr>
      <w:rFonts w:ascii="Cambria" w:hAnsi="Cambria" w:eastAsia="黑体" w:cs="Times New Roman"/>
      <w:sz w:val="20"/>
      <w:szCs w:val="20"/>
    </w:rPr>
  </w:style>
  <w:style w:type="paragraph" w:styleId="7">
    <w:name w:val="Document Map"/>
    <w:basedOn w:val="1"/>
    <w:link w:val="131"/>
    <w:qFormat/>
    <w:uiPriority w:val="0"/>
    <w:rPr>
      <w:rFonts w:cs="Times New Roman"/>
      <w:sz w:val="18"/>
      <w:szCs w:val="18"/>
    </w:rPr>
  </w:style>
  <w:style w:type="paragraph" w:styleId="8">
    <w:name w:val="annotation text"/>
    <w:basedOn w:val="1"/>
    <w:link w:val="63"/>
    <w:unhideWhenUsed/>
    <w:qFormat/>
    <w:uiPriority w:val="99"/>
    <w:pPr>
      <w:spacing w:line="240" w:lineRule="auto"/>
      <w:ind w:firstLine="0" w:firstLineChars="0"/>
      <w:jc w:val="left"/>
    </w:pPr>
    <w:rPr>
      <w:rFonts w:asciiTheme="minorHAnsi" w:hAnsiTheme="minorHAnsi" w:eastAsiaTheme="minorEastAsia" w:cstheme="minorBidi"/>
    </w:rPr>
  </w:style>
  <w:style w:type="paragraph" w:styleId="9">
    <w:name w:val="Body Text"/>
    <w:basedOn w:val="1"/>
    <w:link w:val="49"/>
    <w:qFormat/>
    <w:uiPriority w:val="0"/>
    <w:pPr>
      <w:spacing w:after="120" w:line="240" w:lineRule="auto"/>
      <w:ind w:firstLine="0" w:firstLineChars="0"/>
    </w:pPr>
    <w:rPr>
      <w:rFonts w:asciiTheme="minorHAnsi" w:hAnsiTheme="minorHAnsi" w:eastAsiaTheme="minorEastAsia" w:cstheme="minorBidi"/>
      <w:szCs w:val="24"/>
    </w:rPr>
  </w:style>
  <w:style w:type="paragraph" w:styleId="10">
    <w:name w:val="Body Text Indent"/>
    <w:basedOn w:val="1"/>
    <w:link w:val="71"/>
    <w:qFormat/>
    <w:uiPriority w:val="0"/>
    <w:pPr>
      <w:spacing w:after="120"/>
      <w:ind w:left="420" w:leftChars="200"/>
    </w:pPr>
    <w:rPr>
      <w:rFonts w:eastAsiaTheme="minorEastAsia" w:cstheme="minorBidi"/>
    </w:rPr>
  </w:style>
  <w:style w:type="paragraph" w:styleId="11">
    <w:name w:val="toc 5"/>
    <w:basedOn w:val="1"/>
    <w:next w:val="1"/>
    <w:qFormat/>
    <w:uiPriority w:val="0"/>
    <w:pPr>
      <w:spacing w:line="240" w:lineRule="auto"/>
      <w:ind w:left="1680" w:leftChars="800" w:firstLine="0" w:firstLineChars="0"/>
    </w:pPr>
    <w:rPr>
      <w:rFonts w:ascii="Times New Roman" w:hAnsi="Times New Roman" w:cs="Times New Roman"/>
      <w:szCs w:val="24"/>
    </w:rPr>
  </w:style>
  <w:style w:type="paragraph" w:styleId="12">
    <w:name w:val="toc 3"/>
    <w:basedOn w:val="1"/>
    <w:next w:val="1"/>
    <w:qFormat/>
    <w:uiPriority w:val="39"/>
    <w:pPr>
      <w:spacing w:line="240" w:lineRule="auto"/>
      <w:ind w:left="840" w:leftChars="400" w:firstLine="0" w:firstLineChars="0"/>
    </w:pPr>
    <w:rPr>
      <w:rFonts w:ascii="Times New Roman" w:hAnsi="Times New Roman" w:cs="Times New Roman"/>
    </w:rPr>
  </w:style>
  <w:style w:type="paragraph" w:styleId="13">
    <w:name w:val="Plain Text"/>
    <w:basedOn w:val="1"/>
    <w:link w:val="73"/>
    <w:qFormat/>
    <w:uiPriority w:val="0"/>
    <w:rPr>
      <w:rFonts w:hAnsi="Courier New" w:cs="Courier New" w:eastAsiaTheme="minorEastAsia"/>
    </w:rPr>
  </w:style>
  <w:style w:type="paragraph" w:styleId="14">
    <w:name w:val="toc 8"/>
    <w:basedOn w:val="1"/>
    <w:next w:val="1"/>
    <w:qFormat/>
    <w:uiPriority w:val="0"/>
    <w:pPr>
      <w:spacing w:line="240" w:lineRule="auto"/>
      <w:ind w:left="2940" w:leftChars="1400" w:firstLine="0" w:firstLineChars="0"/>
    </w:pPr>
    <w:rPr>
      <w:rFonts w:ascii="Times New Roman" w:hAnsi="Times New Roman" w:cs="Times New Roman"/>
      <w:szCs w:val="24"/>
    </w:rPr>
  </w:style>
  <w:style w:type="paragraph" w:styleId="15">
    <w:name w:val="Date"/>
    <w:basedOn w:val="1"/>
    <w:next w:val="1"/>
    <w:link w:val="76"/>
    <w:qFormat/>
    <w:uiPriority w:val="0"/>
    <w:pPr>
      <w:ind w:left="100" w:leftChars="2500"/>
    </w:pPr>
    <w:rPr>
      <w:rFonts w:eastAsiaTheme="minorEastAsia"/>
    </w:rPr>
  </w:style>
  <w:style w:type="paragraph" w:styleId="16">
    <w:name w:val="endnote text"/>
    <w:basedOn w:val="1"/>
    <w:link w:val="64"/>
    <w:unhideWhenUsed/>
    <w:qFormat/>
    <w:uiPriority w:val="99"/>
    <w:pPr>
      <w:snapToGrid w:val="0"/>
      <w:spacing w:line="240" w:lineRule="auto"/>
      <w:ind w:firstLine="0" w:firstLineChars="0"/>
      <w:jc w:val="left"/>
    </w:pPr>
    <w:rPr>
      <w:rFonts w:asciiTheme="minorHAnsi" w:hAnsiTheme="minorHAnsi" w:eastAsiaTheme="minorEastAsia" w:cstheme="minorBidi"/>
    </w:rPr>
  </w:style>
  <w:style w:type="paragraph" w:styleId="17">
    <w:name w:val="Balloon Text"/>
    <w:basedOn w:val="1"/>
    <w:link w:val="62"/>
    <w:qFormat/>
    <w:uiPriority w:val="99"/>
    <w:pPr>
      <w:spacing w:line="240" w:lineRule="auto"/>
      <w:ind w:firstLine="0" w:firstLineChars="0"/>
    </w:pPr>
    <w:rPr>
      <w:rFonts w:asciiTheme="minorHAnsi" w:hAnsiTheme="minorHAnsi" w:eastAsiaTheme="minorEastAsia" w:cstheme="minorBidi"/>
      <w:sz w:val="18"/>
      <w:szCs w:val="18"/>
    </w:rPr>
  </w:style>
  <w:style w:type="paragraph" w:styleId="18">
    <w:name w:val="footer"/>
    <w:basedOn w:val="1"/>
    <w:link w:val="56"/>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9">
    <w:name w:val="header"/>
    <w:basedOn w:val="1"/>
    <w:link w:val="55"/>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20">
    <w:name w:val="toc 1"/>
    <w:basedOn w:val="1"/>
    <w:next w:val="1"/>
    <w:qFormat/>
    <w:uiPriority w:val="39"/>
    <w:pPr>
      <w:tabs>
        <w:tab w:val="right" w:leader="dot" w:pos="8302"/>
      </w:tabs>
      <w:spacing w:before="100" w:beforeAutospacing="1" w:after="100" w:afterAutospacing="1"/>
      <w:ind w:firstLine="0" w:firstLineChars="0"/>
      <w:jc w:val="center"/>
    </w:pPr>
    <w:rPr>
      <w:rFonts w:ascii="黑体" w:hAnsi="黑体" w:eastAsia="黑体"/>
      <w:sz w:val="24"/>
      <w:szCs w:val="24"/>
    </w:rPr>
  </w:style>
  <w:style w:type="paragraph" w:styleId="21">
    <w:name w:val="toc 4"/>
    <w:basedOn w:val="1"/>
    <w:next w:val="1"/>
    <w:qFormat/>
    <w:uiPriority w:val="0"/>
    <w:pPr>
      <w:spacing w:line="240" w:lineRule="auto"/>
      <w:ind w:left="1260" w:leftChars="600" w:firstLine="0" w:firstLineChars="0"/>
    </w:pPr>
    <w:rPr>
      <w:rFonts w:ascii="Times New Roman" w:hAnsi="Times New Roman" w:cs="Times New Roman"/>
      <w:szCs w:val="24"/>
    </w:rPr>
  </w:style>
  <w:style w:type="paragraph" w:styleId="22">
    <w:name w:val="Subtitle"/>
    <w:basedOn w:val="3"/>
    <w:next w:val="1"/>
    <w:link w:val="60"/>
    <w:qFormat/>
    <w:uiPriority w:val="99"/>
    <w:pPr>
      <w:keepNext w:val="0"/>
      <w:keepLines w:val="0"/>
      <w:spacing w:beforeLines="0" w:afterLines="0" w:line="312" w:lineRule="auto"/>
      <w:jc w:val="center"/>
    </w:pPr>
    <w:rPr>
      <w:rFonts w:ascii="Cambria" w:hAnsi="Cambria" w:cs="Cambria" w:eastAsiaTheme="minorEastAsia"/>
      <w:bCs/>
      <w:kern w:val="28"/>
      <w:sz w:val="32"/>
      <w:szCs w:val="32"/>
    </w:rPr>
  </w:style>
  <w:style w:type="paragraph" w:styleId="23">
    <w:name w:val="footnote text"/>
    <w:basedOn w:val="1"/>
    <w:link w:val="58"/>
    <w:unhideWhenUsed/>
    <w:qFormat/>
    <w:uiPriority w:val="99"/>
    <w:pPr>
      <w:snapToGrid w:val="0"/>
      <w:jc w:val="left"/>
    </w:pPr>
    <w:rPr>
      <w:rFonts w:asciiTheme="minorHAnsi" w:hAnsiTheme="minorHAnsi" w:eastAsiaTheme="minorEastAsia" w:cstheme="minorBidi"/>
      <w:sz w:val="18"/>
      <w:szCs w:val="18"/>
    </w:rPr>
  </w:style>
  <w:style w:type="paragraph" w:styleId="24">
    <w:name w:val="toc 6"/>
    <w:basedOn w:val="1"/>
    <w:next w:val="1"/>
    <w:qFormat/>
    <w:uiPriority w:val="0"/>
    <w:pPr>
      <w:spacing w:line="240" w:lineRule="auto"/>
      <w:ind w:left="2100" w:leftChars="1000" w:firstLine="0" w:firstLineChars="0"/>
    </w:pPr>
    <w:rPr>
      <w:rFonts w:ascii="Times New Roman" w:hAnsi="Times New Roman" w:cs="Times New Roman"/>
      <w:szCs w:val="24"/>
    </w:rPr>
  </w:style>
  <w:style w:type="paragraph" w:styleId="25">
    <w:name w:val="Body Text Indent 3"/>
    <w:basedOn w:val="1"/>
    <w:link w:val="57"/>
    <w:unhideWhenUsed/>
    <w:qFormat/>
    <w:uiPriority w:val="0"/>
    <w:pPr>
      <w:ind w:left="420" w:firstLine="412"/>
    </w:pPr>
    <w:rPr>
      <w:rFonts w:asciiTheme="minorHAnsi" w:hAnsiTheme="minorHAnsi" w:eastAsiaTheme="minorEastAsia" w:cstheme="minorBidi"/>
      <w:szCs w:val="24"/>
    </w:rPr>
  </w:style>
  <w:style w:type="paragraph" w:styleId="26">
    <w:name w:val="toc 2"/>
    <w:basedOn w:val="1"/>
    <w:next w:val="1"/>
    <w:qFormat/>
    <w:uiPriority w:val="39"/>
    <w:pPr>
      <w:tabs>
        <w:tab w:val="right" w:leader="dot" w:pos="8296"/>
      </w:tabs>
      <w:spacing w:line="480" w:lineRule="auto"/>
      <w:ind w:left="420" w:leftChars="200" w:firstLine="0" w:firstLineChars="0"/>
    </w:pPr>
    <w:rPr>
      <w:b/>
      <w:sz w:val="24"/>
    </w:rPr>
  </w:style>
  <w:style w:type="paragraph" w:styleId="27">
    <w:name w:val="toc 9"/>
    <w:basedOn w:val="1"/>
    <w:next w:val="1"/>
    <w:qFormat/>
    <w:uiPriority w:val="0"/>
    <w:pPr>
      <w:spacing w:line="240" w:lineRule="auto"/>
      <w:ind w:left="3360" w:leftChars="1600" w:firstLine="0" w:firstLineChars="0"/>
    </w:pPr>
    <w:rPr>
      <w:rFonts w:ascii="Times New Roman" w:hAnsi="Times New Roman" w:cs="Times New Roman"/>
      <w:szCs w:val="24"/>
    </w:rPr>
  </w:style>
  <w:style w:type="paragraph" w:styleId="28">
    <w:name w:val="Normal (Web)"/>
    <w:basedOn w:val="1"/>
    <w:qFormat/>
    <w:uiPriority w:val="99"/>
    <w:pPr>
      <w:widowControl/>
      <w:spacing w:before="100" w:beforeAutospacing="1" w:after="100" w:afterAutospacing="1" w:line="330" w:lineRule="atLeast"/>
      <w:jc w:val="left"/>
    </w:pPr>
    <w:rPr>
      <w:kern w:val="0"/>
      <w:sz w:val="24"/>
      <w:szCs w:val="20"/>
    </w:rPr>
  </w:style>
  <w:style w:type="paragraph" w:styleId="29">
    <w:name w:val="Title"/>
    <w:basedOn w:val="1"/>
    <w:next w:val="1"/>
    <w:link w:val="59"/>
    <w:qFormat/>
    <w:uiPriority w:val="0"/>
    <w:pPr>
      <w:spacing w:before="240" w:after="60"/>
      <w:jc w:val="center"/>
      <w:outlineLvl w:val="0"/>
    </w:pPr>
    <w:rPr>
      <w:rFonts w:ascii="Cambria" w:hAnsi="Cambria" w:cs="Cambria" w:eastAsiaTheme="minorEastAsia"/>
      <w:b/>
      <w:bCs/>
      <w:sz w:val="32"/>
      <w:szCs w:val="32"/>
    </w:rPr>
  </w:style>
  <w:style w:type="paragraph" w:styleId="30">
    <w:name w:val="annotation subject"/>
    <w:basedOn w:val="8"/>
    <w:next w:val="8"/>
    <w:link w:val="48"/>
    <w:unhideWhenUsed/>
    <w:qFormat/>
    <w:uiPriority w:val="99"/>
    <w:rPr>
      <w:b/>
      <w:bCs/>
    </w:rPr>
  </w:style>
  <w:style w:type="paragraph" w:styleId="31">
    <w:name w:val="Body Text First Indent 2"/>
    <w:basedOn w:val="10"/>
    <w:link w:val="74"/>
    <w:qFormat/>
    <w:uiPriority w:val="0"/>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99"/>
    <w:rPr>
      <w:b/>
      <w:bCs/>
    </w:rPr>
  </w:style>
  <w:style w:type="character" w:styleId="36">
    <w:name w:val="endnote reference"/>
    <w:unhideWhenUsed/>
    <w:qFormat/>
    <w:uiPriority w:val="99"/>
    <w:rPr>
      <w:vertAlign w:val="superscript"/>
    </w:rPr>
  </w:style>
  <w:style w:type="character" w:styleId="37">
    <w:name w:val="page number"/>
    <w:basedOn w:val="34"/>
    <w:qFormat/>
    <w:uiPriority w:val="0"/>
  </w:style>
  <w:style w:type="character" w:styleId="38">
    <w:name w:val="FollowedHyperlink"/>
    <w:qFormat/>
    <w:uiPriority w:val="99"/>
    <w:rPr>
      <w:rFonts w:cs="Times New Roman"/>
      <w:color w:val="800080"/>
      <w:u w:val="single"/>
    </w:rPr>
  </w:style>
  <w:style w:type="character" w:styleId="39">
    <w:name w:val="Emphasis"/>
    <w:qFormat/>
    <w:uiPriority w:val="20"/>
    <w:rPr>
      <w:color w:val="auto"/>
    </w:rPr>
  </w:style>
  <w:style w:type="character" w:styleId="40">
    <w:name w:val="Hyperlink"/>
    <w:unhideWhenUsed/>
    <w:qFormat/>
    <w:uiPriority w:val="99"/>
    <w:rPr>
      <w:color w:val="0000FF"/>
      <w:u w:val="single"/>
    </w:rPr>
  </w:style>
  <w:style w:type="character" w:styleId="41">
    <w:name w:val="annotation reference"/>
    <w:unhideWhenUsed/>
    <w:qFormat/>
    <w:uiPriority w:val="99"/>
    <w:rPr>
      <w:sz w:val="21"/>
      <w:szCs w:val="21"/>
    </w:rPr>
  </w:style>
  <w:style w:type="character" w:styleId="42">
    <w:name w:val="footnote reference"/>
    <w:unhideWhenUsed/>
    <w:qFormat/>
    <w:uiPriority w:val="99"/>
    <w:rPr>
      <w:vertAlign w:val="superscript"/>
    </w:rPr>
  </w:style>
  <w:style w:type="paragraph" w:customStyle="1" w:styleId="43">
    <w:name w:val="Body text|1"/>
    <w:basedOn w:val="1"/>
    <w:qFormat/>
    <w:uiPriority w:val="0"/>
    <w:pPr>
      <w:spacing w:line="360" w:lineRule="auto"/>
      <w:ind w:firstLine="400" w:firstLineChars="0"/>
    </w:pPr>
    <w:rPr>
      <w:sz w:val="19"/>
      <w:szCs w:val="19"/>
      <w:lang w:val="zh-TW" w:eastAsia="zh-TW" w:bidi="zh-TW"/>
    </w:rPr>
  </w:style>
  <w:style w:type="character" w:customStyle="1" w:styleId="44">
    <w:name w:val="标题 1 Char"/>
    <w:basedOn w:val="34"/>
    <w:link w:val="2"/>
    <w:qFormat/>
    <w:uiPriority w:val="9"/>
    <w:rPr>
      <w:rFonts w:ascii="黑体" w:hAnsi="黑体" w:eastAsia="黑体" w:cs="Times New Roman"/>
      <w:b/>
      <w:bCs/>
      <w:kern w:val="44"/>
      <w:sz w:val="32"/>
      <w:szCs w:val="32"/>
    </w:rPr>
  </w:style>
  <w:style w:type="character" w:customStyle="1" w:styleId="45">
    <w:name w:val="标题 2 Char"/>
    <w:basedOn w:val="34"/>
    <w:link w:val="3"/>
    <w:qFormat/>
    <w:uiPriority w:val="9"/>
    <w:rPr>
      <w:rFonts w:ascii="Arial" w:hAnsi="Arial" w:eastAsia="黑体" w:cs="Times New Roman"/>
      <w:b/>
      <w:sz w:val="28"/>
      <w:szCs w:val="28"/>
    </w:rPr>
  </w:style>
  <w:style w:type="character" w:customStyle="1" w:styleId="46">
    <w:name w:val="标题 3 Char"/>
    <w:basedOn w:val="34"/>
    <w:link w:val="4"/>
    <w:qFormat/>
    <w:uiPriority w:val="0"/>
    <w:rPr>
      <w:rFonts w:ascii="Times New Roman" w:hAnsi="Times New Roman" w:eastAsia="宋体" w:cs="Times New Roman"/>
      <w:b/>
      <w:szCs w:val="21"/>
    </w:rPr>
  </w:style>
  <w:style w:type="character" w:customStyle="1" w:styleId="47">
    <w:name w:val="Subtitle Char1"/>
    <w:qFormat/>
    <w:locked/>
    <w:uiPriority w:val="99"/>
    <w:rPr>
      <w:rFonts w:ascii="Cambria" w:hAnsi="Cambria" w:cs="Times New Roman"/>
      <w:b/>
      <w:bCs/>
      <w:kern w:val="28"/>
      <w:sz w:val="32"/>
      <w:szCs w:val="32"/>
    </w:rPr>
  </w:style>
  <w:style w:type="character" w:customStyle="1" w:styleId="48">
    <w:name w:val="批注主题 Char"/>
    <w:link w:val="30"/>
    <w:qFormat/>
    <w:uiPriority w:val="99"/>
    <w:rPr>
      <w:b/>
      <w:bCs/>
      <w:szCs w:val="21"/>
    </w:rPr>
  </w:style>
  <w:style w:type="character" w:customStyle="1" w:styleId="49">
    <w:name w:val="正文文本 Char"/>
    <w:link w:val="9"/>
    <w:qFormat/>
    <w:uiPriority w:val="0"/>
    <w:rPr>
      <w:szCs w:val="24"/>
    </w:rPr>
  </w:style>
  <w:style w:type="character" w:customStyle="1" w:styleId="50">
    <w:name w:val="Comment Text Char1"/>
    <w:semiHidden/>
    <w:qFormat/>
    <w:locked/>
    <w:uiPriority w:val="99"/>
    <w:rPr>
      <w:rFonts w:ascii="宋体" w:eastAsia="宋体" w:cs="宋体"/>
      <w:sz w:val="21"/>
      <w:szCs w:val="21"/>
    </w:rPr>
  </w:style>
  <w:style w:type="character" w:customStyle="1" w:styleId="51">
    <w:name w:val="样式4 Char"/>
    <w:link w:val="52"/>
    <w:qFormat/>
    <w:uiPriority w:val="99"/>
    <w:rPr>
      <w:szCs w:val="24"/>
    </w:rPr>
  </w:style>
  <w:style w:type="paragraph" w:customStyle="1" w:styleId="52">
    <w:name w:val="样式4"/>
    <w:basedOn w:val="1"/>
    <w:link w:val="51"/>
    <w:qFormat/>
    <w:uiPriority w:val="99"/>
    <w:pPr>
      <w:adjustRightInd w:val="0"/>
      <w:snapToGrid w:val="0"/>
      <w:spacing w:line="240" w:lineRule="auto"/>
      <w:ind w:firstLine="200"/>
    </w:pPr>
    <w:rPr>
      <w:rFonts w:asciiTheme="minorHAnsi" w:hAnsiTheme="minorHAnsi" w:eastAsiaTheme="minorEastAsia" w:cstheme="minorBidi"/>
      <w:szCs w:val="24"/>
    </w:rPr>
  </w:style>
  <w:style w:type="character" w:customStyle="1" w:styleId="53">
    <w:name w:val="标题 3 Char Char Char"/>
    <w:qFormat/>
    <w:uiPriority w:val="0"/>
    <w:rPr>
      <w:rFonts w:ascii="Times New Roman" w:hAnsi="Times New Roman" w:eastAsia="宋体"/>
      <w:b/>
      <w:sz w:val="21"/>
    </w:rPr>
  </w:style>
  <w:style w:type="character" w:customStyle="1" w:styleId="54">
    <w:name w:val="short_text"/>
    <w:basedOn w:val="34"/>
    <w:qFormat/>
    <w:uiPriority w:val="0"/>
  </w:style>
  <w:style w:type="character" w:customStyle="1" w:styleId="55">
    <w:name w:val="页眉 Char"/>
    <w:link w:val="19"/>
    <w:qFormat/>
    <w:uiPriority w:val="99"/>
    <w:rPr>
      <w:sz w:val="18"/>
      <w:szCs w:val="18"/>
    </w:rPr>
  </w:style>
  <w:style w:type="character" w:customStyle="1" w:styleId="56">
    <w:name w:val="页脚 Char"/>
    <w:link w:val="18"/>
    <w:qFormat/>
    <w:uiPriority w:val="99"/>
    <w:rPr>
      <w:sz w:val="18"/>
      <w:szCs w:val="18"/>
    </w:rPr>
  </w:style>
  <w:style w:type="character" w:customStyle="1" w:styleId="57">
    <w:name w:val="正文文本缩进 3 Char"/>
    <w:link w:val="25"/>
    <w:qFormat/>
    <w:uiPriority w:val="0"/>
    <w:rPr>
      <w:szCs w:val="24"/>
    </w:rPr>
  </w:style>
  <w:style w:type="character" w:customStyle="1" w:styleId="58">
    <w:name w:val="脚注文本 Char"/>
    <w:link w:val="23"/>
    <w:qFormat/>
    <w:uiPriority w:val="99"/>
    <w:rPr>
      <w:sz w:val="18"/>
      <w:szCs w:val="18"/>
    </w:rPr>
  </w:style>
  <w:style w:type="character" w:customStyle="1" w:styleId="59">
    <w:name w:val="标题 Char"/>
    <w:link w:val="29"/>
    <w:qFormat/>
    <w:uiPriority w:val="0"/>
    <w:rPr>
      <w:rFonts w:ascii="Cambria" w:hAnsi="Cambria" w:cs="Cambria"/>
      <w:b/>
      <w:bCs/>
      <w:sz w:val="32"/>
      <w:szCs w:val="32"/>
    </w:rPr>
  </w:style>
  <w:style w:type="character" w:customStyle="1" w:styleId="60">
    <w:name w:val="副标题 Char"/>
    <w:link w:val="22"/>
    <w:qFormat/>
    <w:uiPriority w:val="99"/>
    <w:rPr>
      <w:rFonts w:ascii="Cambria" w:hAnsi="Cambria" w:cs="Cambria"/>
      <w:b/>
      <w:bCs/>
      <w:kern w:val="28"/>
      <w:sz w:val="32"/>
      <w:szCs w:val="32"/>
    </w:rPr>
  </w:style>
  <w:style w:type="character" w:customStyle="1" w:styleId="61">
    <w:name w:val="书籍标题1"/>
    <w:qFormat/>
    <w:uiPriority w:val="99"/>
    <w:rPr>
      <w:b/>
      <w:bCs/>
      <w:smallCaps/>
      <w:spacing w:val="5"/>
    </w:rPr>
  </w:style>
  <w:style w:type="character" w:customStyle="1" w:styleId="62">
    <w:name w:val="批注框文本 Char"/>
    <w:link w:val="17"/>
    <w:qFormat/>
    <w:uiPriority w:val="99"/>
    <w:rPr>
      <w:sz w:val="18"/>
      <w:szCs w:val="18"/>
    </w:rPr>
  </w:style>
  <w:style w:type="character" w:customStyle="1" w:styleId="63">
    <w:name w:val="批注文字 Char"/>
    <w:link w:val="8"/>
    <w:qFormat/>
    <w:uiPriority w:val="99"/>
    <w:rPr>
      <w:szCs w:val="21"/>
    </w:rPr>
  </w:style>
  <w:style w:type="character" w:customStyle="1" w:styleId="64">
    <w:name w:val="尾注文本 Char"/>
    <w:link w:val="16"/>
    <w:qFormat/>
    <w:uiPriority w:val="99"/>
    <w:rPr>
      <w:szCs w:val="21"/>
    </w:rPr>
  </w:style>
  <w:style w:type="character" w:customStyle="1" w:styleId="65">
    <w:name w:val="black000"/>
    <w:qFormat/>
    <w:uiPriority w:val="0"/>
  </w:style>
  <w:style w:type="character" w:customStyle="1" w:styleId="66">
    <w:name w:val="页眉 Char1"/>
    <w:semiHidden/>
    <w:qFormat/>
    <w:uiPriority w:val="99"/>
    <w:rPr>
      <w:rFonts w:ascii="Times New Roman" w:hAnsi="Times New Roman" w:eastAsia="宋体" w:cs="Times New Roman"/>
      <w:sz w:val="18"/>
      <w:szCs w:val="18"/>
    </w:rPr>
  </w:style>
  <w:style w:type="character" w:customStyle="1" w:styleId="67">
    <w:name w:val="Body Text Indent 3 Char1"/>
    <w:semiHidden/>
    <w:qFormat/>
    <w:locked/>
    <w:uiPriority w:val="99"/>
    <w:rPr>
      <w:rFonts w:ascii="宋体" w:eastAsia="宋体" w:cs="宋体"/>
      <w:sz w:val="16"/>
      <w:szCs w:val="16"/>
    </w:rPr>
  </w:style>
  <w:style w:type="character" w:customStyle="1" w:styleId="68">
    <w:name w:val="Header Char1"/>
    <w:semiHidden/>
    <w:qFormat/>
    <w:locked/>
    <w:uiPriority w:val="99"/>
    <w:rPr>
      <w:rFonts w:ascii="宋体" w:eastAsia="宋体" w:cs="宋体"/>
      <w:sz w:val="18"/>
      <w:szCs w:val="18"/>
    </w:rPr>
  </w:style>
  <w:style w:type="character" w:customStyle="1" w:styleId="69">
    <w:name w:val="Comment Subject Char1"/>
    <w:semiHidden/>
    <w:qFormat/>
    <w:locked/>
    <w:uiPriority w:val="99"/>
    <w:rPr>
      <w:rFonts w:ascii="宋体" w:eastAsia="宋体" w:cs="宋体"/>
      <w:b/>
      <w:bCs/>
      <w:kern w:val="2"/>
      <w:sz w:val="21"/>
      <w:szCs w:val="21"/>
    </w:rPr>
  </w:style>
  <w:style w:type="character" w:customStyle="1" w:styleId="70">
    <w:name w:val="Footnote Text Char1"/>
    <w:semiHidden/>
    <w:qFormat/>
    <w:locked/>
    <w:uiPriority w:val="99"/>
    <w:rPr>
      <w:rFonts w:ascii="宋体" w:eastAsia="宋体" w:cs="宋体"/>
      <w:sz w:val="18"/>
      <w:szCs w:val="18"/>
    </w:rPr>
  </w:style>
  <w:style w:type="character" w:customStyle="1" w:styleId="71">
    <w:name w:val="正文文本缩进 Char"/>
    <w:link w:val="10"/>
    <w:qFormat/>
    <w:uiPriority w:val="0"/>
    <w:rPr>
      <w:rFonts w:ascii="宋体" w:hAnsi="宋体"/>
      <w:szCs w:val="21"/>
    </w:rPr>
  </w:style>
  <w:style w:type="character" w:customStyle="1" w:styleId="72">
    <w:name w:val="Title Char1"/>
    <w:qFormat/>
    <w:locked/>
    <w:uiPriority w:val="99"/>
    <w:rPr>
      <w:rFonts w:ascii="Cambria" w:hAnsi="Cambria" w:cs="Times New Roman"/>
      <w:b/>
      <w:bCs/>
      <w:sz w:val="32"/>
      <w:szCs w:val="32"/>
    </w:rPr>
  </w:style>
  <w:style w:type="character" w:customStyle="1" w:styleId="73">
    <w:name w:val="纯文本 Char"/>
    <w:link w:val="13"/>
    <w:qFormat/>
    <w:locked/>
    <w:uiPriority w:val="0"/>
    <w:rPr>
      <w:rFonts w:ascii="宋体" w:hAnsi="Courier New" w:cs="Courier New"/>
      <w:szCs w:val="21"/>
    </w:rPr>
  </w:style>
  <w:style w:type="character" w:customStyle="1" w:styleId="74">
    <w:name w:val="正文首行缩进 2 Char"/>
    <w:basedOn w:val="71"/>
    <w:link w:val="31"/>
    <w:qFormat/>
    <w:uiPriority w:val="0"/>
    <w:rPr>
      <w:rFonts w:ascii="宋体" w:hAnsi="宋体"/>
      <w:szCs w:val="21"/>
    </w:rPr>
  </w:style>
  <w:style w:type="character" w:customStyle="1" w:styleId="75">
    <w:name w:val="Balloon Text Char1"/>
    <w:semiHidden/>
    <w:qFormat/>
    <w:locked/>
    <w:uiPriority w:val="99"/>
    <w:rPr>
      <w:rFonts w:ascii="宋体" w:eastAsia="宋体" w:cs="宋体"/>
      <w:sz w:val="2"/>
    </w:rPr>
  </w:style>
  <w:style w:type="character" w:customStyle="1" w:styleId="76">
    <w:name w:val="日期 Char"/>
    <w:link w:val="15"/>
    <w:qFormat/>
    <w:uiPriority w:val="0"/>
    <w:rPr>
      <w:rFonts w:ascii="宋体" w:hAnsi="宋体" w:cs="宋体"/>
      <w:szCs w:val="21"/>
    </w:rPr>
  </w:style>
  <w:style w:type="character" w:customStyle="1" w:styleId="77">
    <w:name w:val="Endnote Text Char1"/>
    <w:semiHidden/>
    <w:qFormat/>
    <w:locked/>
    <w:uiPriority w:val="99"/>
    <w:rPr>
      <w:rFonts w:ascii="宋体" w:eastAsia="宋体" w:cs="宋体"/>
      <w:sz w:val="21"/>
      <w:szCs w:val="21"/>
    </w:rPr>
  </w:style>
  <w:style w:type="character" w:customStyle="1" w:styleId="78">
    <w:name w:val="Footer Char1"/>
    <w:semiHidden/>
    <w:qFormat/>
    <w:locked/>
    <w:uiPriority w:val="99"/>
    <w:rPr>
      <w:rFonts w:ascii="宋体" w:eastAsia="宋体" w:cs="宋体"/>
      <w:sz w:val="18"/>
      <w:szCs w:val="18"/>
    </w:rPr>
  </w:style>
  <w:style w:type="character" w:customStyle="1" w:styleId="79">
    <w:name w:val="选项 Char"/>
    <w:link w:val="80"/>
    <w:qFormat/>
    <w:uiPriority w:val="0"/>
    <w:rPr>
      <w:sz w:val="24"/>
      <w:szCs w:val="24"/>
    </w:rPr>
  </w:style>
  <w:style w:type="paragraph" w:customStyle="1" w:styleId="80">
    <w:name w:val="选项"/>
    <w:basedOn w:val="1"/>
    <w:link w:val="79"/>
    <w:qFormat/>
    <w:uiPriority w:val="0"/>
    <w:pPr>
      <w:spacing w:line="240" w:lineRule="auto"/>
      <w:ind w:left="424" w:leftChars="201" w:firstLine="0" w:firstLineChars="0"/>
    </w:pPr>
    <w:rPr>
      <w:rFonts w:asciiTheme="minorHAnsi" w:hAnsiTheme="minorHAnsi" w:eastAsiaTheme="minorEastAsia" w:cstheme="minorBidi"/>
      <w:sz w:val="24"/>
      <w:szCs w:val="24"/>
    </w:rPr>
  </w:style>
  <w:style w:type="character" w:customStyle="1" w:styleId="81">
    <w:name w:val="页脚 Char1"/>
    <w:semiHidden/>
    <w:qFormat/>
    <w:uiPriority w:val="99"/>
    <w:rPr>
      <w:rFonts w:ascii="宋体" w:hAnsi="宋体" w:cs="宋体"/>
      <w:kern w:val="2"/>
      <w:sz w:val="18"/>
      <w:szCs w:val="18"/>
    </w:rPr>
  </w:style>
  <w:style w:type="paragraph" w:customStyle="1" w:styleId="82">
    <w:name w:val="样式 样式 标题 1 + 黑体 四号 +1"/>
    <w:basedOn w:val="1"/>
    <w:qFormat/>
    <w:uiPriority w:val="0"/>
    <w:pPr>
      <w:keepNext/>
      <w:keepLines/>
      <w:spacing w:line="360" w:lineRule="auto"/>
      <w:ind w:firstLine="0" w:firstLineChars="0"/>
      <w:outlineLvl w:val="0"/>
    </w:pPr>
    <w:rPr>
      <w:rFonts w:ascii="黑体" w:hAnsi="黑体" w:eastAsia="黑体" w:cs="Times New Roman"/>
      <w:b/>
      <w:bCs/>
      <w:kern w:val="0"/>
      <w:sz w:val="28"/>
      <w:szCs w:val="44"/>
    </w:rPr>
  </w:style>
  <w:style w:type="paragraph" w:customStyle="1" w:styleId="83">
    <w:name w:val="p17"/>
    <w:basedOn w:val="1"/>
    <w:qFormat/>
    <w:uiPriority w:val="99"/>
    <w:pPr>
      <w:widowControl/>
      <w:spacing w:line="240" w:lineRule="auto"/>
      <w:ind w:left="422" w:firstLine="0" w:firstLineChars="0"/>
    </w:pPr>
    <w:rPr>
      <w:rFonts w:ascii="Times New Roman" w:hAnsi="Times New Roman" w:cs="Times New Roman"/>
      <w:kern w:val="0"/>
      <w:sz w:val="24"/>
      <w:szCs w:val="24"/>
    </w:rPr>
  </w:style>
  <w:style w:type="paragraph" w:customStyle="1" w:styleId="84">
    <w:name w:val="方案正文"/>
    <w:basedOn w:val="1"/>
    <w:qFormat/>
    <w:uiPriority w:val="0"/>
    <w:pPr>
      <w:spacing w:line="360" w:lineRule="auto"/>
      <w:ind w:firstLine="480"/>
    </w:pPr>
  </w:style>
  <w:style w:type="paragraph" w:customStyle="1" w:styleId="85">
    <w:name w:val="Char Char Char Char"/>
    <w:basedOn w:val="1"/>
    <w:qFormat/>
    <w:uiPriority w:val="0"/>
    <w:pPr>
      <w:widowControl/>
      <w:spacing w:after="160" w:line="240" w:lineRule="exact"/>
      <w:ind w:firstLine="0" w:firstLineChars="0"/>
      <w:jc w:val="left"/>
    </w:pPr>
    <w:rPr>
      <w:rFonts w:ascii="Times New Roman" w:hAnsi="Times New Roman" w:cs="Times New Roman"/>
      <w:szCs w:val="24"/>
    </w:rPr>
  </w:style>
  <w:style w:type="paragraph" w:customStyle="1" w:styleId="86">
    <w:name w:val="Char"/>
    <w:basedOn w:val="1"/>
    <w:qFormat/>
    <w:uiPriority w:val="0"/>
    <w:pPr>
      <w:keepNext/>
      <w:tabs>
        <w:tab w:val="left" w:pos="425"/>
      </w:tabs>
      <w:autoSpaceDE w:val="0"/>
      <w:autoSpaceDN w:val="0"/>
      <w:adjustRightInd w:val="0"/>
      <w:spacing w:before="80" w:after="80"/>
      <w:ind w:hanging="425"/>
    </w:pPr>
    <w:rPr>
      <w:szCs w:val="20"/>
    </w:rPr>
  </w:style>
  <w:style w:type="character" w:customStyle="1" w:styleId="87">
    <w:name w:val="批注文字 Char1"/>
    <w:basedOn w:val="34"/>
    <w:semiHidden/>
    <w:qFormat/>
    <w:uiPriority w:val="99"/>
    <w:rPr>
      <w:rFonts w:ascii="宋体" w:hAnsi="宋体" w:eastAsia="宋体" w:cs="宋体"/>
      <w:szCs w:val="21"/>
    </w:rPr>
  </w:style>
  <w:style w:type="paragraph" w:customStyle="1" w:styleId="88">
    <w:name w:val="p0"/>
    <w:basedOn w:val="1"/>
    <w:qFormat/>
    <w:uiPriority w:val="99"/>
    <w:pPr>
      <w:widowControl/>
      <w:spacing w:line="240" w:lineRule="auto"/>
      <w:ind w:firstLine="0" w:firstLineChars="0"/>
    </w:pPr>
    <w:rPr>
      <w:rFonts w:ascii="Times New Roman" w:hAnsi="Times New Roman" w:cs="Times New Roman"/>
      <w:kern w:val="0"/>
    </w:rPr>
  </w:style>
  <w:style w:type="paragraph" w:customStyle="1" w:styleId="8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0">
    <w:name w:val="xl32"/>
    <w:basedOn w:val="1"/>
    <w:qFormat/>
    <w:uiPriority w:val="3"/>
    <w:pPr>
      <w:widowControl/>
      <w:pBdr>
        <w:left w:val="single" w:color="auto" w:sz="8" w:space="0"/>
        <w:bottom w:val="single" w:color="auto" w:sz="8" w:space="0"/>
        <w:right w:val="single" w:color="auto" w:sz="8" w:space="0"/>
      </w:pBdr>
      <w:spacing w:before="100" w:beforeAutospacing="1" w:after="100" w:afterAutospacing="1"/>
      <w:jc w:val="center"/>
      <w:textAlignment w:val="center"/>
    </w:pPr>
    <w:rPr>
      <w:kern w:val="0"/>
      <w:sz w:val="24"/>
    </w:rPr>
  </w:style>
  <w:style w:type="character" w:customStyle="1" w:styleId="91">
    <w:name w:val="标题 Char1"/>
    <w:basedOn w:val="34"/>
    <w:qFormat/>
    <w:uiPriority w:val="10"/>
    <w:rPr>
      <w:rFonts w:eastAsia="宋体" w:asciiTheme="majorHAnsi" w:hAnsiTheme="majorHAnsi" w:cstheme="majorBidi"/>
      <w:b/>
      <w:bCs/>
      <w:sz w:val="32"/>
      <w:szCs w:val="32"/>
    </w:rPr>
  </w:style>
  <w:style w:type="character" w:customStyle="1" w:styleId="92">
    <w:name w:val="批注主题 Char1"/>
    <w:basedOn w:val="87"/>
    <w:semiHidden/>
    <w:qFormat/>
    <w:uiPriority w:val="99"/>
    <w:rPr>
      <w:rFonts w:ascii="宋体" w:hAnsi="宋体" w:eastAsia="宋体" w:cs="宋体"/>
      <w:b/>
      <w:bCs/>
      <w:szCs w:val="21"/>
    </w:rPr>
  </w:style>
  <w:style w:type="paragraph" w:customStyle="1" w:styleId="93">
    <w:name w:val="Char1"/>
    <w:basedOn w:val="1"/>
    <w:qFormat/>
    <w:uiPriority w:val="0"/>
    <w:pPr>
      <w:keepNext/>
      <w:tabs>
        <w:tab w:val="left" w:pos="425"/>
      </w:tabs>
      <w:autoSpaceDE w:val="0"/>
      <w:autoSpaceDN w:val="0"/>
      <w:adjustRightInd w:val="0"/>
      <w:spacing w:before="80" w:after="80"/>
      <w:ind w:hanging="425"/>
    </w:pPr>
    <w:rPr>
      <w:szCs w:val="20"/>
    </w:rPr>
  </w:style>
  <w:style w:type="paragraph" w:customStyle="1" w:styleId="94">
    <w:name w:val="p15"/>
    <w:basedOn w:val="1"/>
    <w:qFormat/>
    <w:uiPriority w:val="99"/>
    <w:pPr>
      <w:widowControl/>
      <w:spacing w:line="360" w:lineRule="auto"/>
      <w:ind w:firstLine="0" w:firstLineChars="0"/>
    </w:pPr>
    <w:rPr>
      <w:rFonts w:ascii="楷体_GB2312" w:eastAsia="楷体_GB2312"/>
      <w:b/>
      <w:bCs/>
      <w:kern w:val="0"/>
      <w:sz w:val="24"/>
      <w:szCs w:val="24"/>
    </w:rPr>
  </w:style>
  <w:style w:type="paragraph" w:customStyle="1" w:styleId="95">
    <w:name w:val="reader-word-layer"/>
    <w:basedOn w:val="1"/>
    <w:qFormat/>
    <w:uiPriority w:val="0"/>
    <w:pPr>
      <w:widowControl/>
      <w:spacing w:before="100" w:beforeAutospacing="1" w:after="100" w:afterAutospacing="1" w:line="240" w:lineRule="auto"/>
      <w:ind w:firstLine="0" w:firstLineChars="0"/>
      <w:jc w:val="left"/>
    </w:pPr>
    <w:rPr>
      <w:kern w:val="0"/>
      <w:sz w:val="24"/>
      <w:szCs w:val="24"/>
    </w:rPr>
  </w:style>
  <w:style w:type="paragraph" w:customStyle="1" w:styleId="96">
    <w:name w:val="Char Char Char Char Char Char Char Char Char Char Char Char Char"/>
    <w:basedOn w:val="1"/>
    <w:qFormat/>
    <w:uiPriority w:val="0"/>
    <w:pPr>
      <w:widowControl/>
      <w:spacing w:after="160" w:line="240" w:lineRule="exact"/>
      <w:ind w:firstLine="0" w:firstLineChars="0"/>
      <w:jc w:val="left"/>
    </w:pPr>
    <w:rPr>
      <w:rFonts w:ascii="Verdana" w:hAnsi="Verdana" w:cs="Times New Roman"/>
      <w:kern w:val="0"/>
      <w:sz w:val="20"/>
      <w:szCs w:val="20"/>
      <w:lang w:eastAsia="en-US"/>
    </w:rPr>
  </w:style>
  <w:style w:type="paragraph" w:customStyle="1" w:styleId="97">
    <w:name w:val="样式3"/>
    <w:basedOn w:val="1"/>
    <w:qFormat/>
    <w:uiPriority w:val="0"/>
    <w:pPr>
      <w:jc w:val="center"/>
    </w:pPr>
    <w:rPr>
      <w:rFonts w:ascii="仿宋" w:hAnsi="仿宋" w:eastAsia="仿宋"/>
      <w:b/>
    </w:rPr>
  </w:style>
  <w:style w:type="paragraph" w:customStyle="1" w:styleId="98">
    <w:name w:val="样式1"/>
    <w:basedOn w:val="1"/>
    <w:qFormat/>
    <w:uiPriority w:val="0"/>
  </w:style>
  <w:style w:type="character" w:customStyle="1" w:styleId="99">
    <w:name w:val="批注框文本 Char1"/>
    <w:basedOn w:val="34"/>
    <w:semiHidden/>
    <w:qFormat/>
    <w:uiPriority w:val="99"/>
    <w:rPr>
      <w:rFonts w:ascii="宋体" w:hAnsi="宋体" w:eastAsia="宋体" w:cs="宋体"/>
      <w:sz w:val="18"/>
      <w:szCs w:val="18"/>
    </w:rPr>
  </w:style>
  <w:style w:type="character" w:customStyle="1" w:styleId="100">
    <w:name w:val="正文文本 Char1"/>
    <w:basedOn w:val="34"/>
    <w:semiHidden/>
    <w:qFormat/>
    <w:uiPriority w:val="99"/>
    <w:rPr>
      <w:rFonts w:ascii="宋体" w:hAnsi="宋体" w:eastAsia="宋体" w:cs="宋体"/>
      <w:szCs w:val="21"/>
    </w:rPr>
  </w:style>
  <w:style w:type="character" w:customStyle="1" w:styleId="101">
    <w:name w:val="纯文本 Char1"/>
    <w:basedOn w:val="34"/>
    <w:semiHidden/>
    <w:qFormat/>
    <w:uiPriority w:val="99"/>
    <w:rPr>
      <w:rFonts w:ascii="宋体" w:hAnsi="Courier New" w:eastAsia="宋体" w:cs="Courier New"/>
      <w:szCs w:val="21"/>
    </w:rPr>
  </w:style>
  <w:style w:type="character" w:customStyle="1" w:styleId="102">
    <w:name w:val="页眉 Char2"/>
    <w:basedOn w:val="34"/>
    <w:semiHidden/>
    <w:qFormat/>
    <w:uiPriority w:val="99"/>
    <w:rPr>
      <w:rFonts w:ascii="宋体" w:hAnsi="宋体" w:eastAsia="宋体" w:cs="宋体"/>
      <w:sz w:val="18"/>
      <w:szCs w:val="18"/>
    </w:rPr>
  </w:style>
  <w:style w:type="character" w:customStyle="1" w:styleId="103">
    <w:name w:val="页脚 Char2"/>
    <w:basedOn w:val="34"/>
    <w:semiHidden/>
    <w:qFormat/>
    <w:uiPriority w:val="99"/>
    <w:rPr>
      <w:rFonts w:ascii="宋体" w:hAnsi="宋体" w:eastAsia="宋体" w:cs="宋体"/>
      <w:sz w:val="18"/>
      <w:szCs w:val="18"/>
    </w:rPr>
  </w:style>
  <w:style w:type="character" w:customStyle="1" w:styleId="104">
    <w:name w:val="正文文本缩进 Char1"/>
    <w:basedOn w:val="34"/>
    <w:semiHidden/>
    <w:qFormat/>
    <w:uiPriority w:val="99"/>
    <w:rPr>
      <w:rFonts w:ascii="宋体" w:hAnsi="宋体" w:eastAsia="宋体" w:cs="宋体"/>
      <w:szCs w:val="21"/>
    </w:rPr>
  </w:style>
  <w:style w:type="character" w:customStyle="1" w:styleId="105">
    <w:name w:val="日期 Char1"/>
    <w:basedOn w:val="34"/>
    <w:semiHidden/>
    <w:qFormat/>
    <w:uiPriority w:val="99"/>
    <w:rPr>
      <w:rFonts w:ascii="宋体" w:hAnsi="宋体" w:eastAsia="宋体" w:cs="宋体"/>
      <w:szCs w:val="21"/>
    </w:rPr>
  </w:style>
  <w:style w:type="character" w:customStyle="1" w:styleId="106">
    <w:name w:val="正文文本缩进 3 Char1"/>
    <w:basedOn w:val="34"/>
    <w:semiHidden/>
    <w:qFormat/>
    <w:uiPriority w:val="99"/>
    <w:rPr>
      <w:rFonts w:ascii="宋体" w:hAnsi="宋体" w:eastAsia="宋体" w:cs="宋体"/>
      <w:sz w:val="16"/>
      <w:szCs w:val="16"/>
    </w:rPr>
  </w:style>
  <w:style w:type="character" w:customStyle="1" w:styleId="107">
    <w:name w:val="副标题 Char1"/>
    <w:basedOn w:val="34"/>
    <w:qFormat/>
    <w:uiPriority w:val="11"/>
    <w:rPr>
      <w:rFonts w:eastAsia="宋体" w:asciiTheme="majorHAnsi" w:hAnsiTheme="majorHAnsi" w:cstheme="majorBidi"/>
      <w:b/>
      <w:bCs/>
      <w:kern w:val="28"/>
      <w:sz w:val="32"/>
      <w:szCs w:val="32"/>
    </w:rPr>
  </w:style>
  <w:style w:type="character" w:customStyle="1" w:styleId="108">
    <w:name w:val="正文首行缩进 2 Char1"/>
    <w:basedOn w:val="104"/>
    <w:semiHidden/>
    <w:qFormat/>
    <w:uiPriority w:val="99"/>
    <w:rPr>
      <w:rFonts w:ascii="宋体" w:hAnsi="宋体" w:eastAsia="宋体" w:cs="宋体"/>
      <w:szCs w:val="21"/>
    </w:rPr>
  </w:style>
  <w:style w:type="character" w:customStyle="1" w:styleId="109">
    <w:name w:val="尾注文本 Char1"/>
    <w:basedOn w:val="34"/>
    <w:semiHidden/>
    <w:qFormat/>
    <w:uiPriority w:val="99"/>
    <w:rPr>
      <w:rFonts w:ascii="宋体" w:hAnsi="宋体" w:eastAsia="宋体" w:cs="宋体"/>
      <w:szCs w:val="21"/>
    </w:rPr>
  </w:style>
  <w:style w:type="character" w:customStyle="1" w:styleId="110">
    <w:name w:val="脚注文本 Char1"/>
    <w:basedOn w:val="34"/>
    <w:semiHidden/>
    <w:qFormat/>
    <w:uiPriority w:val="99"/>
    <w:rPr>
      <w:rFonts w:ascii="宋体" w:hAnsi="宋体" w:eastAsia="宋体" w:cs="宋体"/>
      <w:sz w:val="18"/>
      <w:szCs w:val="18"/>
    </w:rPr>
  </w:style>
  <w:style w:type="paragraph" w:customStyle="1" w:styleId="111">
    <w:name w:val="规划正文"/>
    <w:basedOn w:val="1"/>
    <w:qFormat/>
    <w:uiPriority w:val="0"/>
    <w:pPr>
      <w:spacing w:line="240" w:lineRule="auto"/>
      <w:ind w:firstLine="430"/>
    </w:pPr>
    <w:rPr>
      <w:rFonts w:ascii="仿宋_GB2312" w:hAnsi="仿宋_GB2312" w:eastAsia="仿宋_GB2312"/>
      <w:sz w:val="32"/>
    </w:rPr>
  </w:style>
  <w:style w:type="paragraph" w:customStyle="1" w:styleId="112">
    <w:name w:val="列出段落1"/>
    <w:basedOn w:val="1"/>
    <w:qFormat/>
    <w:uiPriority w:val="99"/>
    <w:pPr>
      <w:spacing w:line="240" w:lineRule="auto"/>
    </w:pPr>
    <w:rPr>
      <w:rFonts w:ascii="Times New Roman" w:hAnsi="Times New Roman" w:cs="Times New Roman"/>
    </w:rPr>
  </w:style>
  <w:style w:type="paragraph" w:customStyle="1" w:styleId="113">
    <w:name w:val="List Paragraph1"/>
    <w:basedOn w:val="1"/>
    <w:qFormat/>
    <w:uiPriority w:val="0"/>
  </w:style>
  <w:style w:type="paragraph" w:customStyle="1" w:styleId="114">
    <w:name w:val="样式2"/>
    <w:qFormat/>
    <w:uiPriority w:val="0"/>
    <w:pPr>
      <w:spacing w:line="400" w:lineRule="atLeast"/>
    </w:pPr>
    <w:rPr>
      <w:rFonts w:ascii="Times New Roman" w:hAnsi="Times New Roman" w:eastAsia="宋体" w:cs="宋体"/>
      <w:kern w:val="2"/>
      <w:sz w:val="24"/>
      <w:lang w:val="en-US" w:eastAsia="zh-CN" w:bidi="ar-SA"/>
    </w:rPr>
  </w:style>
  <w:style w:type="paragraph" w:customStyle="1" w:styleId="115">
    <w:name w:val="p16"/>
    <w:basedOn w:val="1"/>
    <w:qFormat/>
    <w:uiPriority w:val="99"/>
    <w:pPr>
      <w:widowControl/>
      <w:spacing w:before="100" w:after="100" w:line="240" w:lineRule="auto"/>
      <w:ind w:firstLine="0" w:firstLineChars="0"/>
      <w:jc w:val="left"/>
    </w:pPr>
    <w:rPr>
      <w:kern w:val="0"/>
      <w:sz w:val="24"/>
      <w:szCs w:val="24"/>
    </w:rPr>
  </w:style>
  <w:style w:type="paragraph" w:customStyle="1" w:styleId="116">
    <w:name w:val="TOC 标题1"/>
    <w:basedOn w:val="2"/>
    <w:next w:val="1"/>
    <w:qFormat/>
    <w:uiPriority w:val="39"/>
    <w:pPr>
      <w:spacing w:beforeLines="0" w:afterLines="0" w:line="578" w:lineRule="auto"/>
      <w:outlineLvl w:val="9"/>
    </w:pPr>
    <w:rPr>
      <w:rFonts w:ascii="宋体" w:hAnsi="宋体" w:eastAsia="宋体"/>
      <w:sz w:val="44"/>
      <w:szCs w:val="44"/>
    </w:rPr>
  </w:style>
  <w:style w:type="paragraph" w:customStyle="1" w:styleId="117">
    <w:name w:val="样式 小四 行距: 1.5 倍行距"/>
    <w:basedOn w:val="1"/>
    <w:qFormat/>
    <w:uiPriority w:val="99"/>
    <w:pPr>
      <w:spacing w:line="360" w:lineRule="auto"/>
    </w:pPr>
    <w:rPr>
      <w:sz w:val="24"/>
      <w:szCs w:val="20"/>
    </w:rPr>
  </w:style>
  <w:style w:type="paragraph" w:customStyle="1" w:styleId="118">
    <w:name w:val="列出段落111"/>
    <w:basedOn w:val="1"/>
    <w:qFormat/>
    <w:uiPriority w:val="0"/>
    <w:pPr>
      <w:spacing w:line="240" w:lineRule="auto"/>
    </w:pPr>
    <w:rPr>
      <w:rFonts w:ascii="Calibri" w:hAnsi="Calibri" w:cs="Calibri"/>
    </w:rPr>
  </w:style>
  <w:style w:type="paragraph" w:customStyle="1" w:styleId="119">
    <w:name w:val="列出段落11"/>
    <w:basedOn w:val="1"/>
    <w:qFormat/>
    <w:uiPriority w:val="99"/>
    <w:pPr>
      <w:spacing w:line="240" w:lineRule="auto"/>
    </w:pPr>
    <w:rPr>
      <w:rFonts w:ascii="Calibri" w:hAnsi="Calibri" w:cs="Calibri"/>
    </w:rPr>
  </w:style>
  <w:style w:type="paragraph" w:customStyle="1" w:styleId="12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1">
    <w:name w:val="列出段落2"/>
    <w:basedOn w:val="1"/>
    <w:qFormat/>
    <w:uiPriority w:val="0"/>
  </w:style>
  <w:style w:type="table" w:customStyle="1" w:styleId="122">
    <w:name w:val="网格型1"/>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2"/>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3"/>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4"/>
    <w:basedOn w:val="3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5"/>
    <w:basedOn w:val="3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7">
    <w:name w:val="图表 Char"/>
    <w:link w:val="128"/>
    <w:qFormat/>
    <w:uiPriority w:val="0"/>
    <w:rPr>
      <w:rFonts w:ascii="仿宋" w:hAnsi="仿宋" w:eastAsia="仿宋"/>
      <w:b/>
      <w:szCs w:val="21"/>
    </w:rPr>
  </w:style>
  <w:style w:type="paragraph" w:customStyle="1" w:styleId="128">
    <w:name w:val="图表"/>
    <w:basedOn w:val="1"/>
    <w:link w:val="127"/>
    <w:qFormat/>
    <w:uiPriority w:val="0"/>
    <w:pPr>
      <w:spacing w:line="240" w:lineRule="auto"/>
      <w:ind w:firstLine="0" w:firstLineChars="0"/>
      <w:jc w:val="center"/>
    </w:pPr>
    <w:rPr>
      <w:rFonts w:ascii="仿宋" w:hAnsi="仿宋" w:eastAsia="仿宋" w:cstheme="minorBidi"/>
      <w:b/>
    </w:rPr>
  </w:style>
  <w:style w:type="character" w:customStyle="1" w:styleId="129">
    <w:name w:val="JXBW标题2 Char"/>
    <w:link w:val="130"/>
    <w:qFormat/>
    <w:uiPriority w:val="0"/>
    <w:rPr>
      <w:rFonts w:ascii="黑体" w:hAnsi="黑体" w:eastAsia="黑体"/>
      <w:b/>
      <w:sz w:val="30"/>
      <w:szCs w:val="30"/>
    </w:rPr>
  </w:style>
  <w:style w:type="paragraph" w:customStyle="1" w:styleId="130">
    <w:name w:val="JXBW标题2"/>
    <w:basedOn w:val="1"/>
    <w:link w:val="129"/>
    <w:qFormat/>
    <w:uiPriority w:val="0"/>
    <w:pPr>
      <w:widowControl/>
      <w:adjustRightInd w:val="0"/>
      <w:snapToGrid w:val="0"/>
      <w:spacing w:line="360" w:lineRule="auto"/>
      <w:ind w:firstLine="0" w:firstLineChars="0"/>
      <w:jc w:val="left"/>
    </w:pPr>
    <w:rPr>
      <w:rFonts w:ascii="黑体" w:hAnsi="黑体" w:eastAsia="黑体" w:cstheme="minorBidi"/>
      <w:b/>
      <w:sz w:val="30"/>
      <w:szCs w:val="30"/>
    </w:rPr>
  </w:style>
  <w:style w:type="character" w:customStyle="1" w:styleId="131">
    <w:name w:val="文档结构图 Char"/>
    <w:basedOn w:val="34"/>
    <w:link w:val="7"/>
    <w:qFormat/>
    <w:uiPriority w:val="0"/>
    <w:rPr>
      <w:rFonts w:ascii="宋体" w:hAnsi="宋体" w:eastAsia="宋体" w:cs="Times New Roman"/>
      <w:sz w:val="18"/>
      <w:szCs w:val="18"/>
    </w:rPr>
  </w:style>
  <w:style w:type="paragraph" w:customStyle="1" w:styleId="132">
    <w:name w:val="Other|1"/>
    <w:basedOn w:val="1"/>
    <w:qFormat/>
    <w:uiPriority w:val="0"/>
    <w:pPr>
      <w:spacing w:line="360" w:lineRule="auto"/>
      <w:ind w:firstLine="400" w:firstLineChars="0"/>
    </w:pPr>
    <w:rPr>
      <w:sz w:val="19"/>
      <w:szCs w:val="19"/>
      <w:lang w:val="zh-TW" w:eastAsia="zh-TW" w:bidi="zh-TW"/>
    </w:rPr>
  </w:style>
  <w:style w:type="character" w:customStyle="1" w:styleId="133">
    <w:name w:val="font31"/>
    <w:basedOn w:val="34"/>
    <w:qFormat/>
    <w:uiPriority w:val="0"/>
    <w:rPr>
      <w:rFonts w:hint="eastAsia" w:ascii="宋体" w:hAnsi="宋体" w:eastAsia="宋体" w:cs="宋体"/>
      <w:color w:val="000000"/>
      <w:sz w:val="18"/>
      <w:szCs w:val="18"/>
      <w:u w:val="none"/>
    </w:rPr>
  </w:style>
  <w:style w:type="character" w:customStyle="1" w:styleId="134">
    <w:name w:val="font81"/>
    <w:basedOn w:val="34"/>
    <w:qFormat/>
    <w:uiPriority w:val="0"/>
    <w:rPr>
      <w:rFonts w:hint="default" w:ascii="Calibri" w:hAnsi="Calibri" w:cs="Calibri"/>
      <w:color w:val="000000"/>
      <w:sz w:val="18"/>
      <w:szCs w:val="18"/>
      <w:u w:val="none"/>
    </w:rPr>
  </w:style>
  <w:style w:type="character" w:customStyle="1" w:styleId="135">
    <w:name w:val="font21"/>
    <w:basedOn w:val="34"/>
    <w:qFormat/>
    <w:uiPriority w:val="0"/>
    <w:rPr>
      <w:rFonts w:hint="default" w:ascii="Calibri" w:hAnsi="Calibri" w:cs="Calibri"/>
      <w:color w:val="000000"/>
      <w:sz w:val="18"/>
      <w:szCs w:val="18"/>
      <w:u w:val="none"/>
    </w:rPr>
  </w:style>
  <w:style w:type="character" w:customStyle="1" w:styleId="136">
    <w:name w:val="font101"/>
    <w:basedOn w:val="34"/>
    <w:qFormat/>
    <w:uiPriority w:val="0"/>
    <w:rPr>
      <w:rFonts w:hint="eastAsia" w:ascii="宋体" w:hAnsi="宋体" w:eastAsia="宋体" w:cs="宋体"/>
      <w:color w:val="000000"/>
      <w:sz w:val="18"/>
      <w:szCs w:val="18"/>
      <w:u w:val="none"/>
    </w:rPr>
  </w:style>
  <w:style w:type="paragraph" w:customStyle="1" w:styleId="137">
    <w:name w:val="中等深浅网格 1 - 着色 21"/>
    <w:basedOn w:val="1"/>
    <w:qFormat/>
    <w:uiPriority w:val="0"/>
    <w:pPr>
      <w:spacing w:line="360" w:lineRule="auto"/>
    </w:pPr>
    <w:rPr>
      <w:rFonts w:ascii="Calibri" w:hAnsi="Calibri" w:cs="Times New Roman"/>
      <w:szCs w:val="20"/>
    </w:rPr>
  </w:style>
  <w:style w:type="paragraph" w:customStyle="1" w:styleId="138">
    <w:name w:val="font5"/>
    <w:basedOn w:val="1"/>
    <w:qFormat/>
    <w:uiPriority w:val="0"/>
    <w:pPr>
      <w:widowControl/>
      <w:spacing w:before="100" w:beforeAutospacing="1" w:after="100" w:afterAutospacing="1" w:line="240" w:lineRule="auto"/>
      <w:ind w:firstLine="0" w:firstLineChars="0"/>
      <w:jc w:val="left"/>
    </w:pPr>
    <w:rPr>
      <w:rFonts w:ascii="Calibri" w:hAnsi="Calibri"/>
      <w:color w:val="000000"/>
      <w:kern w:val="0"/>
      <w:sz w:val="18"/>
      <w:szCs w:val="18"/>
    </w:rPr>
  </w:style>
  <w:style w:type="paragraph" w:customStyle="1" w:styleId="139">
    <w:name w:val="font6"/>
    <w:basedOn w:val="1"/>
    <w:qFormat/>
    <w:uiPriority w:val="0"/>
    <w:pPr>
      <w:widowControl/>
      <w:spacing w:before="100" w:beforeAutospacing="1" w:after="100" w:afterAutospacing="1" w:line="240" w:lineRule="auto"/>
      <w:ind w:firstLine="0" w:firstLineChars="0"/>
      <w:jc w:val="left"/>
    </w:pPr>
    <w:rPr>
      <w:color w:val="000000"/>
      <w:kern w:val="0"/>
      <w:sz w:val="18"/>
      <w:szCs w:val="18"/>
    </w:rPr>
  </w:style>
  <w:style w:type="paragraph" w:customStyle="1" w:styleId="140">
    <w:name w:val="font7"/>
    <w:basedOn w:val="1"/>
    <w:qFormat/>
    <w:uiPriority w:val="0"/>
    <w:pPr>
      <w:widowControl/>
      <w:spacing w:before="100" w:beforeAutospacing="1" w:after="100" w:afterAutospacing="1" w:line="240" w:lineRule="auto"/>
      <w:ind w:firstLine="0" w:firstLineChars="0"/>
      <w:jc w:val="left"/>
    </w:pPr>
    <w:rPr>
      <w:color w:val="000000"/>
      <w:kern w:val="0"/>
      <w:sz w:val="16"/>
      <w:szCs w:val="16"/>
    </w:rPr>
  </w:style>
  <w:style w:type="paragraph" w:customStyle="1" w:styleId="141">
    <w:name w:val="xl66"/>
    <w:basedOn w:val="1"/>
    <w:qFormat/>
    <w:uiPriority w:val="0"/>
    <w:pPr>
      <w:widowControl/>
      <w:pBdr>
        <w:bottom w:val="single" w:color="000000" w:sz="8" w:space="0"/>
        <w:right w:val="single" w:color="000000" w:sz="8" w:space="0"/>
      </w:pBdr>
      <w:shd w:val="clear" w:color="000000" w:fill="FFFFFF"/>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42">
    <w:name w:val="xl67"/>
    <w:basedOn w:val="1"/>
    <w:qFormat/>
    <w:uiPriority w:val="0"/>
    <w:pPr>
      <w:widowControl/>
      <w:pBdr>
        <w:bottom w:val="single" w:color="000000" w:sz="8" w:space="0"/>
        <w:right w:val="single" w:color="000000" w:sz="8" w:space="0"/>
      </w:pBdr>
      <w:shd w:val="clear" w:color="000000" w:fill="FFC000"/>
      <w:spacing w:before="100" w:beforeAutospacing="1" w:after="100" w:afterAutospacing="1" w:line="240" w:lineRule="auto"/>
      <w:ind w:firstLine="0" w:firstLineChars="0"/>
      <w:jc w:val="left"/>
    </w:pPr>
    <w:rPr>
      <w:rFonts w:ascii="黑体" w:hAnsi="黑体" w:eastAsia="黑体"/>
      <w:color w:val="000000"/>
      <w:kern w:val="0"/>
      <w:sz w:val="18"/>
      <w:szCs w:val="18"/>
    </w:rPr>
  </w:style>
  <w:style w:type="paragraph" w:customStyle="1" w:styleId="143">
    <w:name w:val="xl68"/>
    <w:basedOn w:val="1"/>
    <w:qFormat/>
    <w:uiPriority w:val="0"/>
    <w:pPr>
      <w:widowControl/>
      <w:pBdr>
        <w:bottom w:val="single" w:color="000000" w:sz="8" w:space="0"/>
        <w:right w:val="single" w:color="000000" w:sz="8" w:space="0"/>
      </w:pBdr>
      <w:shd w:val="clear" w:color="000000" w:fill="FFC000"/>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44">
    <w:name w:val="xl69"/>
    <w:basedOn w:val="1"/>
    <w:qFormat/>
    <w:uiPriority w:val="0"/>
    <w:pPr>
      <w:widowControl/>
      <w:pBdr>
        <w:bottom w:val="single" w:color="000000" w:sz="8" w:space="0"/>
        <w:right w:val="single" w:color="000000" w:sz="8" w:space="0"/>
      </w:pBdr>
      <w:shd w:val="clear" w:color="000000" w:fill="FFC000"/>
      <w:spacing w:before="100" w:beforeAutospacing="1" w:after="100" w:afterAutospacing="1" w:line="240" w:lineRule="auto"/>
      <w:ind w:firstLine="0" w:firstLineChars="0"/>
      <w:jc w:val="center"/>
    </w:pPr>
    <w:rPr>
      <w:color w:val="000000"/>
      <w:kern w:val="0"/>
      <w:sz w:val="18"/>
      <w:szCs w:val="18"/>
    </w:rPr>
  </w:style>
  <w:style w:type="paragraph" w:customStyle="1" w:styleId="145">
    <w:name w:val="xl7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rFonts w:ascii="黑体" w:hAnsi="黑体" w:eastAsia="黑体"/>
      <w:color w:val="000000"/>
      <w:kern w:val="0"/>
      <w:sz w:val="18"/>
      <w:szCs w:val="18"/>
    </w:rPr>
  </w:style>
  <w:style w:type="paragraph" w:customStyle="1" w:styleId="146">
    <w:name w:val="xl71"/>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47">
    <w:name w:val="xl72"/>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18"/>
      <w:szCs w:val="18"/>
    </w:rPr>
  </w:style>
  <w:style w:type="paragraph" w:customStyle="1" w:styleId="148">
    <w:name w:val="xl73"/>
    <w:basedOn w:val="1"/>
    <w:qFormat/>
    <w:uiPriority w:val="0"/>
    <w:pPr>
      <w:widowControl/>
      <w:pBdr>
        <w:bottom w:val="single" w:color="000000" w:sz="8" w:space="0"/>
        <w:right w:val="single" w:color="000000" w:sz="8" w:space="0"/>
      </w:pBdr>
      <w:shd w:val="clear" w:color="000000" w:fill="FFFFFF"/>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49">
    <w:name w:val="xl74"/>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18"/>
      <w:szCs w:val="18"/>
    </w:rPr>
  </w:style>
  <w:style w:type="paragraph" w:customStyle="1" w:styleId="150">
    <w:name w:val="xl75"/>
    <w:basedOn w:val="1"/>
    <w:qFormat/>
    <w:uiPriority w:val="0"/>
    <w:pPr>
      <w:widowControl/>
      <w:pBdr>
        <w:bottom w:val="single" w:color="000000" w:sz="8" w:space="0"/>
        <w:right w:val="single" w:color="000000" w:sz="8" w:space="0"/>
      </w:pBdr>
      <w:shd w:val="clear" w:color="000000" w:fill="FFFF00"/>
      <w:spacing w:before="100" w:beforeAutospacing="1" w:after="100" w:afterAutospacing="1" w:line="240" w:lineRule="auto"/>
      <w:ind w:firstLine="0" w:firstLineChars="0"/>
      <w:jc w:val="left"/>
    </w:pPr>
    <w:rPr>
      <w:rFonts w:ascii="黑体" w:hAnsi="黑体" w:eastAsia="黑体"/>
      <w:color w:val="000000"/>
      <w:kern w:val="0"/>
      <w:sz w:val="18"/>
      <w:szCs w:val="18"/>
    </w:rPr>
  </w:style>
  <w:style w:type="paragraph" w:customStyle="1" w:styleId="151">
    <w:name w:val="xl76"/>
    <w:basedOn w:val="1"/>
    <w:qFormat/>
    <w:uiPriority w:val="0"/>
    <w:pPr>
      <w:widowControl/>
      <w:pBdr>
        <w:bottom w:val="single" w:color="000000" w:sz="8" w:space="0"/>
        <w:right w:val="single" w:color="000000" w:sz="8" w:space="0"/>
      </w:pBdr>
      <w:shd w:val="clear" w:color="000000" w:fill="FFFF00"/>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52">
    <w:name w:val="xl77"/>
    <w:basedOn w:val="1"/>
    <w:qFormat/>
    <w:uiPriority w:val="0"/>
    <w:pPr>
      <w:widowControl/>
      <w:pBdr>
        <w:bottom w:val="single" w:color="000000" w:sz="8" w:space="0"/>
        <w:right w:val="single" w:color="000000" w:sz="8" w:space="0"/>
      </w:pBdr>
      <w:shd w:val="clear" w:color="000000" w:fill="FFFF00"/>
      <w:spacing w:before="100" w:beforeAutospacing="1" w:after="100" w:afterAutospacing="1" w:line="240" w:lineRule="auto"/>
      <w:ind w:firstLine="0" w:firstLineChars="0"/>
      <w:jc w:val="center"/>
    </w:pPr>
    <w:rPr>
      <w:color w:val="000000"/>
      <w:kern w:val="0"/>
      <w:sz w:val="18"/>
      <w:szCs w:val="18"/>
    </w:rPr>
  </w:style>
  <w:style w:type="paragraph" w:customStyle="1" w:styleId="153">
    <w:name w:val="xl78"/>
    <w:basedOn w:val="1"/>
    <w:qFormat/>
    <w:uiPriority w:val="0"/>
    <w:pPr>
      <w:widowControl/>
      <w:pBdr>
        <w:bottom w:val="single" w:color="000000" w:sz="8" w:space="0"/>
        <w:right w:val="single" w:color="000000" w:sz="8" w:space="0"/>
      </w:pBdr>
      <w:shd w:val="clear" w:color="000000" w:fill="FFFFFF"/>
      <w:spacing w:before="100" w:beforeAutospacing="1" w:after="100" w:afterAutospacing="1" w:line="240" w:lineRule="auto"/>
      <w:ind w:firstLine="0" w:firstLineChars="0"/>
      <w:jc w:val="center"/>
    </w:pPr>
    <w:rPr>
      <w:rFonts w:ascii="Calibri" w:hAnsi="Calibri"/>
      <w:color w:val="FF0000"/>
      <w:kern w:val="0"/>
      <w:sz w:val="18"/>
      <w:szCs w:val="18"/>
    </w:rPr>
  </w:style>
  <w:style w:type="paragraph" w:customStyle="1" w:styleId="154">
    <w:name w:val="xl79"/>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55">
    <w:name w:val="xl8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56">
    <w:name w:val="xl81"/>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57">
    <w:name w:val="xl82"/>
    <w:basedOn w:val="1"/>
    <w:qFormat/>
    <w:uiPriority w:val="0"/>
    <w:pPr>
      <w:widowControl/>
      <w:pBdr>
        <w:bottom w:val="single" w:color="000000" w:sz="8" w:space="0"/>
      </w:pBdr>
      <w:shd w:val="clear" w:color="000000" w:fill="FFFFFF"/>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58">
    <w:name w:val="xl83"/>
    <w:basedOn w:val="1"/>
    <w:qFormat/>
    <w:uiPriority w:val="0"/>
    <w:pPr>
      <w:widowControl/>
      <w:pBdr>
        <w:left w:val="single" w:color="000000" w:sz="8" w:space="0"/>
        <w:bottom w:val="single" w:color="000000" w:sz="8" w:space="0"/>
        <w:right w:val="single" w:color="000000" w:sz="8" w:space="0"/>
      </w:pBdr>
      <w:shd w:val="clear" w:color="000000" w:fill="FFFFFF"/>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59">
    <w:name w:val="xl84"/>
    <w:basedOn w:val="1"/>
    <w:qFormat/>
    <w:uiPriority w:val="0"/>
    <w:pPr>
      <w:widowControl/>
      <w:pBdr>
        <w:bottom w:val="single" w:color="000000" w:sz="8" w:space="0"/>
      </w:pBdr>
      <w:shd w:val="clear" w:color="000000" w:fill="FFC000"/>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0">
    <w:name w:val="xl85"/>
    <w:basedOn w:val="1"/>
    <w:qFormat/>
    <w:uiPriority w:val="0"/>
    <w:pPr>
      <w:widowControl/>
      <w:pBdr>
        <w:left w:val="single" w:color="000000" w:sz="8" w:space="0"/>
        <w:bottom w:val="single" w:color="000000" w:sz="8" w:space="0"/>
        <w:right w:val="single" w:color="000000" w:sz="8" w:space="0"/>
      </w:pBdr>
      <w:shd w:val="clear" w:color="000000" w:fill="FFC000"/>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1">
    <w:name w:val="xl86"/>
    <w:basedOn w:val="1"/>
    <w:qFormat/>
    <w:uiPriority w:val="0"/>
    <w:pPr>
      <w:widowControl/>
      <w:pBdr>
        <w:bottom w:val="single" w:color="000000" w:sz="8" w:space="0"/>
      </w:pBdr>
      <w:shd w:val="clear" w:color="000000" w:fill="FFFFFF"/>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2">
    <w:name w:val="xl87"/>
    <w:basedOn w:val="1"/>
    <w:qFormat/>
    <w:uiPriority w:val="0"/>
    <w:pPr>
      <w:widowControl/>
      <w:pBdr>
        <w:left w:val="single" w:color="000000" w:sz="8" w:space="0"/>
        <w:bottom w:val="single" w:color="000000" w:sz="8" w:space="0"/>
        <w:right w:val="single" w:color="000000" w:sz="8" w:space="0"/>
      </w:pBdr>
      <w:shd w:val="clear" w:color="000000" w:fill="FFFFFF"/>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3">
    <w:name w:val="xl88"/>
    <w:basedOn w:val="1"/>
    <w:qFormat/>
    <w:uiPriority w:val="0"/>
    <w:pPr>
      <w:widowControl/>
      <w:pBdr>
        <w:bottom w:val="single" w:color="000000" w:sz="8" w:space="0"/>
      </w:pBdr>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4">
    <w:name w:val="xl8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5">
    <w:name w:val="xl9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color w:val="000000"/>
      <w:kern w:val="0"/>
      <w:sz w:val="20"/>
      <w:szCs w:val="20"/>
    </w:rPr>
  </w:style>
  <w:style w:type="paragraph" w:customStyle="1" w:styleId="166">
    <w:name w:val="xl91"/>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67">
    <w:name w:val="xl92"/>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color w:val="FF0000"/>
      <w:kern w:val="0"/>
      <w:sz w:val="18"/>
      <w:szCs w:val="18"/>
    </w:rPr>
  </w:style>
  <w:style w:type="paragraph" w:customStyle="1" w:styleId="168">
    <w:name w:val="xl93"/>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20"/>
      <w:szCs w:val="20"/>
    </w:rPr>
  </w:style>
  <w:style w:type="paragraph" w:customStyle="1" w:styleId="169">
    <w:name w:val="xl94"/>
    <w:basedOn w:val="1"/>
    <w:qFormat/>
    <w:uiPriority w:val="0"/>
    <w:pPr>
      <w:widowControl/>
      <w:pBdr>
        <w:bottom w:val="single" w:color="auto" w:sz="8" w:space="0"/>
        <w:right w:val="single" w:color="000000" w:sz="8" w:space="0"/>
      </w:pBdr>
      <w:spacing w:before="100" w:beforeAutospacing="1" w:after="100" w:afterAutospacing="1" w:line="240" w:lineRule="auto"/>
      <w:ind w:firstLine="0" w:firstLineChars="0"/>
      <w:jc w:val="left"/>
    </w:pPr>
    <w:rPr>
      <w:color w:val="000000"/>
      <w:kern w:val="0"/>
      <w:sz w:val="18"/>
      <w:szCs w:val="18"/>
    </w:rPr>
  </w:style>
  <w:style w:type="paragraph" w:customStyle="1" w:styleId="170">
    <w:name w:val="xl95"/>
    <w:basedOn w:val="1"/>
    <w:qFormat/>
    <w:uiPriority w:val="0"/>
    <w:pPr>
      <w:widowControl/>
      <w:pBdr>
        <w:bottom w:val="single" w:color="auto"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1">
    <w:name w:val="xl96"/>
    <w:basedOn w:val="1"/>
    <w:qFormat/>
    <w:uiPriority w:val="0"/>
    <w:pPr>
      <w:widowControl/>
      <w:pBdr>
        <w:bottom w:val="single" w:color="auto"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2">
    <w:name w:val="xl97"/>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color w:val="000000"/>
      <w:kern w:val="0"/>
      <w:sz w:val="18"/>
      <w:szCs w:val="18"/>
    </w:rPr>
  </w:style>
  <w:style w:type="paragraph" w:customStyle="1" w:styleId="173">
    <w:name w:val="xl98"/>
    <w:basedOn w:val="1"/>
    <w:qFormat/>
    <w:uiPriority w:val="0"/>
    <w:pPr>
      <w:widowControl/>
      <w:pBdr>
        <w:bottom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4">
    <w:name w:val="xl9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5">
    <w:name w:val="xl10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76">
    <w:name w:val="xl101"/>
    <w:basedOn w:val="1"/>
    <w:qFormat/>
    <w:uiPriority w:val="0"/>
    <w:pPr>
      <w:widowControl/>
      <w:pBdr>
        <w:bottom w:val="single" w:color="auto"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7">
    <w:name w:val="xl102"/>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178">
    <w:name w:val="xl103"/>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kern w:val="0"/>
      <w:sz w:val="24"/>
      <w:szCs w:val="24"/>
    </w:rPr>
  </w:style>
  <w:style w:type="paragraph" w:customStyle="1" w:styleId="179">
    <w:name w:val="xl104"/>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pPr>
    <w:rPr>
      <w:rFonts w:ascii="黑体" w:hAnsi="黑体" w:eastAsia="黑体"/>
      <w:color w:val="000000"/>
      <w:kern w:val="0"/>
      <w:sz w:val="18"/>
      <w:szCs w:val="18"/>
    </w:rPr>
  </w:style>
  <w:style w:type="paragraph" w:customStyle="1" w:styleId="180">
    <w:name w:val="xl105"/>
    <w:basedOn w:val="1"/>
    <w:qFormat/>
    <w:uiPriority w:val="0"/>
    <w:pPr>
      <w:widowControl/>
      <w:pBdr>
        <w:bottom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81">
    <w:name w:val="xl106"/>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82">
    <w:name w:val="xl107"/>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FF0000"/>
      <w:kern w:val="0"/>
      <w:sz w:val="18"/>
      <w:szCs w:val="18"/>
    </w:rPr>
  </w:style>
  <w:style w:type="paragraph" w:customStyle="1" w:styleId="183">
    <w:name w:val="xl108"/>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FF0000"/>
      <w:kern w:val="0"/>
      <w:sz w:val="18"/>
      <w:szCs w:val="18"/>
    </w:rPr>
  </w:style>
  <w:style w:type="paragraph" w:customStyle="1" w:styleId="184">
    <w:name w:val="xl109"/>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pPr>
    <w:rPr>
      <w:color w:val="000000"/>
      <w:kern w:val="0"/>
      <w:sz w:val="18"/>
      <w:szCs w:val="18"/>
    </w:rPr>
  </w:style>
  <w:style w:type="paragraph" w:customStyle="1" w:styleId="185">
    <w:name w:val="xl11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86">
    <w:name w:val="xl111"/>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87">
    <w:name w:val="xl112"/>
    <w:basedOn w:val="1"/>
    <w:qFormat/>
    <w:uiPriority w:val="0"/>
    <w:pPr>
      <w:widowControl/>
      <w:pBdr>
        <w:bottom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88">
    <w:name w:val="xl113"/>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89">
    <w:name w:val="xl114"/>
    <w:basedOn w:val="1"/>
    <w:qFormat/>
    <w:uiPriority w:val="0"/>
    <w:pPr>
      <w:widowControl/>
      <w:pBdr>
        <w:left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190">
    <w:name w:val="xl115"/>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1">
    <w:name w:val="xl116"/>
    <w:basedOn w:val="1"/>
    <w:qFormat/>
    <w:uiPriority w:val="0"/>
    <w:pPr>
      <w:widowControl/>
      <w:pBdr>
        <w:top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2">
    <w:name w:val="xl117"/>
    <w:basedOn w:val="1"/>
    <w:qFormat/>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3">
    <w:name w:val="xl118"/>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4">
    <w:name w:val="xl119"/>
    <w:basedOn w:val="1"/>
    <w:qFormat/>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5">
    <w:name w:val="xl120"/>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6">
    <w:name w:val="xl121"/>
    <w:basedOn w:val="1"/>
    <w:qFormat/>
    <w:uiPriority w:val="0"/>
    <w:pPr>
      <w:widowControl/>
      <w:pBdr>
        <w:top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7">
    <w:name w:val="xl122"/>
    <w:basedOn w:val="1"/>
    <w:qFormat/>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8">
    <w:name w:val="xl123"/>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199">
    <w:name w:val="xl12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200">
    <w:name w:val="xl125"/>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201">
    <w:name w:val="xl126"/>
    <w:basedOn w:val="1"/>
    <w:qFormat/>
    <w:uiPriority w:val="0"/>
    <w:pPr>
      <w:widowControl/>
      <w:pBdr>
        <w:left w:val="single" w:color="000000" w:sz="8" w:space="0"/>
        <w:right w:val="single" w:color="000000" w:sz="8" w:space="0"/>
      </w:pBdr>
      <w:spacing w:before="100" w:beforeAutospacing="1" w:after="100" w:afterAutospacing="1" w:line="240" w:lineRule="auto"/>
      <w:ind w:firstLine="0" w:firstLineChars="0"/>
      <w:jc w:val="center"/>
    </w:pPr>
    <w:rPr>
      <w:kern w:val="0"/>
      <w:sz w:val="24"/>
      <w:szCs w:val="24"/>
    </w:rPr>
  </w:style>
  <w:style w:type="paragraph" w:customStyle="1" w:styleId="202">
    <w:name w:val="xl127"/>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kern w:val="0"/>
      <w:sz w:val="24"/>
      <w:szCs w:val="24"/>
    </w:rPr>
  </w:style>
  <w:style w:type="paragraph" w:customStyle="1" w:styleId="203">
    <w:name w:val="xl128"/>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character" w:customStyle="1" w:styleId="204">
    <w:name w:val="font11"/>
    <w:basedOn w:val="34"/>
    <w:qFormat/>
    <w:uiPriority w:val="0"/>
    <w:rPr>
      <w:rFonts w:hint="eastAsia" w:ascii="黑体" w:hAnsi="宋体" w:eastAsia="黑体" w:cs="黑体"/>
      <w:color w:val="000000"/>
      <w:sz w:val="16"/>
      <w:szCs w:val="16"/>
      <w:u w:val="none"/>
    </w:rPr>
  </w:style>
  <w:style w:type="character" w:customStyle="1" w:styleId="205">
    <w:name w:val="font41"/>
    <w:basedOn w:val="3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11385</Words>
  <Characters>11986</Characters>
  <Lines>200</Lines>
  <Paragraphs>56</Paragraphs>
  <TotalTime>10</TotalTime>
  <ScaleCrop>false</ScaleCrop>
  <LinksUpToDate>false</LinksUpToDate>
  <CharactersWithSpaces>12148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2022-07-09T12:01:00Z</dcterms:created>
  <dc:creator>user</dc:creator>
  <cp:lastModifiedBy>蔡中奇</cp:lastModifiedBy>
  <cp:lastPrinted>2021-07-05T10:33:00Z</cp:lastPrinted>
  <dcterms:modified xsi:type="dcterms:W3CDTF">2022-12-15T02:26:13Z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409395355_btnclosed</vt:lpwstr>
  </property>
  <property fmtid="{D5CDD505-2E9C-101B-9397-08002B2CF9AE}" pid="3" name="KSOProductBuildVer">
    <vt:lpwstr>2052-11.1.0.12980</vt:lpwstr>
  </property>
  <property fmtid="{D5CDD505-2E9C-101B-9397-08002B2CF9AE}" pid="4" name="ICV">
    <vt:lpwstr>9B608872EED1473AA1FD4871773500E2</vt:lpwstr>
  </property>
</Properties>
</file>