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after="312" w:line="300" w:lineRule="auto"/>
        <w:rPr>
          <w:rFonts w:ascii="黑体" w:hAnsi="黑体" w:eastAsia="黑体" w:cs="Times New Roman"/>
          <w:sz w:val="32"/>
          <w:szCs w:val="32"/>
        </w:rPr>
      </w:pPr>
      <w:bookmarkStart w:id="0" w:name="_Toc76373578"/>
      <w:bookmarkStart w:id="1" w:name="_Toc27891"/>
      <w:r>
        <w:rPr>
          <w:rFonts w:hint="eastAsia" w:ascii="黑体" w:hAnsi="黑体" w:eastAsia="黑体" w:cs="Times New Roman"/>
          <w:sz w:val="32"/>
          <w:szCs w:val="32"/>
        </w:rPr>
        <w:t>Ⅵ 无人机应用技术专业人才培养方案</w:t>
      </w:r>
      <w:bookmarkEnd w:id="0"/>
      <w:bookmarkEnd w:id="1"/>
    </w:p>
    <w:p>
      <w:pPr>
        <w:keepNext/>
        <w:keepLines/>
        <w:spacing w:before="156" w:after="156" w:line="300" w:lineRule="auto"/>
        <w:outlineLvl w:val="1"/>
        <w:rPr>
          <w:rFonts w:ascii="Times New Roman" w:hAnsi="Times New Roman" w:eastAsia="黑体" w:cs="Times New Roman"/>
          <w:b/>
          <w:bCs/>
          <w:sz w:val="24"/>
          <w:szCs w:val="24"/>
          <w:lang w:val="zh-CN"/>
        </w:rPr>
      </w:pPr>
      <w:bookmarkStart w:id="2" w:name="_Toc424062892"/>
      <w:bookmarkStart w:id="3" w:name="_Toc495414107"/>
      <w:bookmarkStart w:id="4" w:name="_Toc436397326"/>
      <w:bookmarkStart w:id="5" w:name="_Toc495510477"/>
      <w:bookmarkStart w:id="6" w:name="_Toc463076157"/>
      <w:bookmarkStart w:id="7" w:name="_Toc420941982"/>
      <w:bookmarkStart w:id="8" w:name="_Toc42601875"/>
      <w:bookmarkStart w:id="9" w:name="_Toc42696051"/>
      <w:bookmarkStart w:id="10" w:name="_Toc23334"/>
      <w:bookmarkStart w:id="11" w:name="_Toc526618870"/>
      <w:bookmarkStart w:id="12" w:name="_Toc76373579"/>
      <w:bookmarkStart w:id="13" w:name="_Toc18338"/>
      <w:bookmarkStart w:id="14" w:name="_Toc42696066"/>
      <w:bookmarkStart w:id="15" w:name="_Toc42601888"/>
      <w:r>
        <w:rPr>
          <w:rFonts w:ascii="Times New Roman" w:hAnsi="Times New Roman" w:eastAsia="黑体" w:cs="Times New Roman"/>
          <w:b/>
          <w:sz w:val="24"/>
          <w:szCs w:val="24"/>
          <w:lang w:val="zh-CN"/>
        </w:rPr>
        <w:t>一、专业名称</w:t>
      </w:r>
      <w:bookmarkEnd w:id="2"/>
      <w:bookmarkEnd w:id="3"/>
      <w:bookmarkEnd w:id="4"/>
      <w:bookmarkEnd w:id="5"/>
      <w:bookmarkEnd w:id="6"/>
      <w:bookmarkEnd w:id="7"/>
      <w:r>
        <w:rPr>
          <w:rFonts w:ascii="Times New Roman" w:hAnsi="Times New Roman" w:eastAsia="黑体" w:cs="Times New Roman"/>
          <w:b/>
          <w:sz w:val="24"/>
          <w:szCs w:val="24"/>
          <w:lang w:val="zh-CN"/>
        </w:rPr>
        <w:t>及代码</w:t>
      </w:r>
      <w:bookmarkEnd w:id="8"/>
      <w:bookmarkEnd w:id="9"/>
      <w:bookmarkEnd w:id="10"/>
      <w:bookmarkEnd w:id="11"/>
      <w:bookmarkEnd w:id="12"/>
    </w:p>
    <w:p>
      <w:pPr>
        <w:spacing w:line="300" w:lineRule="auto"/>
        <w:ind w:firstLine="420"/>
        <w:rPr>
          <w:rFonts w:ascii="Times New Roman" w:hAnsi="Times New Roman" w:eastAsia="宋体" w:cs="宋体"/>
          <w:szCs w:val="21"/>
        </w:rPr>
      </w:pPr>
      <w:r>
        <w:rPr>
          <w:rFonts w:ascii="Times New Roman" w:hAnsi="Times New Roman" w:eastAsia="宋体" w:cs="宋体"/>
          <w:szCs w:val="21"/>
        </w:rPr>
        <w:t>无人机应用技术（460609）</w:t>
      </w:r>
    </w:p>
    <w:p>
      <w:pPr>
        <w:keepNext/>
        <w:keepLines/>
        <w:spacing w:before="156" w:after="156" w:line="300" w:lineRule="auto"/>
        <w:outlineLvl w:val="1"/>
        <w:rPr>
          <w:rFonts w:ascii="Times New Roman" w:hAnsi="Times New Roman" w:eastAsia="黑体" w:cs="Times New Roman"/>
          <w:b/>
          <w:bCs/>
          <w:sz w:val="24"/>
          <w:szCs w:val="24"/>
          <w:lang w:val="zh-CN"/>
        </w:rPr>
      </w:pPr>
      <w:bookmarkStart w:id="16" w:name="_Toc420941983"/>
      <w:bookmarkStart w:id="17" w:name="_Toc42601876"/>
      <w:bookmarkStart w:id="18" w:name="_Toc495510478"/>
      <w:bookmarkStart w:id="19" w:name="_Toc495414108"/>
      <w:bookmarkStart w:id="20" w:name="_Toc424062893"/>
      <w:bookmarkStart w:id="21" w:name="_Toc25401"/>
      <w:bookmarkStart w:id="22" w:name="_Toc436397327"/>
      <w:bookmarkStart w:id="23" w:name="_Toc526618871"/>
      <w:bookmarkStart w:id="24" w:name="_Toc42696052"/>
      <w:bookmarkStart w:id="25" w:name="_Toc76373580"/>
      <w:bookmarkStart w:id="26" w:name="_Toc463076158"/>
      <w:r>
        <w:rPr>
          <w:rFonts w:ascii="Times New Roman" w:hAnsi="Times New Roman" w:eastAsia="黑体" w:cs="Times New Roman"/>
          <w:b/>
          <w:sz w:val="24"/>
          <w:szCs w:val="24"/>
          <w:lang w:val="zh-CN"/>
        </w:rPr>
        <w:t>二、入学要求</w:t>
      </w:r>
      <w:bookmarkEnd w:id="16"/>
      <w:bookmarkEnd w:id="17"/>
      <w:bookmarkEnd w:id="18"/>
      <w:bookmarkEnd w:id="19"/>
      <w:bookmarkEnd w:id="20"/>
      <w:bookmarkEnd w:id="21"/>
      <w:bookmarkEnd w:id="22"/>
      <w:bookmarkEnd w:id="23"/>
      <w:bookmarkEnd w:id="24"/>
      <w:bookmarkEnd w:id="25"/>
      <w:bookmarkEnd w:id="26"/>
    </w:p>
    <w:p>
      <w:pPr>
        <w:spacing w:line="300" w:lineRule="auto"/>
        <w:ind w:firstLine="420"/>
        <w:rPr>
          <w:rFonts w:ascii="Times New Roman" w:hAnsi="Times New Roman" w:eastAsia="宋体" w:cs="宋体"/>
          <w:szCs w:val="21"/>
        </w:rPr>
      </w:pPr>
      <w:r>
        <w:rPr>
          <w:rFonts w:ascii="Times New Roman" w:hAnsi="Times New Roman" w:eastAsia="宋体" w:cs="宋体"/>
          <w:szCs w:val="21"/>
        </w:rPr>
        <w:t>普通高级中学毕业、中等职业学校毕业或具备同等学</w:t>
      </w:r>
      <w:r>
        <w:rPr>
          <w:rFonts w:hint="eastAsia" w:ascii="Times New Roman" w:hAnsi="Times New Roman" w:eastAsia="宋体" w:cs="宋体"/>
          <w:szCs w:val="21"/>
        </w:rPr>
        <w:t>力</w:t>
      </w:r>
    </w:p>
    <w:p>
      <w:pPr>
        <w:keepNext/>
        <w:keepLines/>
        <w:spacing w:before="156" w:after="156" w:line="300" w:lineRule="auto"/>
        <w:outlineLvl w:val="1"/>
        <w:rPr>
          <w:rFonts w:ascii="Times New Roman" w:hAnsi="Times New Roman" w:eastAsia="黑体" w:cs="Times New Roman"/>
          <w:b/>
          <w:bCs/>
          <w:sz w:val="24"/>
          <w:szCs w:val="24"/>
          <w:lang w:val="zh-CN"/>
        </w:rPr>
      </w:pPr>
      <w:bookmarkStart w:id="27" w:name="_Toc495510479"/>
      <w:bookmarkStart w:id="28" w:name="_Toc420941984"/>
      <w:bookmarkStart w:id="29" w:name="_Toc463076159"/>
      <w:bookmarkStart w:id="30" w:name="_Toc495414109"/>
      <w:bookmarkStart w:id="31" w:name="_Toc424062894"/>
      <w:bookmarkStart w:id="32" w:name="_Toc526618872"/>
      <w:bookmarkStart w:id="33" w:name="_Toc436397328"/>
      <w:bookmarkStart w:id="34" w:name="_Toc42601877"/>
      <w:bookmarkStart w:id="35" w:name="_Toc76373581"/>
      <w:bookmarkStart w:id="36" w:name="_Toc20141"/>
      <w:bookmarkStart w:id="37" w:name="_Toc42696053"/>
      <w:r>
        <w:rPr>
          <w:rFonts w:ascii="Times New Roman" w:hAnsi="Times New Roman" w:eastAsia="黑体" w:cs="Times New Roman"/>
          <w:b/>
          <w:sz w:val="24"/>
          <w:szCs w:val="24"/>
          <w:lang w:val="zh-CN"/>
        </w:rPr>
        <w:t>三、</w:t>
      </w:r>
      <w:bookmarkEnd w:id="27"/>
      <w:bookmarkEnd w:id="28"/>
      <w:bookmarkEnd w:id="29"/>
      <w:bookmarkEnd w:id="30"/>
      <w:bookmarkEnd w:id="31"/>
      <w:bookmarkEnd w:id="32"/>
      <w:bookmarkEnd w:id="33"/>
      <w:r>
        <w:rPr>
          <w:rFonts w:ascii="Times New Roman" w:hAnsi="Times New Roman" w:eastAsia="黑体" w:cs="Times New Roman"/>
          <w:b/>
          <w:sz w:val="24"/>
          <w:szCs w:val="24"/>
          <w:lang w:val="zh-CN"/>
        </w:rPr>
        <w:t>修业年限</w:t>
      </w:r>
      <w:bookmarkEnd w:id="34"/>
      <w:bookmarkEnd w:id="35"/>
      <w:bookmarkEnd w:id="36"/>
      <w:bookmarkEnd w:id="37"/>
    </w:p>
    <w:p>
      <w:pPr>
        <w:spacing w:line="300" w:lineRule="auto"/>
        <w:ind w:firstLine="420"/>
        <w:rPr>
          <w:rFonts w:ascii="Times New Roman" w:hAnsi="Times New Roman" w:eastAsia="宋体" w:cs="宋体"/>
          <w:szCs w:val="21"/>
        </w:rPr>
      </w:pPr>
      <w:r>
        <w:rPr>
          <w:rFonts w:ascii="Times New Roman" w:hAnsi="Times New Roman" w:eastAsia="宋体" w:cs="宋体"/>
          <w:szCs w:val="21"/>
        </w:rPr>
        <w:t>三年</w:t>
      </w:r>
    </w:p>
    <w:p>
      <w:pPr>
        <w:keepNext/>
        <w:keepLines/>
        <w:spacing w:before="156" w:after="156" w:line="300" w:lineRule="auto"/>
        <w:outlineLvl w:val="1"/>
        <w:rPr>
          <w:rFonts w:ascii="Times New Roman" w:hAnsi="Times New Roman" w:eastAsia="黑体" w:cs="Times New Roman"/>
          <w:b/>
          <w:bCs/>
          <w:sz w:val="24"/>
          <w:szCs w:val="24"/>
          <w:lang w:val="zh-CN"/>
        </w:rPr>
      </w:pPr>
      <w:bookmarkStart w:id="38" w:name="_Toc42696054"/>
      <w:bookmarkStart w:id="39" w:name="_Toc42601878"/>
      <w:bookmarkStart w:id="40" w:name="_Toc76373582"/>
      <w:bookmarkStart w:id="41" w:name="_Toc25369"/>
      <w:r>
        <w:rPr>
          <w:rFonts w:ascii="Times New Roman" w:hAnsi="Times New Roman" w:eastAsia="黑体" w:cs="Times New Roman"/>
          <w:b/>
          <w:sz w:val="24"/>
          <w:szCs w:val="24"/>
          <w:lang w:val="zh-CN"/>
        </w:rPr>
        <w:t>四、职业面向</w:t>
      </w:r>
      <w:bookmarkEnd w:id="38"/>
      <w:bookmarkEnd w:id="39"/>
      <w:bookmarkEnd w:id="40"/>
      <w:bookmarkEnd w:id="41"/>
    </w:p>
    <w:p>
      <w:pPr>
        <w:spacing w:line="300" w:lineRule="auto"/>
        <w:ind w:firstLine="420"/>
        <w:rPr>
          <w:rFonts w:ascii="宋体" w:hAnsi="宋体" w:eastAsia="宋体" w:cs="Times New Roman"/>
          <w:szCs w:val="21"/>
        </w:rPr>
      </w:pPr>
      <w:r>
        <w:rPr>
          <w:rFonts w:hint="eastAsia" w:ascii="宋体" w:hAnsi="宋体" w:eastAsia="宋体" w:cs="Times New Roman"/>
          <w:szCs w:val="21"/>
        </w:rPr>
        <w:t>无人机应用</w:t>
      </w:r>
      <w:r>
        <w:rPr>
          <w:rFonts w:ascii="宋体" w:hAnsi="宋体" w:eastAsia="宋体" w:cs="Times New Roman"/>
          <w:szCs w:val="21"/>
        </w:rPr>
        <w:t>技术</w:t>
      </w:r>
      <w:r>
        <w:rPr>
          <w:rFonts w:hint="eastAsia" w:ascii="宋体" w:hAnsi="宋体" w:eastAsia="宋体" w:cs="Times New Roman"/>
          <w:szCs w:val="21"/>
        </w:rPr>
        <w:t>专业职业面向如表</w:t>
      </w:r>
      <w:r>
        <w:rPr>
          <w:rFonts w:ascii="宋体" w:hAnsi="宋体" w:eastAsia="宋体" w:cs="Times New Roman"/>
          <w:szCs w:val="21"/>
        </w:rPr>
        <w:t>1所示。</w:t>
      </w:r>
    </w:p>
    <w:p>
      <w:pPr>
        <w:spacing w:line="300" w:lineRule="auto"/>
        <w:ind w:firstLine="422"/>
        <w:jc w:val="center"/>
        <w:rPr>
          <w:rFonts w:ascii="宋体" w:hAnsi="宋体" w:eastAsia="宋体" w:cs="宋体"/>
          <w:b/>
          <w:bCs/>
          <w:szCs w:val="21"/>
        </w:rPr>
      </w:pPr>
      <w:r>
        <w:rPr>
          <w:rFonts w:hint="eastAsia" w:ascii="宋体" w:hAnsi="宋体" w:eastAsia="宋体" w:cs="宋体"/>
          <w:b/>
          <w:bCs/>
          <w:szCs w:val="21"/>
        </w:rPr>
        <w:t>表1职业面向表</w:t>
      </w:r>
    </w:p>
    <w:tbl>
      <w:tblPr>
        <w:tblStyle w:val="29"/>
        <w:tblpPr w:leftFromText="180" w:rightFromText="180" w:vertAnchor="text" w:horzAnchor="margin" w:tblpXSpec="center" w:tblpY="67"/>
        <w:tblW w:w="942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98"/>
        <w:gridCol w:w="1211"/>
        <w:gridCol w:w="1154"/>
        <w:gridCol w:w="1897"/>
        <w:gridCol w:w="1819"/>
        <w:gridCol w:w="194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7" w:hRule="exact"/>
        </w:trPr>
        <w:tc>
          <w:tcPr>
            <w:tcW w:w="1398" w:type="dxa"/>
            <w:shd w:val="clear" w:color="auto" w:fill="E7E6E6"/>
            <w:vAlign w:val="center"/>
          </w:tcPr>
          <w:p>
            <w:pPr>
              <w:jc w:val="center"/>
              <w:rPr>
                <w:rFonts w:ascii="宋体" w:hAnsi="宋体" w:eastAsia="宋体" w:cs="宋体"/>
                <w:b/>
                <w:sz w:val="18"/>
                <w:szCs w:val="18"/>
              </w:rPr>
            </w:pPr>
            <w:r>
              <w:rPr>
                <w:rFonts w:hint="eastAsia" w:ascii="宋体" w:hAnsi="宋体" w:eastAsia="宋体" w:cs="宋体"/>
                <w:b/>
                <w:sz w:val="18"/>
                <w:szCs w:val="18"/>
              </w:rPr>
              <w:t>所属专业大类</w:t>
            </w:r>
          </w:p>
          <w:p>
            <w:pPr>
              <w:jc w:val="center"/>
              <w:rPr>
                <w:rFonts w:ascii="宋体" w:hAnsi="宋体" w:eastAsia="宋体" w:cs="宋体"/>
                <w:b/>
                <w:sz w:val="18"/>
                <w:szCs w:val="18"/>
              </w:rPr>
            </w:pPr>
            <w:r>
              <w:rPr>
                <w:rFonts w:hint="eastAsia" w:ascii="宋体" w:hAnsi="宋体" w:eastAsia="宋体" w:cs="宋体"/>
                <w:b/>
                <w:sz w:val="18"/>
                <w:szCs w:val="18"/>
              </w:rPr>
              <w:t>(代码)</w:t>
            </w:r>
          </w:p>
        </w:tc>
        <w:tc>
          <w:tcPr>
            <w:tcW w:w="1211" w:type="dxa"/>
            <w:shd w:val="clear" w:color="auto" w:fill="E7E6E6"/>
            <w:vAlign w:val="center"/>
          </w:tcPr>
          <w:p>
            <w:pPr>
              <w:jc w:val="center"/>
              <w:rPr>
                <w:rFonts w:ascii="宋体" w:hAnsi="宋体" w:eastAsia="宋体" w:cs="宋体"/>
                <w:b/>
                <w:sz w:val="18"/>
                <w:szCs w:val="18"/>
              </w:rPr>
            </w:pPr>
            <w:r>
              <w:rPr>
                <w:rFonts w:hint="eastAsia" w:ascii="宋体" w:hAnsi="宋体" w:eastAsia="宋体" w:cs="宋体"/>
                <w:b/>
                <w:sz w:val="18"/>
                <w:szCs w:val="18"/>
              </w:rPr>
              <w:t>所属专业类</w:t>
            </w:r>
          </w:p>
          <w:p>
            <w:pPr>
              <w:jc w:val="center"/>
              <w:rPr>
                <w:rFonts w:ascii="宋体" w:hAnsi="宋体" w:eastAsia="宋体" w:cs="宋体"/>
                <w:b/>
                <w:sz w:val="18"/>
                <w:szCs w:val="18"/>
              </w:rPr>
            </w:pPr>
            <w:r>
              <w:rPr>
                <w:rFonts w:hint="eastAsia" w:ascii="宋体" w:hAnsi="宋体" w:eastAsia="宋体" w:cs="宋体"/>
                <w:b/>
                <w:sz w:val="18"/>
                <w:szCs w:val="18"/>
              </w:rPr>
              <w:t>(代码)</w:t>
            </w:r>
          </w:p>
        </w:tc>
        <w:tc>
          <w:tcPr>
            <w:tcW w:w="1154" w:type="dxa"/>
            <w:shd w:val="clear" w:color="auto" w:fill="E7E6E6"/>
            <w:vAlign w:val="center"/>
          </w:tcPr>
          <w:p>
            <w:pPr>
              <w:jc w:val="center"/>
              <w:rPr>
                <w:rFonts w:ascii="宋体" w:hAnsi="宋体" w:eastAsia="宋体" w:cs="宋体"/>
                <w:b/>
                <w:sz w:val="18"/>
                <w:szCs w:val="18"/>
              </w:rPr>
            </w:pPr>
            <w:r>
              <w:rPr>
                <w:rFonts w:hint="eastAsia" w:ascii="宋体" w:hAnsi="宋体" w:eastAsia="宋体" w:cs="宋体"/>
                <w:b/>
                <w:sz w:val="18"/>
                <w:szCs w:val="18"/>
              </w:rPr>
              <w:t>对应行业</w:t>
            </w:r>
          </w:p>
          <w:p>
            <w:pPr>
              <w:jc w:val="center"/>
              <w:rPr>
                <w:rFonts w:ascii="宋体" w:hAnsi="宋体" w:eastAsia="宋体" w:cs="宋体"/>
                <w:b/>
                <w:sz w:val="18"/>
                <w:szCs w:val="18"/>
              </w:rPr>
            </w:pPr>
            <w:r>
              <w:rPr>
                <w:rFonts w:hint="eastAsia" w:ascii="宋体" w:hAnsi="宋体" w:eastAsia="宋体" w:cs="宋体"/>
                <w:b/>
                <w:sz w:val="18"/>
                <w:szCs w:val="18"/>
              </w:rPr>
              <w:t>(代码)</w:t>
            </w:r>
          </w:p>
        </w:tc>
        <w:tc>
          <w:tcPr>
            <w:tcW w:w="1897" w:type="dxa"/>
            <w:shd w:val="clear" w:color="auto" w:fill="E7E6E6"/>
            <w:vAlign w:val="center"/>
          </w:tcPr>
          <w:p>
            <w:pPr>
              <w:jc w:val="center"/>
              <w:rPr>
                <w:rFonts w:ascii="宋体" w:hAnsi="宋体" w:eastAsia="宋体" w:cs="宋体"/>
                <w:b/>
                <w:sz w:val="18"/>
                <w:szCs w:val="18"/>
              </w:rPr>
            </w:pPr>
            <w:r>
              <w:rPr>
                <w:rFonts w:hint="eastAsia" w:ascii="宋体" w:hAnsi="宋体" w:eastAsia="宋体" w:cs="宋体"/>
                <w:b/>
                <w:sz w:val="18"/>
                <w:szCs w:val="18"/>
              </w:rPr>
              <w:t>主要职业类别</w:t>
            </w:r>
          </w:p>
          <w:p>
            <w:pPr>
              <w:jc w:val="center"/>
              <w:rPr>
                <w:rFonts w:ascii="宋体" w:hAnsi="宋体" w:eastAsia="宋体" w:cs="宋体"/>
                <w:b/>
                <w:sz w:val="18"/>
                <w:szCs w:val="18"/>
              </w:rPr>
            </w:pPr>
            <w:r>
              <w:rPr>
                <w:rFonts w:hint="eastAsia" w:ascii="宋体" w:hAnsi="宋体" w:eastAsia="宋体" w:cs="宋体"/>
                <w:b/>
                <w:sz w:val="18"/>
                <w:szCs w:val="18"/>
              </w:rPr>
              <w:t>（代码）</w:t>
            </w:r>
          </w:p>
        </w:tc>
        <w:tc>
          <w:tcPr>
            <w:tcW w:w="1819" w:type="dxa"/>
            <w:shd w:val="clear" w:color="auto" w:fill="E7E6E6"/>
            <w:vAlign w:val="center"/>
          </w:tcPr>
          <w:p>
            <w:pPr>
              <w:ind w:firstLine="181"/>
              <w:jc w:val="center"/>
              <w:rPr>
                <w:rFonts w:ascii="宋体" w:hAnsi="宋体" w:eastAsia="宋体" w:cs="宋体"/>
                <w:b/>
                <w:sz w:val="18"/>
                <w:szCs w:val="18"/>
              </w:rPr>
            </w:pPr>
            <w:r>
              <w:rPr>
                <w:rFonts w:hint="eastAsia" w:ascii="宋体" w:hAnsi="宋体" w:eastAsia="宋体" w:cs="宋体"/>
                <w:b/>
                <w:sz w:val="18"/>
                <w:szCs w:val="18"/>
              </w:rPr>
              <w:t>主要岗位类别</w:t>
            </w:r>
          </w:p>
          <w:p>
            <w:pPr>
              <w:ind w:firstLine="181"/>
              <w:jc w:val="center"/>
              <w:rPr>
                <w:rFonts w:ascii="宋体" w:hAnsi="宋体" w:eastAsia="宋体" w:cs="宋体"/>
                <w:b/>
                <w:sz w:val="18"/>
                <w:szCs w:val="18"/>
              </w:rPr>
            </w:pPr>
            <w:r>
              <w:rPr>
                <w:rFonts w:hint="eastAsia" w:ascii="宋体" w:hAnsi="宋体" w:eastAsia="宋体" w:cs="宋体"/>
                <w:b/>
                <w:sz w:val="18"/>
                <w:szCs w:val="18"/>
              </w:rPr>
              <w:t>（或技术领域）</w:t>
            </w:r>
          </w:p>
        </w:tc>
        <w:tc>
          <w:tcPr>
            <w:tcW w:w="1946" w:type="dxa"/>
            <w:shd w:val="clear" w:color="auto" w:fill="E7E6E6"/>
            <w:vAlign w:val="center"/>
          </w:tcPr>
          <w:p>
            <w:pPr>
              <w:jc w:val="center"/>
              <w:rPr>
                <w:rFonts w:ascii="宋体" w:hAnsi="宋体" w:eastAsia="宋体" w:cs="宋体"/>
                <w:b/>
                <w:sz w:val="18"/>
                <w:szCs w:val="18"/>
              </w:rPr>
            </w:pPr>
            <w:r>
              <w:rPr>
                <w:rFonts w:hint="eastAsia" w:ascii="宋体" w:hAnsi="宋体" w:eastAsia="宋体" w:cs="宋体"/>
                <w:b/>
                <w:sz w:val="18"/>
                <w:szCs w:val="18"/>
              </w:rPr>
              <w:t>职业资格证书或</w:t>
            </w:r>
          </w:p>
          <w:p>
            <w:pPr>
              <w:jc w:val="center"/>
              <w:rPr>
                <w:rFonts w:ascii="宋体" w:hAnsi="宋体" w:eastAsia="宋体" w:cs="宋体"/>
                <w:b/>
                <w:sz w:val="18"/>
                <w:szCs w:val="18"/>
              </w:rPr>
            </w:pPr>
            <w:r>
              <w:rPr>
                <w:rFonts w:hint="eastAsia" w:ascii="宋体" w:hAnsi="宋体" w:eastAsia="宋体" w:cs="宋体"/>
                <w:b/>
                <w:sz w:val="18"/>
                <w:szCs w:val="18"/>
              </w:rPr>
              <w:t>技能等级证书举例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04" w:hRule="exact"/>
        </w:trPr>
        <w:tc>
          <w:tcPr>
            <w:tcW w:w="1398" w:type="dxa"/>
            <w:vAlign w:val="center"/>
          </w:tcPr>
          <w:p>
            <w:pPr>
              <w:rPr>
                <w:rFonts w:ascii="宋体" w:hAnsi="宋体" w:eastAsia="宋体" w:cs="宋体"/>
                <w:sz w:val="18"/>
                <w:szCs w:val="18"/>
              </w:rPr>
            </w:pPr>
            <w:r>
              <w:rPr>
                <w:rFonts w:hint="eastAsia" w:ascii="宋体" w:hAnsi="宋体" w:eastAsia="宋体" w:cs="宋体"/>
                <w:sz w:val="18"/>
                <w:szCs w:val="18"/>
              </w:rPr>
              <w:t>装备制造大类</w:t>
            </w:r>
          </w:p>
          <w:p>
            <w:pPr>
              <w:rPr>
                <w:rFonts w:ascii="宋体" w:hAnsi="宋体" w:eastAsia="宋体" w:cs="宋体"/>
                <w:sz w:val="18"/>
                <w:szCs w:val="18"/>
              </w:rPr>
            </w:pPr>
            <w:r>
              <w:rPr>
                <w:rFonts w:hint="eastAsia" w:ascii="宋体" w:hAnsi="宋体" w:eastAsia="宋体" w:cs="宋体"/>
                <w:sz w:val="18"/>
                <w:szCs w:val="18"/>
              </w:rPr>
              <w:t>（46）</w:t>
            </w:r>
          </w:p>
        </w:tc>
        <w:tc>
          <w:tcPr>
            <w:tcW w:w="1211" w:type="dxa"/>
            <w:vAlign w:val="center"/>
          </w:tcPr>
          <w:p>
            <w:pPr>
              <w:rPr>
                <w:rFonts w:ascii="宋体" w:hAnsi="宋体" w:eastAsia="宋体" w:cs="宋体"/>
                <w:sz w:val="18"/>
                <w:szCs w:val="18"/>
              </w:rPr>
            </w:pPr>
            <w:r>
              <w:rPr>
                <w:rFonts w:hint="eastAsia" w:ascii="宋体" w:hAnsi="宋体" w:eastAsia="宋体" w:cs="宋体"/>
                <w:sz w:val="18"/>
                <w:szCs w:val="18"/>
              </w:rPr>
              <w:t>航空装备类</w:t>
            </w:r>
          </w:p>
          <w:p>
            <w:pPr>
              <w:rPr>
                <w:rFonts w:ascii="宋体" w:hAnsi="宋体" w:eastAsia="宋体" w:cs="宋体"/>
                <w:sz w:val="18"/>
                <w:szCs w:val="18"/>
              </w:rPr>
            </w:pPr>
            <w:r>
              <w:rPr>
                <w:rFonts w:hint="eastAsia" w:ascii="宋体" w:hAnsi="宋体" w:eastAsia="宋体" w:cs="宋体"/>
                <w:sz w:val="18"/>
                <w:szCs w:val="18"/>
              </w:rPr>
              <w:t>（4606）</w:t>
            </w:r>
          </w:p>
        </w:tc>
        <w:tc>
          <w:tcPr>
            <w:tcW w:w="1154" w:type="dxa"/>
            <w:vAlign w:val="center"/>
          </w:tcPr>
          <w:p>
            <w:pPr>
              <w:ind w:firstLine="180"/>
              <w:rPr>
                <w:rFonts w:ascii="宋体" w:hAnsi="宋体" w:eastAsia="宋体" w:cs="宋体"/>
                <w:sz w:val="18"/>
                <w:szCs w:val="18"/>
              </w:rPr>
            </w:pPr>
            <w:r>
              <w:rPr>
                <w:rFonts w:hint="eastAsia" w:ascii="宋体" w:hAnsi="宋体" w:eastAsia="宋体" w:cs="宋体"/>
                <w:sz w:val="18"/>
                <w:szCs w:val="18"/>
              </w:rPr>
              <w:t>无人机</w:t>
            </w:r>
          </w:p>
          <w:p>
            <w:pPr>
              <w:ind w:firstLine="180"/>
              <w:rPr>
                <w:rFonts w:ascii="宋体" w:hAnsi="宋体" w:eastAsia="宋体" w:cs="宋体"/>
                <w:sz w:val="18"/>
                <w:szCs w:val="18"/>
              </w:rPr>
            </w:pPr>
            <w:r>
              <w:rPr>
                <w:rFonts w:hint="eastAsia" w:ascii="宋体" w:hAnsi="宋体" w:eastAsia="宋体" w:cs="宋体"/>
                <w:sz w:val="18"/>
                <w:szCs w:val="18"/>
              </w:rPr>
              <w:t>（09）</w:t>
            </w:r>
          </w:p>
        </w:tc>
        <w:tc>
          <w:tcPr>
            <w:tcW w:w="1897" w:type="dxa"/>
            <w:vAlign w:val="center"/>
          </w:tcPr>
          <w:p>
            <w:pPr>
              <w:rPr>
                <w:rFonts w:ascii="宋体" w:hAnsi="宋体" w:eastAsia="宋体" w:cs="宋体"/>
                <w:sz w:val="18"/>
                <w:szCs w:val="18"/>
              </w:rPr>
            </w:pPr>
            <w:r>
              <w:rPr>
                <w:rFonts w:hint="eastAsia" w:ascii="宋体" w:hAnsi="宋体" w:eastAsia="宋体" w:cs="宋体"/>
                <w:sz w:val="18"/>
                <w:szCs w:val="18"/>
              </w:rPr>
              <w:t>民航通用航空工程技术人员（2-02-16-03）；</w:t>
            </w:r>
          </w:p>
          <w:p>
            <w:pPr>
              <w:rPr>
                <w:rFonts w:ascii="宋体" w:hAnsi="宋体" w:eastAsia="宋体" w:cs="宋体"/>
                <w:sz w:val="18"/>
                <w:szCs w:val="18"/>
              </w:rPr>
            </w:pPr>
            <w:r>
              <w:rPr>
                <w:rFonts w:hint="eastAsia" w:ascii="宋体" w:hAnsi="宋体" w:eastAsia="宋体" w:cs="宋体"/>
                <w:sz w:val="18"/>
                <w:szCs w:val="18"/>
              </w:rPr>
              <w:t>无人机测绘操控员（4-08-03-07）；</w:t>
            </w:r>
          </w:p>
          <w:p>
            <w:pPr>
              <w:rPr>
                <w:rFonts w:ascii="宋体" w:hAnsi="宋体" w:eastAsia="宋体" w:cs="宋体"/>
                <w:sz w:val="18"/>
                <w:szCs w:val="18"/>
              </w:rPr>
            </w:pPr>
            <w:r>
              <w:rPr>
                <w:rFonts w:hint="eastAsia" w:ascii="宋体" w:hAnsi="宋体" w:eastAsia="宋体" w:cs="宋体"/>
                <w:sz w:val="18"/>
                <w:szCs w:val="18"/>
              </w:rPr>
              <w:t>民用航空器机械维护员（6-31-012-02）</w:t>
            </w:r>
          </w:p>
        </w:tc>
        <w:tc>
          <w:tcPr>
            <w:tcW w:w="1819" w:type="dxa"/>
            <w:vAlign w:val="center"/>
          </w:tcPr>
          <w:p>
            <w:pPr>
              <w:rPr>
                <w:rFonts w:ascii="宋体" w:hAnsi="宋体" w:eastAsia="宋体" w:cs="宋体"/>
                <w:sz w:val="18"/>
                <w:szCs w:val="18"/>
              </w:rPr>
            </w:pPr>
            <w:r>
              <w:rPr>
                <w:rFonts w:hint="eastAsia" w:ascii="宋体" w:hAnsi="宋体" w:eastAsia="宋体" w:cs="宋体"/>
                <w:sz w:val="18"/>
                <w:szCs w:val="18"/>
              </w:rPr>
              <w:t>无人机应用；</w:t>
            </w:r>
          </w:p>
          <w:p>
            <w:pPr>
              <w:rPr>
                <w:rFonts w:ascii="宋体" w:hAnsi="宋体" w:eastAsia="宋体" w:cs="宋体"/>
                <w:sz w:val="18"/>
                <w:szCs w:val="18"/>
              </w:rPr>
            </w:pPr>
            <w:r>
              <w:rPr>
                <w:rFonts w:hint="eastAsia" w:ascii="宋体" w:hAnsi="宋体" w:eastAsia="宋体" w:cs="宋体"/>
                <w:sz w:val="18"/>
                <w:szCs w:val="18"/>
              </w:rPr>
              <w:t>无人机维护</w:t>
            </w:r>
          </w:p>
        </w:tc>
        <w:tc>
          <w:tcPr>
            <w:tcW w:w="1946" w:type="dxa"/>
            <w:vAlign w:val="center"/>
          </w:tcPr>
          <w:p>
            <w:pPr>
              <w:rPr>
                <w:rFonts w:ascii="宋体" w:hAnsi="宋体" w:eastAsia="宋体" w:cs="宋体"/>
                <w:sz w:val="18"/>
                <w:szCs w:val="18"/>
              </w:rPr>
            </w:pPr>
            <w:r>
              <w:rPr>
                <w:rFonts w:hint="eastAsia" w:ascii="宋体" w:hAnsi="宋体" w:eastAsia="宋体" w:cs="宋体"/>
                <w:sz w:val="18"/>
                <w:szCs w:val="18"/>
              </w:rPr>
              <w:t xml:space="preserve">无人机驾驶员（初级、中级、高级）、AOPA驾驶员、AOPA机长、AOPA教员、ASFC、UTC </w:t>
            </w:r>
          </w:p>
        </w:tc>
      </w:tr>
    </w:tbl>
    <w:p>
      <w:pPr>
        <w:keepNext/>
        <w:keepLines/>
        <w:spacing w:before="156" w:after="156" w:line="300" w:lineRule="auto"/>
        <w:outlineLvl w:val="1"/>
        <w:rPr>
          <w:rFonts w:ascii="Times New Roman" w:hAnsi="Times New Roman" w:eastAsia="黑体" w:cs="Times New Roman"/>
          <w:b/>
          <w:sz w:val="24"/>
          <w:szCs w:val="24"/>
          <w:lang w:val="zh-CN"/>
        </w:rPr>
      </w:pPr>
      <w:bookmarkStart w:id="42" w:name="_Toc76373583"/>
      <w:bookmarkStart w:id="43" w:name="_Toc42601879"/>
      <w:bookmarkStart w:id="44" w:name="_Toc42696055"/>
      <w:bookmarkStart w:id="45" w:name="_Toc7773"/>
      <w:r>
        <w:rPr>
          <w:rFonts w:ascii="Times New Roman" w:hAnsi="Times New Roman" w:eastAsia="黑体" w:cs="Times New Roman"/>
          <w:b/>
          <w:sz w:val="24"/>
          <w:szCs w:val="24"/>
          <w:lang w:val="zh-CN"/>
        </w:rPr>
        <w:t>五、培养目标与培养规格</w:t>
      </w:r>
      <w:bookmarkEnd w:id="42"/>
      <w:bookmarkEnd w:id="43"/>
      <w:bookmarkEnd w:id="44"/>
      <w:bookmarkEnd w:id="45"/>
    </w:p>
    <w:p>
      <w:pPr>
        <w:spacing w:line="360" w:lineRule="auto"/>
        <w:ind w:firstLine="422"/>
        <w:rPr>
          <w:b/>
          <w:bCs/>
          <w:color w:val="000000"/>
          <w:szCs w:val="21"/>
        </w:rPr>
      </w:pPr>
      <w:r>
        <w:rPr>
          <w:rFonts w:hint="eastAsia"/>
          <w:b/>
          <w:bCs/>
          <w:color w:val="000000"/>
          <w:szCs w:val="21"/>
        </w:rPr>
        <w:t>（一）培养目标</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培养思想政治坚定、德技并修、全面发展，具有一定的科学文化水平、良好的职业道德和工匠精神、掌握通信技术专业必备的理论知识与工程实践能力，具备无人机应用技术专业必要的专业知识及工程实践能力，熟练掌握无人机的安装、调试、操控、维护维修技能；掌握低空无人机飞行技术，熟练掌握操控低空无人机进行航拍的应用技能；具备良好的职业道德，具有较强的就业创业能力的高素质技术技能人才。</w:t>
      </w:r>
    </w:p>
    <w:p>
      <w:pPr>
        <w:spacing w:line="360" w:lineRule="auto"/>
        <w:ind w:firstLine="422"/>
        <w:rPr>
          <w:b/>
          <w:bCs/>
          <w:color w:val="000000"/>
          <w:szCs w:val="21"/>
        </w:rPr>
      </w:pPr>
      <w:r>
        <w:rPr>
          <w:rFonts w:hint="eastAsia"/>
          <w:b/>
          <w:bCs/>
          <w:color w:val="000000"/>
          <w:szCs w:val="21"/>
        </w:rPr>
        <w:t>（二）培养规格</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1．素质</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（1）坚定拥护中国共产党领导和我国社会主义制度，在习近平新时代中国特色社会主义思想指引下，践行社会主义核心价值观，具有深厚的爱国情感和中华民族自豪感。</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（2）崇尚宪法、遵法守纪、崇德向善、诚实守信、尊重生命、热爱劳动，履行道德准 则和行为规范，具有社会责任感和社会参与意识。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（3）具有质量意识、环保意识、安全意识、信息素养、工匠精神、创新思维。</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（4）勇于奋斗、乐观向上，具有自我管理能力、职业生涯规划的意识，有较强的集体 意识和团队合作精神。</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（5）具有健康的体魄、心理和健全的人格，掌握基本运动知识和1-2项运动技能，养 成良好的健身与卫生习惯，以及良好的行为习惯。</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（6）具有一定的审美和人文素养，能够形成1-2项艺术特长或爱好。</w:t>
      </w:r>
    </w:p>
    <w:p>
      <w:pPr>
        <w:spacing w:line="300" w:lineRule="auto"/>
        <w:ind w:firstLine="420"/>
        <w:rPr>
          <w:rFonts w:ascii="宋体" w:hAnsi="宋体" w:eastAsia="宋体" w:cs="宋体"/>
          <w:color w:val="000000"/>
          <w:szCs w:val="21"/>
          <w:lang w:bidi="zh-TW"/>
        </w:rPr>
      </w:pPr>
      <w:bookmarkStart w:id="46" w:name="_Toc420941990"/>
      <w:r>
        <w:rPr>
          <w:rFonts w:hint="eastAsia" w:ascii="宋体" w:hAnsi="宋体" w:eastAsia="宋体" w:cs="宋体"/>
          <w:color w:val="000000"/>
          <w:szCs w:val="21"/>
          <w:lang w:bidi="zh-TW"/>
        </w:rPr>
        <w:t>2．知识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（1）掌握必备的思想政治理论和中华优秀传统文化知识；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（2）具有与本专业相适应的科学文化知识；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（3）具有机械工程方面的基础知识；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（4）掌握以电工技术和电子技术为主的专业基础理论知识；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（5）掌握无人机飞行技术、控制技术与操控技术；</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（6）掌握各类控制电机的专业理论知识与基本分析方法；</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（7）具有数字视频信息处理与传输技术的基础理论和基本知识；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（8）具有微控制器方面的基本知识及应用能力；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（9）具有无线通信系统方面的基础知识；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（10）具有电子设备与产品的成本核算与车间生产管理方面的相关知识；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（11）掌握无人机系统和应用技术的基础知识。</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（1）具有一定的工程制图和识图的能力；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（2）具有熟练操作和使用常用电工电子仪器、仪表的能力；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（3）具有对常规电子设备进行装配、调试、维护、故障诊断与处理的能力；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（4）具有电子产品调试、设计、维护维修能力；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（5）具有微控制器的应用能力；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（6）具有各类低空无人机熟练操控技能；</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（7）具有低空无人机安装、调试、维护及维修能力；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（8）具有操控无人机航拍等无人机应用技能；</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（9）具有航拍设备安装调试、地面站的架设能力；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（10）具有对常用电机进行性能测试、控制与维护的能力；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（11）具有对数字视频传输设备进行安装、管理、使用与维护的能力；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（12）对一定电子设备进行控制、调试、检测的能力；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（13）具有对无人机设备、产品进行营销、售后服务和技术指导的能力；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（14）具有一定的生产组织与质量管理能力；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（15）较强的自我更新能力，快速跟踪新知识、新技术和市场需求的能力；</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（16）具有一定的外语应用能力和继续学习的能力。</w:t>
      </w:r>
    </w:p>
    <w:p>
      <w:pPr>
        <w:keepNext/>
        <w:keepLines/>
        <w:spacing w:before="156" w:after="156" w:line="300" w:lineRule="auto"/>
        <w:outlineLvl w:val="1"/>
        <w:rPr>
          <w:rFonts w:ascii="Times New Roman" w:hAnsi="Times New Roman" w:eastAsia="黑体" w:cs="Times New Roman"/>
          <w:b/>
          <w:sz w:val="24"/>
          <w:szCs w:val="24"/>
          <w:lang w:val="zh-CN"/>
        </w:rPr>
      </w:pPr>
      <w:bookmarkStart w:id="47" w:name="_Toc526777408"/>
      <w:bookmarkStart w:id="48" w:name="_Toc76373584"/>
      <w:bookmarkStart w:id="49" w:name="_Toc42601880"/>
      <w:bookmarkStart w:id="50" w:name="_Toc42696056"/>
      <w:bookmarkStart w:id="51" w:name="_Toc8583"/>
      <w:r>
        <w:rPr>
          <w:rFonts w:ascii="Times New Roman" w:hAnsi="Times New Roman" w:eastAsia="黑体" w:cs="Times New Roman"/>
          <w:b/>
          <w:sz w:val="24"/>
          <w:szCs w:val="24"/>
          <w:lang w:val="zh-CN"/>
        </w:rPr>
        <w:t>六、课程设置</w:t>
      </w:r>
      <w:bookmarkEnd w:id="47"/>
      <w:r>
        <w:rPr>
          <w:rFonts w:hint="eastAsia" w:ascii="Times New Roman" w:hAnsi="Times New Roman" w:eastAsia="黑体" w:cs="Times New Roman"/>
          <w:b/>
          <w:sz w:val="24"/>
          <w:szCs w:val="24"/>
          <w:lang w:val="zh-CN"/>
        </w:rPr>
        <w:t>及</w:t>
      </w:r>
      <w:r>
        <w:rPr>
          <w:rFonts w:ascii="Times New Roman" w:hAnsi="Times New Roman" w:eastAsia="黑体" w:cs="Times New Roman"/>
          <w:b/>
          <w:sz w:val="24"/>
          <w:szCs w:val="24"/>
          <w:lang w:val="zh-CN"/>
        </w:rPr>
        <w:t>要求</w:t>
      </w:r>
      <w:bookmarkEnd w:id="48"/>
      <w:bookmarkEnd w:id="49"/>
      <w:bookmarkEnd w:id="50"/>
      <w:bookmarkEnd w:id="51"/>
    </w:p>
    <w:p>
      <w:pPr>
        <w:spacing w:line="360" w:lineRule="auto"/>
        <w:ind w:firstLine="422"/>
        <w:rPr>
          <w:b/>
          <w:bCs/>
          <w:color w:val="000000"/>
          <w:szCs w:val="21"/>
        </w:rPr>
      </w:pPr>
      <w:r>
        <w:rPr>
          <w:rFonts w:hint="eastAsia"/>
          <w:b/>
          <w:bCs/>
          <w:color w:val="000000"/>
          <w:szCs w:val="21"/>
        </w:rPr>
        <w:t>（一）公共基础课程</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将毛泽东思想和中国特色社会主义理论体系概论、思想道德修养与法律基础、形势与政策、体育、心理健康教育、计算机应用基础、应用数学、实用英语、大学生安全教育、职业生涯规划与职业指导、创业意识与创业技巧、大学语文、军事理论与训练、劳动教育等列为公共基础必修课。艺术选修课、通识选修课等课程列入公共基础选修课程。</w:t>
      </w:r>
    </w:p>
    <w:p>
      <w:pPr>
        <w:spacing w:line="360" w:lineRule="auto"/>
        <w:ind w:firstLine="422"/>
        <w:rPr>
          <w:b/>
          <w:bCs/>
          <w:color w:val="000000"/>
          <w:szCs w:val="21"/>
        </w:rPr>
      </w:pPr>
      <w:bookmarkStart w:id="52" w:name="_Toc495510483"/>
      <w:bookmarkStart w:id="53" w:name="_Toc526618876"/>
      <w:bookmarkStart w:id="54" w:name="_Toc495414113"/>
      <w:r>
        <w:rPr>
          <w:rFonts w:hint="eastAsia"/>
          <w:b/>
          <w:bCs/>
          <w:color w:val="000000"/>
          <w:szCs w:val="21"/>
        </w:rPr>
        <w:t>（二）</w:t>
      </w:r>
      <w:bookmarkEnd w:id="52"/>
      <w:bookmarkEnd w:id="53"/>
      <w:bookmarkEnd w:id="54"/>
      <w:r>
        <w:rPr>
          <w:rFonts w:hint="eastAsia"/>
          <w:b/>
          <w:bCs/>
          <w:color w:val="000000"/>
          <w:szCs w:val="21"/>
        </w:rPr>
        <w:t>专业课程</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专业课程包括专业必修课程和专业选修课程，涵盖有关实践性教学环节。</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（1）专业基础课程</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专业基础课程包括：机械制图、电工技术、电子技术、机械设计基础、微控制器技术及应用、专业英语、高级语言程序设计等。</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（2）专业核心课程</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专业核心课程包括：无人机系统导论、微控制器技术及应用、无人机组装与调试、无人机操控技术实训、无人机检测与维修实训和无人机自动检测与控制技术等。</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（3）专业选修课程</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专业选修课程包括：航测数据处理技术、无人机典型行业应用、现代企业管理、STEAM教育应用与开发技术和创业创新教育等。专业核心课程主要教学内容如表2所示。</w:t>
      </w:r>
    </w:p>
    <w:p>
      <w:pPr>
        <w:spacing w:line="300" w:lineRule="auto"/>
        <w:ind w:firstLine="422"/>
        <w:jc w:val="center"/>
        <w:rPr>
          <w:rFonts w:ascii="宋体" w:hAnsi="宋体" w:eastAsia="宋体" w:cs="宋体"/>
          <w:b/>
          <w:szCs w:val="21"/>
        </w:rPr>
      </w:pPr>
      <w:r>
        <w:rPr>
          <w:rFonts w:hint="eastAsia" w:ascii="宋体" w:hAnsi="宋体" w:eastAsia="宋体" w:cs="宋体"/>
          <w:b/>
          <w:szCs w:val="21"/>
        </w:rPr>
        <w:t>表2 专业核心课程设置</w:t>
      </w:r>
    </w:p>
    <w:tbl>
      <w:tblPr>
        <w:tblStyle w:val="29"/>
        <w:tblW w:w="8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06"/>
        <w:gridCol w:w="1988"/>
        <w:gridCol w:w="5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6" w:hRule="exact"/>
          <w:tblHeader/>
        </w:trPr>
        <w:tc>
          <w:tcPr>
            <w:tcW w:w="706" w:type="dxa"/>
            <w:shd w:val="clear" w:color="auto" w:fill="FFFFFF"/>
            <w:vAlign w:val="bottom"/>
          </w:tcPr>
          <w:p>
            <w:pPr>
              <w:jc w:val="center"/>
              <w:rPr>
                <w:rFonts w:ascii="宋体" w:hAnsi="宋体" w:eastAsia="宋体" w:cs="宋体"/>
                <w:b/>
                <w:sz w:val="18"/>
                <w:szCs w:val="18"/>
                <w:lang w:val="zh-TW" w:eastAsia="zh-TW" w:bidi="zh-TW"/>
              </w:rPr>
            </w:pPr>
            <w:r>
              <w:rPr>
                <w:rFonts w:hint="eastAsia" w:ascii="宋体" w:hAnsi="宋体" w:eastAsia="宋体" w:cs="宋体"/>
                <w:b/>
                <w:color w:val="000000"/>
                <w:sz w:val="18"/>
                <w:szCs w:val="18"/>
                <w:lang w:val="zh-TW" w:eastAsia="zh-TW" w:bidi="zh-TW"/>
              </w:rPr>
              <w:t>序号</w:t>
            </w:r>
          </w:p>
        </w:tc>
        <w:tc>
          <w:tcPr>
            <w:tcW w:w="1988" w:type="dxa"/>
            <w:shd w:val="clear" w:color="auto" w:fill="FFFFFF"/>
            <w:vAlign w:val="bottom"/>
          </w:tcPr>
          <w:p>
            <w:pPr>
              <w:jc w:val="center"/>
              <w:rPr>
                <w:rFonts w:ascii="宋体" w:hAnsi="宋体" w:eastAsia="宋体" w:cs="宋体"/>
                <w:b/>
                <w:sz w:val="18"/>
                <w:szCs w:val="18"/>
                <w:lang w:val="zh-TW" w:eastAsia="zh-TW" w:bidi="zh-TW"/>
              </w:rPr>
            </w:pPr>
            <w:r>
              <w:rPr>
                <w:rFonts w:hint="eastAsia" w:ascii="宋体" w:hAnsi="宋体" w:eastAsia="宋体" w:cs="宋体"/>
                <w:b/>
                <w:color w:val="000000"/>
                <w:sz w:val="18"/>
                <w:szCs w:val="18"/>
                <w:lang w:val="zh-TW" w:eastAsia="zh-TW" w:bidi="zh-TW"/>
              </w:rPr>
              <w:t>专业课程名称</w:t>
            </w:r>
          </w:p>
        </w:tc>
        <w:tc>
          <w:tcPr>
            <w:tcW w:w="5754" w:type="dxa"/>
            <w:shd w:val="clear" w:color="auto" w:fill="FFFFFF"/>
            <w:vAlign w:val="bottom"/>
          </w:tcPr>
          <w:p>
            <w:pPr>
              <w:jc w:val="center"/>
              <w:rPr>
                <w:rFonts w:ascii="宋体" w:hAnsi="宋体" w:eastAsia="宋体" w:cs="宋体"/>
                <w:b/>
                <w:sz w:val="18"/>
                <w:szCs w:val="18"/>
                <w:lang w:val="zh-TW" w:eastAsia="zh-TW" w:bidi="zh-TW"/>
              </w:rPr>
            </w:pPr>
            <w:r>
              <w:rPr>
                <w:rFonts w:hint="eastAsia" w:ascii="宋体" w:hAnsi="宋体" w:eastAsia="宋体" w:cs="宋体"/>
                <w:b/>
                <w:color w:val="000000"/>
                <w:sz w:val="18"/>
                <w:szCs w:val="18"/>
                <w:lang w:val="zh-TW" w:eastAsia="zh-TW" w:bidi="zh-TW"/>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99" w:hRule="exact"/>
        </w:trPr>
        <w:tc>
          <w:tcPr>
            <w:tcW w:w="706" w:type="dxa"/>
            <w:shd w:val="clear" w:color="auto" w:fill="FFFFFF"/>
            <w:vAlign w:val="center"/>
          </w:tcPr>
          <w:p>
            <w:pPr>
              <w:jc w:val="center"/>
              <w:rPr>
                <w:rFonts w:ascii="宋体" w:hAnsi="宋体" w:eastAsia="宋体" w:cs="宋体"/>
                <w:sz w:val="18"/>
                <w:szCs w:val="18"/>
                <w:lang w:val="zh-TW" w:eastAsia="zh-TW" w:bidi="zh-TW"/>
              </w:rPr>
            </w:pPr>
            <w:r>
              <w:rPr>
                <w:rFonts w:hint="eastAsia" w:ascii="宋体" w:hAnsi="宋体" w:eastAsia="宋体" w:cs="宋体"/>
                <w:color w:val="000000"/>
                <w:sz w:val="18"/>
                <w:szCs w:val="18"/>
                <w:lang w:val="zh-TW" w:eastAsia="zh-TW" w:bidi="zh-TW"/>
              </w:rPr>
              <w:t>1</w:t>
            </w:r>
          </w:p>
        </w:tc>
        <w:tc>
          <w:tcPr>
            <w:tcW w:w="1988" w:type="dxa"/>
            <w:shd w:val="clear" w:color="auto" w:fill="FFFFFF"/>
            <w:vAlign w:val="center"/>
          </w:tcPr>
          <w:p>
            <w:pPr>
              <w:jc w:val="center"/>
              <w:rPr>
                <w:rFonts w:ascii="宋体" w:hAnsi="宋体" w:eastAsia="宋体" w:cs="宋体"/>
                <w:bCs/>
                <w:sz w:val="18"/>
                <w:szCs w:val="18"/>
              </w:rPr>
            </w:pPr>
            <w:r>
              <w:rPr>
                <w:rFonts w:hint="eastAsia" w:ascii="宋体" w:hAnsi="宋体" w:eastAsia="宋体" w:cs="宋体"/>
                <w:bCs/>
                <w:sz w:val="18"/>
                <w:szCs w:val="18"/>
              </w:rPr>
              <w:t>微控制器技术及</w:t>
            </w:r>
          </w:p>
          <w:p>
            <w:pPr>
              <w:jc w:val="center"/>
              <w:rPr>
                <w:rFonts w:ascii="宋体" w:hAnsi="宋体" w:eastAsia="宋体" w:cs="宋体"/>
                <w:bCs/>
                <w:sz w:val="18"/>
                <w:szCs w:val="18"/>
              </w:rPr>
            </w:pPr>
            <w:r>
              <w:rPr>
                <w:rFonts w:hint="eastAsia" w:ascii="宋体" w:hAnsi="宋体" w:eastAsia="宋体" w:cs="宋体"/>
                <w:bCs/>
                <w:sz w:val="18"/>
                <w:szCs w:val="18"/>
              </w:rPr>
              <w:t xml:space="preserve"> 应用</w:t>
            </w:r>
            <w:r>
              <w:rPr>
                <w:rFonts w:hint="eastAsia" w:ascii="宋体" w:hAnsi="宋体" w:eastAsia="宋体" w:cs="宋体"/>
                <w:sz w:val="18"/>
                <w:szCs w:val="18"/>
              </w:rPr>
              <w:t>（96学时）</w:t>
            </w:r>
          </w:p>
        </w:tc>
        <w:tc>
          <w:tcPr>
            <w:tcW w:w="5754" w:type="dxa"/>
            <w:shd w:val="clear" w:color="auto" w:fill="FFFFFF"/>
            <w:vAlign w:val="center"/>
          </w:tcPr>
          <w:p>
            <w:pPr>
              <w:numPr>
                <w:ilvl w:val="0"/>
                <w:numId w:val="1"/>
              </w:numPr>
              <w:rPr>
                <w:rFonts w:ascii="宋体" w:hAnsi="宋体" w:eastAsia="宋体" w:cs="宋体"/>
                <w:color w:val="000000"/>
                <w:sz w:val="18"/>
                <w:szCs w:val="18"/>
                <w:lang w:val="zh-TW" w:eastAsia="zh-TW" w:bidi="zh-TW"/>
              </w:rPr>
            </w:pPr>
            <w:r>
              <w:rPr>
                <w:rFonts w:hint="eastAsia" w:ascii="宋体" w:hAnsi="宋体" w:eastAsia="宋体" w:cs="宋体"/>
                <w:sz w:val="18"/>
                <w:szCs w:val="18"/>
              </w:rPr>
              <w:t>MCS-51单片机的应用系统构成、开发环境的应用、实践应用</w:t>
            </w:r>
            <w:r>
              <w:rPr>
                <w:rFonts w:hint="eastAsia" w:ascii="宋体" w:hAnsi="宋体" w:eastAsia="宋体" w:cs="宋体"/>
                <w:color w:val="000000"/>
                <w:sz w:val="18"/>
                <w:szCs w:val="18"/>
                <w:lang w:val="zh-TW" w:eastAsia="zh-TW" w:bidi="zh-TW"/>
              </w:rPr>
              <w:t>。</w:t>
            </w:r>
          </w:p>
          <w:p>
            <w:pPr>
              <w:numPr>
                <w:ilvl w:val="0"/>
                <w:numId w:val="1"/>
              </w:numPr>
              <w:rPr>
                <w:rFonts w:ascii="宋体" w:hAnsi="宋体" w:eastAsia="宋体" w:cs="宋体"/>
                <w:color w:val="000000"/>
                <w:sz w:val="18"/>
                <w:szCs w:val="18"/>
                <w:lang w:val="zh-TW" w:eastAsia="zh-TW" w:bidi="zh-TW"/>
              </w:rPr>
            </w:pPr>
            <w:r>
              <w:rPr>
                <w:rFonts w:hint="eastAsia" w:ascii="宋体" w:hAnsi="宋体" w:eastAsia="宋体" w:cs="宋体"/>
                <w:sz w:val="18"/>
                <w:szCs w:val="18"/>
              </w:rPr>
              <w:t>STM32单片机的应用系统构成、开发环境的应用、实践应用。</w:t>
            </w:r>
          </w:p>
          <w:p>
            <w:pPr>
              <w:numPr>
                <w:ilvl w:val="0"/>
                <w:numId w:val="1"/>
              </w:numPr>
              <w:rPr>
                <w:rFonts w:ascii="宋体" w:hAnsi="宋体" w:eastAsia="宋体" w:cs="宋体"/>
                <w:color w:val="000000"/>
                <w:sz w:val="18"/>
                <w:szCs w:val="18"/>
                <w:lang w:val="zh-TW" w:eastAsia="zh-TW" w:bidi="zh-TW"/>
              </w:rPr>
            </w:pPr>
            <w:r>
              <w:rPr>
                <w:rFonts w:hint="eastAsia" w:ascii="宋体" w:hAnsi="宋体" w:eastAsia="宋体" w:cs="宋体"/>
                <w:sz w:val="18"/>
                <w:szCs w:val="18"/>
              </w:rPr>
              <w:t>无人机典型传感器的应用、飞控算法、微控制器对直流电机与舵机的控制应用。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79" w:hRule="exact"/>
        </w:trPr>
        <w:tc>
          <w:tcPr>
            <w:tcW w:w="706" w:type="dxa"/>
            <w:shd w:val="clear" w:color="auto" w:fill="FFFFFF"/>
            <w:vAlign w:val="center"/>
          </w:tcPr>
          <w:p>
            <w:pPr>
              <w:jc w:val="center"/>
              <w:rPr>
                <w:rFonts w:ascii="宋体" w:hAnsi="宋体" w:eastAsia="宋体" w:cs="宋体"/>
                <w:color w:val="000000"/>
                <w:sz w:val="18"/>
                <w:szCs w:val="18"/>
                <w:lang w:val="zh-TW" w:bidi="zh-TW"/>
              </w:rPr>
            </w:pPr>
            <w:r>
              <w:rPr>
                <w:rFonts w:hint="eastAsia" w:ascii="宋体" w:hAnsi="宋体" w:eastAsia="宋体" w:cs="宋体"/>
                <w:color w:val="000000"/>
                <w:sz w:val="18"/>
                <w:szCs w:val="18"/>
                <w:lang w:val="zh-TW" w:bidi="zh-TW"/>
              </w:rPr>
              <w:t>2</w:t>
            </w:r>
          </w:p>
        </w:tc>
        <w:tc>
          <w:tcPr>
            <w:tcW w:w="1988" w:type="dxa"/>
            <w:shd w:val="clear" w:color="auto" w:fill="FFFFFF"/>
            <w:vAlign w:val="center"/>
          </w:tcPr>
          <w:p>
            <w:pPr>
              <w:jc w:val="center"/>
              <w:rPr>
                <w:rFonts w:ascii="宋体" w:hAnsi="宋体" w:eastAsia="宋体" w:cs="宋体"/>
                <w:bCs/>
                <w:sz w:val="18"/>
                <w:szCs w:val="18"/>
              </w:rPr>
            </w:pPr>
            <w:r>
              <w:rPr>
                <w:rFonts w:hint="eastAsia" w:ascii="宋体" w:hAnsi="宋体" w:eastAsia="宋体" w:cs="宋体"/>
                <w:bCs/>
                <w:sz w:val="18"/>
                <w:szCs w:val="18"/>
              </w:rPr>
              <w:t>无人机通讯与导航</w:t>
            </w:r>
          </w:p>
          <w:p>
            <w:pPr>
              <w:jc w:val="center"/>
              <w:rPr>
                <w:rFonts w:ascii="宋体" w:hAnsi="宋体" w:eastAsia="宋体" w:cs="宋体"/>
                <w:bCs/>
                <w:sz w:val="18"/>
                <w:szCs w:val="18"/>
              </w:rPr>
            </w:pPr>
            <w:r>
              <w:rPr>
                <w:rFonts w:hint="eastAsia" w:ascii="宋体" w:hAnsi="宋体" w:eastAsia="宋体" w:cs="宋体"/>
                <w:sz w:val="18"/>
                <w:szCs w:val="18"/>
              </w:rPr>
              <w:t>（48学时）</w:t>
            </w:r>
          </w:p>
        </w:tc>
        <w:tc>
          <w:tcPr>
            <w:tcW w:w="5754" w:type="dxa"/>
            <w:shd w:val="clear" w:color="auto" w:fill="FFFFFF"/>
            <w:vAlign w:val="center"/>
          </w:tcPr>
          <w:p>
            <w:pPr>
              <w:numPr>
                <w:ilvl w:val="0"/>
                <w:numId w:val="2"/>
              </w:numPr>
              <w:rPr>
                <w:rFonts w:ascii="宋体" w:hAnsi="宋体" w:eastAsia="宋体" w:cs="宋体"/>
                <w:sz w:val="18"/>
                <w:szCs w:val="18"/>
              </w:rPr>
            </w:pPr>
            <w:r>
              <w:rPr>
                <w:rFonts w:hint="eastAsia" w:ascii="宋体" w:hAnsi="宋体" w:eastAsia="宋体" w:cs="宋体"/>
                <w:sz w:val="18"/>
                <w:szCs w:val="18"/>
              </w:rPr>
              <w:t>通讯系统的基本分类、基本原理。</w:t>
            </w:r>
          </w:p>
          <w:p>
            <w:pPr>
              <w:numPr>
                <w:ilvl w:val="0"/>
                <w:numId w:val="2"/>
              </w:numPr>
              <w:rPr>
                <w:rFonts w:ascii="宋体" w:hAnsi="宋体" w:eastAsia="宋体" w:cs="宋体"/>
                <w:sz w:val="18"/>
                <w:szCs w:val="18"/>
              </w:rPr>
            </w:pPr>
            <w:r>
              <w:rPr>
                <w:rFonts w:hint="eastAsia" w:ascii="宋体" w:hAnsi="宋体" w:eastAsia="宋体" w:cs="宋体"/>
                <w:sz w:val="18"/>
                <w:szCs w:val="18"/>
              </w:rPr>
              <w:t>导航系统的基本分类、基本原理。</w:t>
            </w:r>
          </w:p>
          <w:p>
            <w:pPr>
              <w:numPr>
                <w:ilvl w:val="0"/>
                <w:numId w:val="2"/>
              </w:numPr>
              <w:rPr>
                <w:rFonts w:ascii="宋体" w:hAnsi="宋体" w:eastAsia="宋体" w:cs="宋体"/>
                <w:sz w:val="18"/>
                <w:szCs w:val="18"/>
              </w:rPr>
            </w:pPr>
            <w:r>
              <w:rPr>
                <w:rFonts w:hint="eastAsia" w:ascii="宋体" w:hAnsi="宋体" w:eastAsia="宋体" w:cs="宋体"/>
                <w:sz w:val="18"/>
                <w:szCs w:val="18"/>
              </w:rPr>
              <w:t>无人机的主要通讯系统和基本原理。</w:t>
            </w:r>
          </w:p>
          <w:p>
            <w:pPr>
              <w:numPr>
                <w:ilvl w:val="0"/>
                <w:numId w:val="2"/>
              </w:numPr>
              <w:rPr>
                <w:rFonts w:ascii="宋体" w:hAnsi="宋体" w:eastAsia="宋体" w:cs="宋体"/>
                <w:sz w:val="18"/>
                <w:szCs w:val="18"/>
              </w:rPr>
            </w:pPr>
            <w:r>
              <w:rPr>
                <w:rFonts w:hint="eastAsia" w:ascii="宋体" w:hAnsi="宋体" w:eastAsia="宋体" w:cs="宋体"/>
                <w:sz w:val="18"/>
                <w:szCs w:val="18"/>
              </w:rPr>
              <w:t>无人机的主要导航系统和基本原理。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11" w:hRule="exact"/>
        </w:trPr>
        <w:tc>
          <w:tcPr>
            <w:tcW w:w="706" w:type="dxa"/>
            <w:shd w:val="clear" w:color="auto" w:fill="FFFFFF"/>
            <w:vAlign w:val="center"/>
          </w:tcPr>
          <w:p>
            <w:pPr>
              <w:jc w:val="center"/>
              <w:rPr>
                <w:rFonts w:ascii="宋体" w:hAnsi="宋体" w:eastAsia="宋体" w:cs="宋体"/>
                <w:sz w:val="18"/>
                <w:szCs w:val="18"/>
                <w:lang w:val="zh-TW" w:eastAsia="zh-TW" w:bidi="zh-TW"/>
              </w:rPr>
            </w:pPr>
            <w:r>
              <w:rPr>
                <w:rFonts w:hint="eastAsia" w:ascii="宋体" w:hAnsi="宋体" w:eastAsia="宋体" w:cs="宋体"/>
                <w:color w:val="000000"/>
                <w:sz w:val="18"/>
                <w:szCs w:val="18"/>
                <w:lang w:val="zh-TW" w:eastAsia="zh-TW" w:bidi="zh-TW"/>
              </w:rPr>
              <w:t>3</w:t>
            </w:r>
          </w:p>
        </w:tc>
        <w:tc>
          <w:tcPr>
            <w:tcW w:w="1988" w:type="dxa"/>
            <w:shd w:val="clear" w:color="auto" w:fill="FFFFFF"/>
            <w:vAlign w:val="center"/>
          </w:tcPr>
          <w:p>
            <w:pPr>
              <w:jc w:val="center"/>
              <w:rPr>
                <w:rFonts w:ascii="宋体" w:hAnsi="宋体" w:eastAsia="宋体" w:cs="宋体"/>
                <w:sz w:val="18"/>
                <w:szCs w:val="18"/>
              </w:rPr>
            </w:pPr>
            <w:r>
              <w:rPr>
                <w:rFonts w:hint="eastAsia" w:ascii="宋体" w:hAnsi="宋体" w:eastAsia="宋体" w:cs="宋体"/>
                <w:sz w:val="18"/>
                <w:szCs w:val="18"/>
              </w:rPr>
              <w:t>无人机组装与调试</w:t>
            </w:r>
          </w:p>
          <w:p>
            <w:pPr>
              <w:jc w:val="center"/>
              <w:rPr>
                <w:rFonts w:ascii="宋体" w:hAnsi="宋体" w:eastAsia="宋体" w:cs="宋体"/>
                <w:sz w:val="18"/>
                <w:szCs w:val="18"/>
                <w:lang w:val="zh-TW" w:eastAsia="zh-TW" w:bidi="zh-TW"/>
              </w:rPr>
            </w:pPr>
            <w:r>
              <w:rPr>
                <w:rFonts w:hint="eastAsia" w:ascii="宋体" w:hAnsi="宋体" w:eastAsia="宋体" w:cs="宋体"/>
                <w:sz w:val="18"/>
                <w:szCs w:val="18"/>
              </w:rPr>
              <w:t>（64学时）</w:t>
            </w:r>
          </w:p>
        </w:tc>
        <w:tc>
          <w:tcPr>
            <w:tcW w:w="5754" w:type="dxa"/>
            <w:shd w:val="clear" w:color="auto" w:fill="FFFFFF"/>
            <w:vAlign w:val="center"/>
          </w:tcPr>
          <w:p>
            <w:pPr>
              <w:numPr>
                <w:ilvl w:val="0"/>
                <w:numId w:val="3"/>
              </w:numPr>
              <w:rPr>
                <w:rFonts w:ascii="宋体" w:hAnsi="宋体" w:eastAsia="宋体" w:cs="宋体"/>
                <w:sz w:val="18"/>
                <w:szCs w:val="18"/>
              </w:rPr>
            </w:pPr>
            <w:r>
              <w:rPr>
                <w:rFonts w:hint="eastAsia" w:ascii="宋体" w:hAnsi="宋体" w:eastAsia="宋体" w:cs="宋体"/>
                <w:sz w:val="18"/>
                <w:szCs w:val="18"/>
              </w:rPr>
              <w:t>无人机系统构成、无人机飞行器的结构、多旋翼无人机的系统组成。</w:t>
            </w:r>
          </w:p>
          <w:p>
            <w:pPr>
              <w:numPr>
                <w:ilvl w:val="0"/>
                <w:numId w:val="3"/>
              </w:numPr>
              <w:rPr>
                <w:rFonts w:ascii="宋体" w:hAnsi="宋体" w:eastAsia="宋体" w:cs="宋体"/>
                <w:sz w:val="18"/>
                <w:szCs w:val="18"/>
              </w:rPr>
            </w:pPr>
            <w:r>
              <w:rPr>
                <w:rFonts w:hint="eastAsia" w:ascii="宋体" w:hAnsi="宋体" w:eastAsia="宋体" w:cs="宋体"/>
                <w:sz w:val="18"/>
                <w:szCs w:val="18"/>
              </w:rPr>
              <w:t>无人机系统组成与结构特点、多旋翼无人机的组装方法，并对各组成部件熟练认知和维修、多种机型的调试与测试方法、无人机系统的综合调试。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79" w:hRule="exact"/>
        </w:trPr>
        <w:tc>
          <w:tcPr>
            <w:tcW w:w="706" w:type="dxa"/>
            <w:shd w:val="clear" w:color="auto" w:fill="FFFFFF"/>
            <w:vAlign w:val="center"/>
          </w:tcPr>
          <w:p>
            <w:pPr>
              <w:jc w:val="center"/>
              <w:rPr>
                <w:rFonts w:ascii="宋体" w:hAnsi="宋体" w:eastAsia="宋体" w:cs="宋体"/>
                <w:sz w:val="18"/>
                <w:szCs w:val="18"/>
                <w:lang w:val="zh-TW" w:eastAsia="zh-TW" w:bidi="zh-TW"/>
              </w:rPr>
            </w:pPr>
            <w:r>
              <w:rPr>
                <w:rFonts w:hint="eastAsia" w:ascii="宋体" w:hAnsi="宋体" w:eastAsia="宋体" w:cs="宋体"/>
                <w:color w:val="000000"/>
                <w:sz w:val="18"/>
                <w:szCs w:val="18"/>
                <w:lang w:val="zh-TW" w:eastAsia="zh-TW" w:bidi="zh-TW"/>
              </w:rPr>
              <w:t>4</w:t>
            </w:r>
          </w:p>
        </w:tc>
        <w:tc>
          <w:tcPr>
            <w:tcW w:w="1988" w:type="dxa"/>
            <w:shd w:val="clear" w:color="auto" w:fill="FFFFFF"/>
            <w:vAlign w:val="center"/>
          </w:tcPr>
          <w:p>
            <w:pPr>
              <w:jc w:val="center"/>
              <w:rPr>
                <w:rFonts w:ascii="宋体" w:hAnsi="宋体" w:eastAsia="宋体" w:cs="宋体"/>
                <w:sz w:val="18"/>
                <w:szCs w:val="18"/>
              </w:rPr>
            </w:pPr>
            <w:r>
              <w:rPr>
                <w:rFonts w:hint="eastAsia" w:ascii="宋体" w:hAnsi="宋体" w:eastAsia="宋体" w:cs="宋体"/>
                <w:sz w:val="18"/>
                <w:szCs w:val="18"/>
              </w:rPr>
              <w:t>无人机操控技术</w:t>
            </w:r>
          </w:p>
          <w:p>
            <w:pPr>
              <w:jc w:val="center"/>
              <w:rPr>
                <w:rFonts w:ascii="宋体" w:hAnsi="宋体" w:eastAsia="宋体" w:cs="宋体"/>
                <w:sz w:val="18"/>
                <w:szCs w:val="18"/>
                <w:lang w:val="zh-TW" w:eastAsia="zh-TW" w:bidi="zh-TW"/>
              </w:rPr>
            </w:pPr>
            <w:r>
              <w:rPr>
                <w:rFonts w:hint="eastAsia" w:ascii="宋体" w:hAnsi="宋体" w:eastAsia="宋体" w:cs="宋体"/>
                <w:sz w:val="18"/>
                <w:szCs w:val="18"/>
              </w:rPr>
              <w:t>实训（48学时）</w:t>
            </w:r>
          </w:p>
        </w:tc>
        <w:tc>
          <w:tcPr>
            <w:tcW w:w="5754" w:type="dxa"/>
            <w:shd w:val="clear" w:color="auto" w:fill="FFFFFF"/>
            <w:vAlign w:val="center"/>
          </w:tcPr>
          <w:p>
            <w:pPr>
              <w:numPr>
                <w:ilvl w:val="0"/>
                <w:numId w:val="4"/>
              </w:numPr>
              <w:rPr>
                <w:rFonts w:ascii="宋体" w:hAnsi="宋体" w:eastAsia="宋体" w:cs="宋体"/>
                <w:sz w:val="18"/>
                <w:szCs w:val="18"/>
              </w:rPr>
            </w:pPr>
            <w:r>
              <w:rPr>
                <w:rFonts w:hint="eastAsia" w:ascii="宋体" w:hAnsi="宋体" w:eastAsia="宋体" w:cs="宋体"/>
                <w:sz w:val="18"/>
                <w:szCs w:val="18"/>
              </w:rPr>
              <w:t>模拟飞行软件认知、模拟飞行技术、航线任务模拟飞行。</w:t>
            </w:r>
          </w:p>
          <w:p>
            <w:pPr>
              <w:numPr>
                <w:ilvl w:val="0"/>
                <w:numId w:val="4"/>
              </w:numPr>
              <w:rPr>
                <w:rFonts w:ascii="宋体" w:hAnsi="宋体" w:eastAsia="宋体" w:cs="宋体"/>
                <w:sz w:val="18"/>
                <w:szCs w:val="18"/>
                <w:lang w:val="zh-TW" w:eastAsia="zh-TW" w:bidi="zh-TW"/>
              </w:rPr>
            </w:pPr>
            <w:r>
              <w:rPr>
                <w:rFonts w:hint="eastAsia" w:ascii="宋体" w:hAnsi="宋体" w:eastAsia="宋体" w:cs="宋体"/>
                <w:sz w:val="18"/>
                <w:szCs w:val="18"/>
              </w:rPr>
              <w:t>常用航线规划、气象测定、无人机起飞前准备、飞行操控实训、飞行后日常保养与维护。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20" w:hRule="exact"/>
        </w:trPr>
        <w:tc>
          <w:tcPr>
            <w:tcW w:w="706" w:type="dxa"/>
            <w:shd w:val="clear" w:color="auto" w:fill="FFFFFF"/>
            <w:vAlign w:val="center"/>
          </w:tcPr>
          <w:p>
            <w:pPr>
              <w:jc w:val="center"/>
              <w:rPr>
                <w:rFonts w:ascii="宋体" w:hAnsi="宋体" w:eastAsia="宋体" w:cs="宋体"/>
                <w:sz w:val="18"/>
                <w:szCs w:val="18"/>
                <w:lang w:val="zh-TW" w:eastAsia="zh-TW" w:bidi="zh-TW"/>
              </w:rPr>
            </w:pPr>
            <w:r>
              <w:rPr>
                <w:rFonts w:hint="eastAsia" w:ascii="宋体" w:hAnsi="宋体" w:eastAsia="宋体" w:cs="宋体"/>
                <w:color w:val="000000"/>
                <w:sz w:val="18"/>
                <w:szCs w:val="18"/>
                <w:lang w:val="zh-TW" w:eastAsia="zh-TW" w:bidi="zh-TW"/>
              </w:rPr>
              <w:t>5</w:t>
            </w:r>
          </w:p>
        </w:tc>
        <w:tc>
          <w:tcPr>
            <w:tcW w:w="1988" w:type="dxa"/>
            <w:shd w:val="clear" w:color="auto" w:fill="FFFFFF"/>
            <w:vAlign w:val="center"/>
          </w:tcPr>
          <w:p>
            <w:pPr>
              <w:jc w:val="center"/>
              <w:rPr>
                <w:rFonts w:ascii="宋体" w:hAnsi="宋体" w:eastAsia="宋体" w:cs="宋体"/>
                <w:sz w:val="18"/>
                <w:szCs w:val="18"/>
                <w:lang w:val="zh-TW" w:bidi="zh-TW"/>
              </w:rPr>
            </w:pPr>
            <w:r>
              <w:rPr>
                <w:rFonts w:hint="eastAsia" w:ascii="宋体" w:hAnsi="宋体" w:eastAsia="宋体" w:cs="宋体"/>
                <w:color w:val="000000"/>
                <w:sz w:val="18"/>
                <w:szCs w:val="18"/>
                <w:lang w:val="zh-TW" w:bidi="zh-TW"/>
              </w:rPr>
              <w:t>无人机检测与维修实训</w:t>
            </w:r>
            <w:r>
              <w:rPr>
                <w:rFonts w:hint="eastAsia" w:ascii="宋体" w:hAnsi="宋体" w:eastAsia="宋体" w:cs="宋体"/>
                <w:sz w:val="18"/>
                <w:szCs w:val="18"/>
              </w:rPr>
              <w:t>（</w:t>
            </w:r>
            <w:r>
              <w:rPr>
                <w:rFonts w:ascii="宋体" w:hAnsi="宋体" w:eastAsia="宋体" w:cs="宋体"/>
                <w:sz w:val="18"/>
                <w:szCs w:val="18"/>
              </w:rPr>
              <w:t>64</w:t>
            </w:r>
            <w:r>
              <w:rPr>
                <w:rFonts w:hint="eastAsia" w:ascii="宋体" w:hAnsi="宋体" w:eastAsia="宋体" w:cs="宋体"/>
                <w:sz w:val="18"/>
                <w:szCs w:val="18"/>
              </w:rPr>
              <w:t>学时）</w:t>
            </w:r>
          </w:p>
        </w:tc>
        <w:tc>
          <w:tcPr>
            <w:tcW w:w="5754" w:type="dxa"/>
            <w:shd w:val="clear" w:color="auto" w:fill="FFFFFF"/>
            <w:vAlign w:val="center"/>
          </w:tcPr>
          <w:p>
            <w:pPr>
              <w:numPr>
                <w:ilvl w:val="0"/>
                <w:numId w:val="5"/>
              </w:numPr>
              <w:rPr>
                <w:rFonts w:ascii="宋体" w:hAnsi="宋体" w:eastAsia="宋体" w:cs="宋体"/>
                <w:sz w:val="18"/>
                <w:szCs w:val="18"/>
              </w:rPr>
            </w:pPr>
            <w:r>
              <w:rPr>
                <w:rFonts w:hint="eastAsia" w:ascii="宋体" w:hAnsi="宋体" w:eastAsia="宋体" w:cs="宋体"/>
                <w:sz w:val="18"/>
                <w:szCs w:val="18"/>
              </w:rPr>
              <w:t>无人机飞控系统构成、无人机电机控制原理与检测、无人机遥控器原理与检测、多旋翼无人机的控制系统的检测。</w:t>
            </w:r>
          </w:p>
          <w:p>
            <w:pPr>
              <w:numPr>
                <w:ilvl w:val="0"/>
                <w:numId w:val="5"/>
              </w:numPr>
              <w:rPr>
                <w:rFonts w:ascii="宋体" w:hAnsi="宋体" w:eastAsia="宋体" w:cs="宋体"/>
                <w:sz w:val="18"/>
                <w:szCs w:val="18"/>
                <w:lang w:val="zh-TW" w:bidi="zh-TW"/>
              </w:rPr>
            </w:pPr>
            <w:r>
              <w:rPr>
                <w:rFonts w:hint="eastAsia" w:ascii="宋体" w:hAnsi="宋体" w:eastAsia="宋体" w:cs="宋体"/>
                <w:sz w:val="18"/>
                <w:szCs w:val="18"/>
              </w:rPr>
              <w:t>无人机飞控系统的维护与维修；无人机电机的维护与维修；无人机遥控器的维护与维修；无人机机械结构的维护与维修。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11" w:hRule="exact"/>
        </w:trPr>
        <w:tc>
          <w:tcPr>
            <w:tcW w:w="706" w:type="dxa"/>
            <w:shd w:val="clear" w:color="auto" w:fill="FFFFFF"/>
            <w:vAlign w:val="center"/>
          </w:tcPr>
          <w:p>
            <w:pPr>
              <w:jc w:val="center"/>
              <w:rPr>
                <w:rFonts w:ascii="宋体" w:hAnsi="宋体" w:eastAsia="宋体" w:cs="宋体"/>
                <w:sz w:val="18"/>
                <w:szCs w:val="18"/>
                <w:lang w:val="zh-TW" w:eastAsia="zh-TW" w:bidi="zh-TW"/>
              </w:rPr>
            </w:pPr>
            <w:r>
              <w:rPr>
                <w:rFonts w:hint="eastAsia" w:ascii="宋体" w:hAnsi="宋体" w:eastAsia="宋体" w:cs="宋体"/>
                <w:color w:val="000000"/>
                <w:sz w:val="18"/>
                <w:szCs w:val="18"/>
                <w:lang w:val="zh-TW" w:eastAsia="zh-TW" w:bidi="zh-TW"/>
              </w:rPr>
              <w:t>6</w:t>
            </w:r>
          </w:p>
        </w:tc>
        <w:tc>
          <w:tcPr>
            <w:tcW w:w="1988" w:type="dxa"/>
            <w:shd w:val="clear" w:color="auto" w:fill="FFFFFF"/>
            <w:vAlign w:val="center"/>
          </w:tcPr>
          <w:p>
            <w:pPr>
              <w:jc w:val="left"/>
              <w:rPr>
                <w:rFonts w:ascii="宋体" w:hAnsi="宋体" w:eastAsia="宋体" w:cs="宋体"/>
                <w:sz w:val="18"/>
                <w:szCs w:val="18"/>
                <w:lang w:val="zh-TW" w:eastAsia="zh-TW" w:bidi="zh-TW"/>
              </w:rPr>
            </w:pPr>
            <w:r>
              <w:rPr>
                <w:rFonts w:hint="eastAsia" w:ascii="宋体" w:hAnsi="宋体" w:eastAsia="宋体" w:cs="宋体"/>
                <w:sz w:val="18"/>
                <w:szCs w:val="18"/>
              </w:rPr>
              <w:t>无人机自动检测与控制技术（48学时）</w:t>
            </w:r>
          </w:p>
        </w:tc>
        <w:tc>
          <w:tcPr>
            <w:tcW w:w="5754" w:type="dxa"/>
            <w:shd w:val="clear" w:color="auto" w:fill="FFFFFF"/>
            <w:vAlign w:val="center"/>
          </w:tcPr>
          <w:p>
            <w:pPr>
              <w:numPr>
                <w:ilvl w:val="0"/>
                <w:numId w:val="6"/>
              </w:numPr>
              <w:rPr>
                <w:rFonts w:ascii="宋体" w:hAnsi="宋体" w:eastAsia="宋体" w:cs="宋体"/>
                <w:sz w:val="18"/>
                <w:szCs w:val="18"/>
              </w:rPr>
            </w:pPr>
            <w:r>
              <w:rPr>
                <w:rFonts w:hint="eastAsia" w:ascii="宋体" w:hAnsi="宋体" w:eastAsia="宋体" w:cs="宋体"/>
                <w:sz w:val="18"/>
                <w:szCs w:val="18"/>
              </w:rPr>
              <w:t>空气动力学参量的测量、惯性量的测量、方位角的测量、位置的确定。</w:t>
            </w:r>
          </w:p>
          <w:p>
            <w:pPr>
              <w:numPr>
                <w:ilvl w:val="0"/>
                <w:numId w:val="6"/>
              </w:numPr>
              <w:rPr>
                <w:rFonts w:ascii="宋体" w:hAnsi="宋体" w:eastAsia="宋体" w:cs="宋体"/>
                <w:sz w:val="18"/>
                <w:szCs w:val="18"/>
              </w:rPr>
            </w:pPr>
            <w:r>
              <w:rPr>
                <w:rFonts w:hint="eastAsia" w:ascii="宋体" w:hAnsi="宋体" w:eastAsia="宋体" w:cs="宋体"/>
                <w:sz w:val="18"/>
                <w:szCs w:val="18"/>
              </w:rPr>
              <w:t>舵机和舵回路的结构和原理、典型飞行控制系统分析、航迹控制系统、空速控制系统、飞行品质和基本控制参数选择。</w:t>
            </w:r>
          </w:p>
        </w:tc>
      </w:tr>
    </w:tbl>
    <w:p>
      <w:pPr>
        <w:spacing w:line="300" w:lineRule="auto"/>
        <w:ind w:firstLine="420"/>
        <w:rPr>
          <w:rFonts w:ascii="宋体" w:hAnsi="宋体" w:eastAsia="宋体" w:cs="宋体"/>
          <w:color w:val="000000"/>
          <w:szCs w:val="21"/>
          <w:lang w:bidi="zh-TW"/>
        </w:rPr>
        <w:sectPr>
          <w:headerReference r:id="rId3" w:type="default"/>
          <w:footerReference r:id="rId4" w:type="default"/>
          <w:type w:val="continuous"/>
          <w:pgSz w:w="11906" w:h="16838"/>
          <w:pgMar w:top="1440" w:right="1797" w:bottom="1440" w:left="1797" w:header="851" w:footer="992" w:gutter="0"/>
          <w:pgNumType w:fmt="decimal"/>
          <w:cols w:space="720" w:num="1"/>
          <w:docGrid w:linePitch="360" w:charSpace="0"/>
        </w:sectPr>
      </w:pPr>
      <w:r>
        <w:rPr>
          <w:rFonts w:hint="eastAsia" w:ascii="宋体" w:hAnsi="宋体" w:eastAsia="宋体" w:cs="宋体"/>
          <w:color w:val="000000"/>
          <w:szCs w:val="21"/>
          <w:lang w:bidi="zh-TW"/>
        </w:rPr>
        <w:t>（4）实践性教学环节</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实践性教学环节主要包括实训、实习、社会实践等。实训可在校实训室以及校外实训基地等开展完成；认知实习、随岗实习、顶岗实习可由学校组织在无人机研制等企业开展完成。实训实习主要包括电工电子、无人机操控技术、无人机检测与维修等。实训、随岗实习、顶岗实习等应严格执行《职业学校学生实习管理规定》。</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（5）相关要求</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注重理论与实践一体化教学；开设安全教育、社会责任、管理等方面的选修课程或专题讲座（活动），并将有关内容融入专业课程教学；将创业创新教育融入专业课程教学和相关实践性教学；自主开设其他特色课程；组织开展德育活动、志愿服务活动和其他实践活动。</w:t>
      </w:r>
    </w:p>
    <w:bookmarkEnd w:id="46"/>
    <w:p>
      <w:pPr>
        <w:keepNext/>
        <w:keepLines/>
        <w:spacing w:before="156" w:after="156" w:line="300" w:lineRule="auto"/>
        <w:outlineLvl w:val="1"/>
        <w:rPr>
          <w:rFonts w:ascii="Times New Roman" w:hAnsi="Times New Roman" w:eastAsia="黑体" w:cs="Times New Roman"/>
          <w:b/>
          <w:sz w:val="24"/>
          <w:szCs w:val="24"/>
          <w:lang w:val="zh-CN"/>
        </w:rPr>
      </w:pPr>
      <w:bookmarkStart w:id="55" w:name="_Toc526777409"/>
      <w:bookmarkStart w:id="56" w:name="_Toc20762"/>
      <w:bookmarkStart w:id="57" w:name="_Toc76373585"/>
      <w:bookmarkStart w:id="58" w:name="_Toc42696057"/>
      <w:bookmarkStart w:id="59" w:name="_Toc42601881"/>
      <w:bookmarkStart w:id="60" w:name="_Toc495414117"/>
      <w:bookmarkStart w:id="61" w:name="_Toc495510487"/>
      <w:bookmarkStart w:id="62" w:name="_Toc526618880"/>
      <w:r>
        <w:rPr>
          <w:rFonts w:ascii="Times New Roman" w:hAnsi="Times New Roman" w:eastAsia="黑体" w:cs="Times New Roman"/>
          <w:b/>
          <w:sz w:val="24"/>
          <w:szCs w:val="24"/>
          <w:lang w:val="zh-CN"/>
        </w:rPr>
        <w:t>七、</w:t>
      </w:r>
      <w:bookmarkEnd w:id="55"/>
      <w:r>
        <w:rPr>
          <w:rFonts w:ascii="Times New Roman" w:hAnsi="Times New Roman" w:eastAsia="黑体" w:cs="Times New Roman"/>
          <w:b/>
          <w:sz w:val="24"/>
          <w:szCs w:val="24"/>
          <w:lang w:val="zh-CN"/>
        </w:rPr>
        <w:t>教学进程总体安排</w:t>
      </w:r>
      <w:bookmarkEnd w:id="56"/>
      <w:bookmarkEnd w:id="57"/>
      <w:bookmarkEnd w:id="58"/>
      <w:bookmarkEnd w:id="59"/>
    </w:p>
    <w:p>
      <w:pPr>
        <w:spacing w:line="360" w:lineRule="auto"/>
        <w:ind w:firstLine="422"/>
        <w:rPr>
          <w:b/>
          <w:bCs/>
          <w:color w:val="000000"/>
          <w:szCs w:val="21"/>
        </w:rPr>
      </w:pPr>
      <w:r>
        <w:rPr>
          <w:rFonts w:hint="eastAsia"/>
          <w:b/>
          <w:bCs/>
          <w:color w:val="000000"/>
          <w:szCs w:val="21"/>
        </w:rPr>
        <w:t>（一）学时安排</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教学进程针对教育教学实施进程进行了总体安排。下面主要由表格的形式列出本专业开设课程类别、课程性质、课程名称、学时学分、学期课程安排、考核方式，并反映有关学时比例要求。无人机应用技术专业的教学活动周进程安排表如表3所示。</w:t>
      </w:r>
    </w:p>
    <w:p>
      <w:pPr>
        <w:spacing w:line="300" w:lineRule="auto"/>
        <w:jc w:val="right"/>
        <w:rPr>
          <w:rFonts w:ascii="宋体" w:hAnsi="宋体" w:eastAsia="宋体" w:cs="宋体"/>
          <w:b/>
          <w:szCs w:val="21"/>
        </w:rPr>
      </w:pPr>
      <w:r>
        <w:rPr>
          <w:rFonts w:hint="eastAsia" w:ascii="宋体" w:hAnsi="宋体" w:eastAsia="宋体" w:cs="宋体"/>
          <w:b/>
          <w:szCs w:val="21"/>
        </w:rPr>
        <w:t>表3  教学活动周进程安排表                 单位：周</w:t>
      </w:r>
    </w:p>
    <w:tbl>
      <w:tblPr>
        <w:tblStyle w:val="29"/>
        <w:tblW w:w="4995"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76"/>
        <w:gridCol w:w="737"/>
        <w:gridCol w:w="737"/>
        <w:gridCol w:w="737"/>
        <w:gridCol w:w="917"/>
        <w:gridCol w:w="559"/>
        <w:gridCol w:w="738"/>
        <w:gridCol w:w="738"/>
        <w:gridCol w:w="738"/>
        <w:gridCol w:w="740"/>
        <w:gridCol w:w="80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8" w:hRule="atLeast"/>
          <w:jc w:val="center"/>
        </w:trPr>
        <w:tc>
          <w:tcPr>
            <w:tcW w:w="631"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学期</w:t>
            </w:r>
          </w:p>
        </w:tc>
        <w:tc>
          <w:tcPr>
            <w:tcW w:w="432"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入学</w:t>
            </w:r>
          </w:p>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教育</w:t>
            </w:r>
          </w:p>
        </w:tc>
        <w:tc>
          <w:tcPr>
            <w:tcW w:w="432"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军 训</w:t>
            </w:r>
          </w:p>
        </w:tc>
        <w:tc>
          <w:tcPr>
            <w:tcW w:w="432"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课堂</w:t>
            </w:r>
          </w:p>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教学</w:t>
            </w:r>
          </w:p>
        </w:tc>
        <w:tc>
          <w:tcPr>
            <w:tcW w:w="538"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实训</w:t>
            </w:r>
          </w:p>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（实验）</w:t>
            </w:r>
          </w:p>
        </w:tc>
        <w:tc>
          <w:tcPr>
            <w:tcW w:w="328"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实习</w:t>
            </w:r>
          </w:p>
        </w:tc>
        <w:tc>
          <w:tcPr>
            <w:tcW w:w="433"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考 试</w:t>
            </w:r>
          </w:p>
        </w:tc>
        <w:tc>
          <w:tcPr>
            <w:tcW w:w="433"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毕业设计</w:t>
            </w:r>
          </w:p>
        </w:tc>
        <w:tc>
          <w:tcPr>
            <w:tcW w:w="433"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机 动</w:t>
            </w:r>
          </w:p>
        </w:tc>
        <w:tc>
          <w:tcPr>
            <w:tcW w:w="434"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假 期</w:t>
            </w:r>
          </w:p>
        </w:tc>
        <w:tc>
          <w:tcPr>
            <w:tcW w:w="470" w:type="pct"/>
            <w:shd w:val="clear" w:color="auto" w:fill="EEECE1"/>
            <w:vAlign w:val="center"/>
          </w:tcPr>
          <w:p>
            <w:pPr>
              <w:widowControl/>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 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第一学期</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53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32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34"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470"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第二学期</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53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32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4"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470"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第三学期</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53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32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34"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470"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第四学期</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53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3</w:t>
            </w:r>
          </w:p>
        </w:tc>
        <w:tc>
          <w:tcPr>
            <w:tcW w:w="32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4"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470"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第五学期</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53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32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34"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470"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shd w:val="clear" w:color="auto" w:fill="auto"/>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第六学期</w:t>
            </w:r>
          </w:p>
        </w:tc>
        <w:tc>
          <w:tcPr>
            <w:tcW w:w="432" w:type="pct"/>
            <w:shd w:val="clear" w:color="auto" w:fill="auto"/>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shd w:val="clear" w:color="auto" w:fill="auto"/>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2"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538"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328"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433"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4"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70" w:type="pct"/>
            <w:shd w:val="clear" w:color="auto" w:fill="FFFFFF"/>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631"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总计</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432"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72</w:t>
            </w:r>
          </w:p>
        </w:tc>
        <w:tc>
          <w:tcPr>
            <w:tcW w:w="53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328"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24</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33"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434"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28</w:t>
            </w:r>
          </w:p>
        </w:tc>
        <w:tc>
          <w:tcPr>
            <w:tcW w:w="470" w:type="pct"/>
            <w:vAlign w:val="center"/>
          </w:tcPr>
          <w:p>
            <w:pPr>
              <w:widowControl/>
              <w:jc w:val="center"/>
              <w:rPr>
                <w:rFonts w:ascii="宋体" w:hAnsi="宋体" w:eastAsia="宋体" w:cs="宋体"/>
                <w:color w:val="000000"/>
                <w:sz w:val="18"/>
                <w:szCs w:val="18"/>
              </w:rPr>
            </w:pPr>
            <w:r>
              <w:rPr>
                <w:rFonts w:hint="eastAsia" w:ascii="宋体" w:hAnsi="宋体" w:eastAsia="宋体" w:cs="宋体"/>
                <w:color w:val="000000"/>
                <w:sz w:val="18"/>
                <w:szCs w:val="18"/>
              </w:rPr>
              <w:t>144</w:t>
            </w:r>
          </w:p>
        </w:tc>
      </w:tr>
    </w:tbl>
    <w:p>
      <w:pPr>
        <w:spacing w:line="300" w:lineRule="auto"/>
        <w:rPr>
          <w:rFonts w:ascii="宋体" w:hAnsi="宋体" w:eastAsia="宋体" w:cs="宋体"/>
          <w:szCs w:val="21"/>
        </w:rPr>
      </w:pPr>
      <w:r>
        <w:rPr>
          <w:rFonts w:hint="eastAsia" w:ascii="宋体" w:hAnsi="宋体" w:eastAsia="宋体" w:cs="宋体"/>
          <w:szCs w:val="21"/>
        </w:rPr>
        <w:t>说明：</w:t>
      </w:r>
      <w:r>
        <w:rPr>
          <w:rFonts w:ascii="宋体" w:hAnsi="宋体" w:eastAsia="宋体" w:cs="宋体"/>
          <w:szCs w:val="21"/>
        </w:rPr>
        <w:t>1.军事理论与训练2周，占学分，不占学时；</w:t>
      </w:r>
    </w:p>
    <w:p>
      <w:pPr>
        <w:spacing w:line="360" w:lineRule="auto"/>
        <w:ind w:firstLine="422"/>
        <w:rPr>
          <w:b/>
          <w:bCs/>
          <w:color w:val="000000"/>
          <w:szCs w:val="21"/>
        </w:rPr>
      </w:pPr>
      <w:r>
        <w:rPr>
          <w:rFonts w:hint="eastAsia"/>
          <w:b/>
          <w:bCs/>
          <w:color w:val="000000"/>
          <w:szCs w:val="21"/>
        </w:rPr>
        <w:t>（二）教学进程表</w:t>
      </w:r>
      <w:bookmarkEnd w:id="60"/>
      <w:bookmarkEnd w:id="61"/>
      <w:bookmarkEnd w:id="62"/>
    </w:p>
    <w:p>
      <w:pPr>
        <w:spacing w:line="300" w:lineRule="auto"/>
        <w:ind w:firstLine="420"/>
        <w:rPr>
          <w:rFonts w:ascii="宋体" w:hAnsi="宋体" w:eastAsia="宋体" w:cs="宋体"/>
          <w:color w:val="000000"/>
          <w:szCs w:val="21"/>
          <w:lang w:bidi="zh-TW"/>
        </w:rPr>
        <w:sectPr>
          <w:headerReference r:id="rId5" w:type="default"/>
          <w:type w:val="continuous"/>
          <w:pgSz w:w="11906" w:h="16838"/>
          <w:pgMar w:top="1440" w:right="1797" w:bottom="1440" w:left="1797" w:header="851" w:footer="992" w:gutter="0"/>
          <w:pgNumType w:fmt="decimal"/>
          <w:cols w:space="720" w:num="1"/>
          <w:docGrid w:linePitch="360" w:charSpace="0"/>
        </w:sectPr>
      </w:pPr>
    </w:p>
    <w:p>
      <w:pPr>
        <w:spacing w:line="300" w:lineRule="auto"/>
        <w:ind w:firstLine="420"/>
        <w:rPr>
          <w:rFonts w:ascii="宋体" w:hAnsi="宋体" w:eastAsia="宋体" w:cs="宋体"/>
          <w:color w:val="000000"/>
          <w:szCs w:val="21"/>
          <w:lang w:bidi="zh-TW"/>
        </w:rPr>
        <w:sectPr>
          <w:headerReference r:id="rId6" w:type="default"/>
          <w:type w:val="continuous"/>
          <w:pgSz w:w="11906" w:h="16838"/>
          <w:pgMar w:top="1440" w:right="1797" w:bottom="1440" w:left="1797" w:header="851" w:footer="992" w:gutter="0"/>
          <w:pgNumType w:fmt="decimal"/>
          <w:cols w:space="720" w:num="1"/>
          <w:docGrid w:linePitch="360" w:charSpace="0"/>
        </w:sectPr>
      </w:pPr>
      <w:r>
        <w:rPr>
          <w:rFonts w:hint="eastAsia" w:ascii="宋体" w:hAnsi="宋体" w:eastAsia="宋体" w:cs="宋体"/>
          <w:color w:val="000000"/>
          <w:szCs w:val="21"/>
          <w:lang w:bidi="zh-TW"/>
        </w:rPr>
        <w:t>无人机应用技术专业教学进程表如表4所示。</w:t>
      </w:r>
    </w:p>
    <w:p>
      <w:pPr>
        <w:spacing w:line="300" w:lineRule="auto"/>
        <w:ind w:firstLine="422"/>
        <w:jc w:val="center"/>
        <w:rPr>
          <w:rFonts w:ascii="宋体" w:hAnsi="宋体" w:eastAsia="宋体" w:cs="宋体"/>
          <w:b/>
          <w:szCs w:val="21"/>
        </w:rPr>
      </w:pPr>
      <w:r>
        <w:rPr>
          <w:rFonts w:hint="eastAsia" w:ascii="宋体" w:hAnsi="宋体" w:eastAsia="宋体" w:cs="宋体"/>
          <w:b/>
          <w:szCs w:val="21"/>
        </w:rPr>
        <w:t>表4 202</w:t>
      </w:r>
      <w:r>
        <w:rPr>
          <w:rFonts w:ascii="宋体" w:hAnsi="宋体" w:eastAsia="宋体" w:cs="宋体"/>
          <w:b/>
          <w:szCs w:val="21"/>
        </w:rPr>
        <w:t>2</w:t>
      </w:r>
      <w:r>
        <w:rPr>
          <w:rFonts w:hint="eastAsia" w:ascii="宋体" w:hAnsi="宋体" w:eastAsia="宋体" w:cs="宋体"/>
          <w:b/>
          <w:szCs w:val="21"/>
        </w:rPr>
        <w:t>级无人机应用技术专业指导性教学进程表（三年制）</w:t>
      </w:r>
    </w:p>
    <w:tbl>
      <w:tblPr>
        <w:tblStyle w:val="30"/>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7"/>
        <w:gridCol w:w="675"/>
        <w:gridCol w:w="1904"/>
        <w:gridCol w:w="498"/>
        <w:gridCol w:w="654"/>
        <w:gridCol w:w="816"/>
        <w:gridCol w:w="583"/>
        <w:gridCol w:w="562"/>
        <w:gridCol w:w="654"/>
        <w:gridCol w:w="654"/>
        <w:gridCol w:w="654"/>
        <w:gridCol w:w="654"/>
        <w:gridCol w:w="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restart"/>
            <w:vAlign w:val="center"/>
          </w:tcPr>
          <w:p>
            <w:pPr>
              <w:widowControl/>
              <w:jc w:val="left"/>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课程类别</w:t>
            </w:r>
          </w:p>
        </w:tc>
        <w:tc>
          <w:tcPr>
            <w:tcW w:w="675" w:type="dxa"/>
            <w:vMerge w:val="restart"/>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学院</w:t>
            </w:r>
          </w:p>
        </w:tc>
        <w:tc>
          <w:tcPr>
            <w:tcW w:w="1904" w:type="dxa"/>
            <w:vMerge w:val="restart"/>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课程名称</w:t>
            </w:r>
          </w:p>
        </w:tc>
        <w:tc>
          <w:tcPr>
            <w:tcW w:w="498" w:type="dxa"/>
            <w:vMerge w:val="restart"/>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学分</w:t>
            </w:r>
          </w:p>
        </w:tc>
        <w:tc>
          <w:tcPr>
            <w:tcW w:w="654" w:type="dxa"/>
            <w:vMerge w:val="restart"/>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总学时</w:t>
            </w:r>
          </w:p>
        </w:tc>
        <w:tc>
          <w:tcPr>
            <w:tcW w:w="816" w:type="dxa"/>
            <w:vMerge w:val="restart"/>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考试(考查)</w:t>
            </w:r>
          </w:p>
        </w:tc>
        <w:tc>
          <w:tcPr>
            <w:tcW w:w="583" w:type="dxa"/>
            <w:vMerge w:val="restart"/>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实践学时</w:t>
            </w:r>
          </w:p>
        </w:tc>
        <w:tc>
          <w:tcPr>
            <w:tcW w:w="3832" w:type="dxa"/>
            <w:gridSpan w:val="6"/>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各学期周数、学分分配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b/>
                <w:bCs/>
                <w:color w:val="000000"/>
                <w:sz w:val="18"/>
                <w:szCs w:val="18"/>
              </w:rPr>
            </w:pPr>
          </w:p>
        </w:tc>
        <w:tc>
          <w:tcPr>
            <w:tcW w:w="675" w:type="dxa"/>
            <w:vMerge w:val="continue"/>
            <w:vAlign w:val="center"/>
          </w:tcPr>
          <w:p>
            <w:pPr>
              <w:widowControl/>
              <w:jc w:val="left"/>
              <w:rPr>
                <w:rFonts w:ascii="Times New Roman" w:hAnsi="Times New Roman" w:eastAsia="宋体" w:cs="Times New Roman"/>
                <w:b/>
                <w:bCs/>
                <w:color w:val="000000"/>
                <w:sz w:val="18"/>
                <w:szCs w:val="18"/>
              </w:rPr>
            </w:pPr>
          </w:p>
        </w:tc>
        <w:tc>
          <w:tcPr>
            <w:tcW w:w="1904" w:type="dxa"/>
            <w:vMerge w:val="continue"/>
            <w:vAlign w:val="center"/>
          </w:tcPr>
          <w:p>
            <w:pPr>
              <w:widowControl/>
              <w:jc w:val="left"/>
              <w:rPr>
                <w:rFonts w:ascii="Times New Roman" w:hAnsi="Times New Roman" w:eastAsia="宋体" w:cs="Times New Roman"/>
                <w:b/>
                <w:bCs/>
                <w:color w:val="000000"/>
                <w:sz w:val="18"/>
                <w:szCs w:val="18"/>
              </w:rPr>
            </w:pPr>
          </w:p>
        </w:tc>
        <w:tc>
          <w:tcPr>
            <w:tcW w:w="498" w:type="dxa"/>
            <w:vMerge w:val="continue"/>
            <w:vAlign w:val="center"/>
          </w:tcPr>
          <w:p>
            <w:pPr>
              <w:widowControl/>
              <w:jc w:val="left"/>
              <w:rPr>
                <w:rFonts w:ascii="Times New Roman" w:hAnsi="Times New Roman" w:eastAsia="宋体" w:cs="Times New Roman"/>
                <w:b/>
                <w:bCs/>
                <w:color w:val="000000"/>
                <w:sz w:val="18"/>
                <w:szCs w:val="18"/>
              </w:rPr>
            </w:pPr>
          </w:p>
        </w:tc>
        <w:tc>
          <w:tcPr>
            <w:tcW w:w="654" w:type="dxa"/>
            <w:vMerge w:val="continue"/>
            <w:vAlign w:val="center"/>
          </w:tcPr>
          <w:p>
            <w:pPr>
              <w:widowControl/>
              <w:jc w:val="left"/>
              <w:rPr>
                <w:rFonts w:ascii="Times New Roman" w:hAnsi="Times New Roman" w:eastAsia="宋体" w:cs="Times New Roman"/>
                <w:b/>
                <w:bCs/>
                <w:color w:val="000000"/>
                <w:sz w:val="18"/>
                <w:szCs w:val="18"/>
              </w:rPr>
            </w:pPr>
          </w:p>
        </w:tc>
        <w:tc>
          <w:tcPr>
            <w:tcW w:w="816" w:type="dxa"/>
            <w:vMerge w:val="continue"/>
            <w:vAlign w:val="center"/>
          </w:tcPr>
          <w:p>
            <w:pPr>
              <w:widowControl/>
              <w:jc w:val="left"/>
              <w:rPr>
                <w:rFonts w:ascii="Times New Roman" w:hAnsi="Times New Roman" w:eastAsia="宋体" w:cs="Times New Roman"/>
                <w:b/>
                <w:bCs/>
                <w:color w:val="000000"/>
                <w:sz w:val="18"/>
                <w:szCs w:val="18"/>
              </w:rPr>
            </w:pPr>
          </w:p>
        </w:tc>
        <w:tc>
          <w:tcPr>
            <w:tcW w:w="583" w:type="dxa"/>
            <w:vMerge w:val="continue"/>
            <w:vAlign w:val="center"/>
          </w:tcPr>
          <w:p>
            <w:pPr>
              <w:widowControl/>
              <w:jc w:val="left"/>
              <w:rPr>
                <w:rFonts w:ascii="Times New Roman" w:hAnsi="Times New Roman" w:eastAsia="宋体" w:cs="Times New Roman"/>
                <w:b/>
                <w:bCs/>
                <w:color w:val="000000"/>
                <w:sz w:val="18"/>
                <w:szCs w:val="18"/>
              </w:rPr>
            </w:pP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b/>
                <w:bCs/>
                <w:color w:val="000000"/>
                <w:sz w:val="18"/>
                <w:szCs w:val="18"/>
              </w:rPr>
            </w:pPr>
          </w:p>
        </w:tc>
        <w:tc>
          <w:tcPr>
            <w:tcW w:w="675" w:type="dxa"/>
            <w:vMerge w:val="continue"/>
            <w:vAlign w:val="center"/>
          </w:tcPr>
          <w:p>
            <w:pPr>
              <w:widowControl/>
              <w:jc w:val="left"/>
              <w:rPr>
                <w:rFonts w:ascii="Times New Roman" w:hAnsi="Times New Roman" w:eastAsia="宋体" w:cs="Times New Roman"/>
                <w:b/>
                <w:bCs/>
                <w:color w:val="000000"/>
                <w:sz w:val="18"/>
                <w:szCs w:val="18"/>
              </w:rPr>
            </w:pPr>
          </w:p>
        </w:tc>
        <w:tc>
          <w:tcPr>
            <w:tcW w:w="1904" w:type="dxa"/>
            <w:vMerge w:val="continue"/>
            <w:vAlign w:val="center"/>
          </w:tcPr>
          <w:p>
            <w:pPr>
              <w:widowControl/>
              <w:jc w:val="left"/>
              <w:rPr>
                <w:rFonts w:ascii="Times New Roman" w:hAnsi="Times New Roman" w:eastAsia="宋体" w:cs="Times New Roman"/>
                <w:b/>
                <w:bCs/>
                <w:color w:val="000000"/>
                <w:sz w:val="18"/>
                <w:szCs w:val="18"/>
              </w:rPr>
            </w:pPr>
          </w:p>
        </w:tc>
        <w:tc>
          <w:tcPr>
            <w:tcW w:w="498" w:type="dxa"/>
            <w:vMerge w:val="continue"/>
            <w:vAlign w:val="center"/>
          </w:tcPr>
          <w:p>
            <w:pPr>
              <w:widowControl/>
              <w:jc w:val="left"/>
              <w:rPr>
                <w:rFonts w:ascii="Times New Roman" w:hAnsi="Times New Roman" w:eastAsia="宋体" w:cs="Times New Roman"/>
                <w:b/>
                <w:bCs/>
                <w:color w:val="000000"/>
                <w:sz w:val="18"/>
                <w:szCs w:val="18"/>
              </w:rPr>
            </w:pPr>
          </w:p>
        </w:tc>
        <w:tc>
          <w:tcPr>
            <w:tcW w:w="654" w:type="dxa"/>
            <w:vMerge w:val="continue"/>
            <w:vAlign w:val="center"/>
          </w:tcPr>
          <w:p>
            <w:pPr>
              <w:widowControl/>
              <w:jc w:val="left"/>
              <w:rPr>
                <w:rFonts w:ascii="Times New Roman" w:hAnsi="Times New Roman" w:eastAsia="宋体" w:cs="Times New Roman"/>
                <w:b/>
                <w:bCs/>
                <w:color w:val="000000"/>
                <w:sz w:val="18"/>
                <w:szCs w:val="18"/>
              </w:rPr>
            </w:pPr>
          </w:p>
        </w:tc>
        <w:tc>
          <w:tcPr>
            <w:tcW w:w="816" w:type="dxa"/>
            <w:vMerge w:val="continue"/>
            <w:vAlign w:val="center"/>
          </w:tcPr>
          <w:p>
            <w:pPr>
              <w:widowControl/>
              <w:jc w:val="left"/>
              <w:rPr>
                <w:rFonts w:ascii="Times New Roman" w:hAnsi="Times New Roman" w:eastAsia="宋体" w:cs="Times New Roman"/>
                <w:b/>
                <w:bCs/>
                <w:color w:val="000000"/>
                <w:sz w:val="18"/>
                <w:szCs w:val="18"/>
              </w:rPr>
            </w:pPr>
          </w:p>
        </w:tc>
        <w:tc>
          <w:tcPr>
            <w:tcW w:w="583" w:type="dxa"/>
            <w:vMerge w:val="continue"/>
            <w:vAlign w:val="center"/>
          </w:tcPr>
          <w:p>
            <w:pPr>
              <w:widowControl/>
              <w:jc w:val="left"/>
              <w:rPr>
                <w:rFonts w:ascii="Times New Roman" w:hAnsi="Times New Roman" w:eastAsia="宋体" w:cs="Times New Roman"/>
                <w:b/>
                <w:bCs/>
                <w:color w:val="000000"/>
                <w:sz w:val="18"/>
                <w:szCs w:val="18"/>
              </w:rPr>
            </w:pP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10+8</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jc w:val="center"/>
        </w:trPr>
        <w:tc>
          <w:tcPr>
            <w:tcW w:w="677" w:type="dxa"/>
            <w:vMerge w:val="restart"/>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公共基础必修</w:t>
            </w: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毛泽东思想和中国特色社会主义理论体系概论1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思想道德与法治1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1.5</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形势与政策1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体育1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30</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心理健康教育1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通信</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计算机应用基础1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22</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应用数学1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外语</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实用英语1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经管</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职业生涯规划与职业指导</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心理健康教育2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通信</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计算机应用基础2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大学生安全教育</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w:t>
            </w: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毛泽东思想和中国特色社会主义理论体系概论2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思想道德与法治2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1.5</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习近平新时代中国特色社会主义思想概论</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形势与政策2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经管</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互联网+创业实践</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通信</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计算机应用基础3</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形势与政策3</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大学语文</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马院</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形势与政策4</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0.5</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体育2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应用数学2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外语</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实用英语2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基础</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军事理论与训练</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外语</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实用英语3</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外语</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实用英语4</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学工</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劳动教育</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小计</w:t>
            </w:r>
          </w:p>
        </w:tc>
        <w:tc>
          <w:tcPr>
            <w:tcW w:w="498"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50</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806</w:t>
            </w:r>
          </w:p>
        </w:tc>
        <w:tc>
          <w:tcPr>
            <w:tcW w:w="816" w:type="dxa"/>
            <w:vAlign w:val="center"/>
          </w:tcPr>
          <w:p>
            <w:pPr>
              <w:widowControl/>
              <w:jc w:val="center"/>
              <w:rPr>
                <w:rFonts w:ascii="Times New Roman" w:hAnsi="Times New Roman" w:eastAsia="宋体" w:cs="Times New Roman"/>
                <w:b/>
                <w:bCs/>
                <w:color w:val="000000"/>
                <w:sz w:val="18"/>
                <w:szCs w:val="18"/>
              </w:rPr>
            </w:pPr>
          </w:p>
        </w:tc>
        <w:tc>
          <w:tcPr>
            <w:tcW w:w="583"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222</w:t>
            </w:r>
          </w:p>
        </w:tc>
        <w:tc>
          <w:tcPr>
            <w:tcW w:w="562"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18</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18</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8.5</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4.5</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restart"/>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公共基础选修</w:t>
            </w: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公共艺术选修</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p>
        </w:tc>
        <w:tc>
          <w:tcPr>
            <w:tcW w:w="562" w:type="dxa"/>
            <w:vAlign w:val="center"/>
          </w:tcPr>
          <w:p>
            <w:pPr>
              <w:widowControl/>
              <w:jc w:val="center"/>
              <w:rPr>
                <w:rFonts w:ascii="Times New Roman" w:hAnsi="Times New Roman" w:eastAsia="宋体" w:cs="Times New Roman"/>
                <w:color w:val="000000"/>
                <w:sz w:val="18"/>
                <w:szCs w:val="18"/>
              </w:rPr>
            </w:pPr>
          </w:p>
        </w:tc>
        <w:tc>
          <w:tcPr>
            <w:tcW w:w="3270" w:type="dxa"/>
            <w:gridSpan w:val="5"/>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2，任意一学期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公共通识选修</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p>
        </w:tc>
        <w:tc>
          <w:tcPr>
            <w:tcW w:w="562" w:type="dxa"/>
            <w:vAlign w:val="center"/>
          </w:tcPr>
          <w:p>
            <w:pPr>
              <w:widowControl/>
              <w:jc w:val="center"/>
              <w:rPr>
                <w:rFonts w:ascii="Times New Roman" w:hAnsi="Times New Roman" w:eastAsia="宋体" w:cs="Times New Roman"/>
                <w:color w:val="000000"/>
                <w:sz w:val="18"/>
                <w:szCs w:val="18"/>
              </w:rPr>
            </w:pPr>
          </w:p>
        </w:tc>
        <w:tc>
          <w:tcPr>
            <w:tcW w:w="3270" w:type="dxa"/>
            <w:gridSpan w:val="5"/>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4，任意一学期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小计</w:t>
            </w:r>
          </w:p>
        </w:tc>
        <w:tc>
          <w:tcPr>
            <w:tcW w:w="498"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6</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96</w:t>
            </w:r>
          </w:p>
        </w:tc>
        <w:tc>
          <w:tcPr>
            <w:tcW w:w="816" w:type="dxa"/>
            <w:vAlign w:val="center"/>
          </w:tcPr>
          <w:p>
            <w:pPr>
              <w:widowControl/>
              <w:jc w:val="center"/>
              <w:rPr>
                <w:rFonts w:ascii="Times New Roman" w:hAnsi="Times New Roman" w:eastAsia="宋体" w:cs="Times New Roman"/>
                <w:b/>
                <w:bCs/>
                <w:color w:val="000000"/>
                <w:sz w:val="18"/>
                <w:szCs w:val="18"/>
              </w:rPr>
            </w:pPr>
          </w:p>
        </w:tc>
        <w:tc>
          <w:tcPr>
            <w:tcW w:w="583" w:type="dxa"/>
            <w:vAlign w:val="center"/>
          </w:tcPr>
          <w:p>
            <w:pPr>
              <w:widowControl/>
              <w:jc w:val="center"/>
              <w:rPr>
                <w:rFonts w:ascii="Times New Roman" w:hAnsi="Times New Roman" w:eastAsia="宋体" w:cs="Times New Roman"/>
                <w:b/>
                <w:bCs/>
                <w:color w:val="000000"/>
                <w:sz w:val="18"/>
                <w:szCs w:val="18"/>
              </w:rPr>
            </w:pPr>
          </w:p>
        </w:tc>
        <w:tc>
          <w:tcPr>
            <w:tcW w:w="562" w:type="dxa"/>
            <w:vAlign w:val="center"/>
          </w:tcPr>
          <w:p>
            <w:pPr>
              <w:widowControl/>
              <w:jc w:val="center"/>
              <w:rPr>
                <w:rFonts w:ascii="Times New Roman" w:hAnsi="Times New Roman" w:eastAsia="宋体" w:cs="Times New Roman"/>
                <w:b/>
                <w:bCs/>
                <w:color w:val="000000"/>
                <w:sz w:val="18"/>
                <w:szCs w:val="18"/>
              </w:rPr>
            </w:pPr>
          </w:p>
        </w:tc>
        <w:tc>
          <w:tcPr>
            <w:tcW w:w="654" w:type="dxa"/>
            <w:vAlign w:val="center"/>
          </w:tcPr>
          <w:p>
            <w:pPr>
              <w:widowControl/>
              <w:jc w:val="center"/>
              <w:rPr>
                <w:rFonts w:ascii="Times New Roman" w:hAnsi="Times New Roman" w:eastAsia="宋体" w:cs="Times New Roman"/>
                <w:b/>
                <w:bCs/>
                <w:color w:val="000000"/>
                <w:sz w:val="18"/>
                <w:szCs w:val="18"/>
              </w:rPr>
            </w:pPr>
          </w:p>
        </w:tc>
        <w:tc>
          <w:tcPr>
            <w:tcW w:w="654" w:type="dxa"/>
            <w:tcBorders>
              <w:right w:val="single" w:color="000000" w:themeColor="text1" w:sz="4" w:space="0"/>
            </w:tcBorders>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4</w:t>
            </w:r>
          </w:p>
        </w:tc>
        <w:tc>
          <w:tcPr>
            <w:tcW w:w="654" w:type="dxa"/>
            <w:tcBorders>
              <w:left w:val="single" w:color="000000" w:themeColor="text1" w:sz="4" w:space="0"/>
            </w:tcBorders>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w:t>
            </w:r>
          </w:p>
        </w:tc>
        <w:tc>
          <w:tcPr>
            <w:tcW w:w="654" w:type="dxa"/>
            <w:vAlign w:val="center"/>
          </w:tcPr>
          <w:p>
            <w:pPr>
              <w:widowControl/>
              <w:jc w:val="center"/>
              <w:rPr>
                <w:rFonts w:ascii="Times New Roman" w:hAnsi="Times New Roman" w:eastAsia="宋体" w:cs="Times New Roman"/>
                <w:b/>
                <w:bCs/>
                <w:color w:val="000000"/>
                <w:sz w:val="18"/>
                <w:szCs w:val="18"/>
              </w:rPr>
            </w:pPr>
          </w:p>
        </w:tc>
        <w:tc>
          <w:tcPr>
            <w:tcW w:w="654" w:type="dxa"/>
            <w:vAlign w:val="center"/>
          </w:tcPr>
          <w:p>
            <w:pPr>
              <w:widowControl/>
              <w:jc w:val="center"/>
              <w:rPr>
                <w:rFonts w:ascii="Times New Roman" w:hAnsi="Times New Roman" w:eastAsia="宋体" w:cs="Times New Roman"/>
                <w:b/>
                <w:bCs/>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restart"/>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专业</w:t>
            </w:r>
            <w:r>
              <w:rPr>
                <w:rFonts w:ascii="Times New Roman" w:hAnsi="Times New Roman" w:eastAsia="宋体" w:cs="Times New Roman"/>
                <w:color w:val="000000"/>
                <w:sz w:val="18"/>
                <w:szCs w:val="18"/>
              </w:rPr>
              <w:br w:type="textWrapping"/>
            </w:r>
            <w:r>
              <w:rPr>
                <w:rFonts w:ascii="Times New Roman" w:hAnsi="Times New Roman" w:eastAsia="宋体" w:cs="Times New Roman"/>
                <w:color w:val="000000"/>
                <w:sz w:val="18"/>
                <w:szCs w:val="18"/>
              </w:rPr>
              <w:t>必修</w:t>
            </w: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电工技术</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电子技术</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96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无人机系统导论</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金工实训</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30</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30</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电工电子实训</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60</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机械设计基础</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飞行动力学</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微控制器技术及应用</w:t>
            </w:r>
            <w:r>
              <w:rPr>
                <w:rFonts w:ascii="Segoe UI Symbol" w:hAnsi="Segoe UI Symbol" w:eastAsia="宋体" w:cs="Segoe UI Symbol"/>
                <w:color w:val="000000"/>
                <w:sz w:val="18"/>
                <w:szCs w:val="18"/>
              </w:rPr>
              <w:t>★</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96</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专业英语</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无人机通讯与导航</w:t>
            </w:r>
            <w:r>
              <w:rPr>
                <w:rFonts w:ascii="Segoe UI Symbol" w:hAnsi="Segoe UI Symbol" w:eastAsia="宋体" w:cs="Segoe UI Symbol"/>
                <w:color w:val="000000"/>
                <w:sz w:val="18"/>
                <w:szCs w:val="18"/>
              </w:rPr>
              <w:t>★</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无人机组装与调试</w:t>
            </w:r>
            <w:r>
              <w:rPr>
                <w:rFonts w:ascii="Segoe UI Symbol" w:hAnsi="Segoe UI Symbol" w:eastAsia="宋体" w:cs="Segoe UI Symbol"/>
                <w:color w:val="000000"/>
                <w:sz w:val="18"/>
                <w:szCs w:val="18"/>
              </w:rPr>
              <w:t>★</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无人机操控技术实训</w:t>
            </w:r>
            <w:r>
              <w:rPr>
                <w:rFonts w:ascii="Segoe UI Symbol" w:hAnsi="Segoe UI Symbol" w:eastAsia="宋体" w:cs="Segoe UI Symbol"/>
                <w:color w:val="000000"/>
                <w:sz w:val="18"/>
                <w:szCs w:val="18"/>
              </w:rPr>
              <w:t>★</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562"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无人机检测与维修实训</w:t>
            </w:r>
            <w:r>
              <w:rPr>
                <w:rFonts w:ascii="Segoe UI Symbol" w:hAnsi="Segoe UI Symbol" w:eastAsia="宋体" w:cs="Segoe UI Symbol"/>
                <w:color w:val="000000"/>
                <w:sz w:val="18"/>
                <w:szCs w:val="18"/>
              </w:rPr>
              <w:t>★</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无人机自动检测与控制技术</w:t>
            </w:r>
            <w:r>
              <w:rPr>
                <w:rFonts w:ascii="Segoe UI Symbol" w:hAnsi="Segoe UI Symbol" w:eastAsia="宋体" w:cs="Segoe UI Symbol"/>
                <w:color w:val="000000"/>
                <w:sz w:val="18"/>
                <w:szCs w:val="18"/>
              </w:rPr>
              <w:t>★</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高级语言程序设计</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64</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认识实习</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60</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2周</w:t>
            </w: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岗位实习1</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240</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8周</w:t>
            </w:r>
          </w:p>
        </w:tc>
        <w:tc>
          <w:tcPr>
            <w:tcW w:w="654" w:type="dxa"/>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岗位实习2</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14</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420</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420</w:t>
            </w: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6"/>
                <w:szCs w:val="16"/>
              </w:rPr>
            </w:pPr>
            <w:r>
              <w:rPr>
                <w:rFonts w:ascii="Times New Roman" w:hAnsi="Times New Roman" w:eastAsia="宋体" w:cs="Times New Roman"/>
                <w:color w:val="000000"/>
                <w:sz w:val="18"/>
                <w:szCs w:val="18"/>
              </w:rPr>
              <w:t>14周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小计</w:t>
            </w:r>
          </w:p>
        </w:tc>
        <w:tc>
          <w:tcPr>
            <w:tcW w:w="498"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78</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1626</w:t>
            </w:r>
          </w:p>
        </w:tc>
        <w:tc>
          <w:tcPr>
            <w:tcW w:w="816" w:type="dxa"/>
            <w:vAlign w:val="center"/>
          </w:tcPr>
          <w:p>
            <w:pPr>
              <w:widowControl/>
              <w:jc w:val="center"/>
              <w:rPr>
                <w:rFonts w:ascii="Times New Roman" w:hAnsi="Times New Roman" w:eastAsia="宋体" w:cs="Times New Roman"/>
                <w:b/>
                <w:bCs/>
                <w:color w:val="000000"/>
                <w:sz w:val="18"/>
                <w:szCs w:val="18"/>
              </w:rPr>
            </w:pPr>
          </w:p>
        </w:tc>
        <w:tc>
          <w:tcPr>
            <w:tcW w:w="583"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1378</w:t>
            </w:r>
          </w:p>
        </w:tc>
        <w:tc>
          <w:tcPr>
            <w:tcW w:w="562"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12</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12</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13</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14</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13</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restart"/>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专业</w:t>
            </w:r>
            <w:r>
              <w:rPr>
                <w:rFonts w:ascii="Times New Roman" w:hAnsi="Times New Roman" w:eastAsia="宋体" w:cs="Times New Roman"/>
                <w:color w:val="000000"/>
                <w:sz w:val="18"/>
                <w:szCs w:val="18"/>
              </w:rPr>
              <w:br w:type="textWrapping"/>
            </w:r>
            <w:r>
              <w:rPr>
                <w:rFonts w:ascii="Times New Roman" w:hAnsi="Times New Roman" w:eastAsia="宋体" w:cs="Times New Roman"/>
                <w:color w:val="000000"/>
                <w:sz w:val="18"/>
                <w:szCs w:val="18"/>
              </w:rPr>
              <w:t>选修</w:t>
            </w: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创新创业教育</w:t>
            </w:r>
          </w:p>
        </w:tc>
        <w:tc>
          <w:tcPr>
            <w:tcW w:w="498"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p>
        </w:tc>
        <w:tc>
          <w:tcPr>
            <w:tcW w:w="562"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654" w:type="dxa"/>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航测数据处理技术</w:t>
            </w:r>
          </w:p>
        </w:tc>
        <w:tc>
          <w:tcPr>
            <w:tcW w:w="498"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vMerge w:val="restart"/>
            <w:noWrap/>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无人机驾驶1+X实训</w:t>
            </w:r>
          </w:p>
        </w:tc>
        <w:tc>
          <w:tcPr>
            <w:tcW w:w="498" w:type="dxa"/>
            <w:vMerge w:val="continue"/>
            <w:vAlign w:val="center"/>
          </w:tcPr>
          <w:p>
            <w:pPr>
              <w:widowControl/>
              <w:jc w:val="center"/>
              <w:rPr>
                <w:rFonts w:ascii="Times New Roman" w:hAnsi="Times New Roman" w:eastAsia="宋体" w:cs="Times New Roman"/>
                <w:color w:val="000000"/>
                <w:sz w:val="18"/>
                <w:szCs w:val="18"/>
              </w:rPr>
            </w:pPr>
          </w:p>
        </w:tc>
        <w:tc>
          <w:tcPr>
            <w:tcW w:w="654" w:type="dxa"/>
            <w:vMerge w:val="continue"/>
            <w:vAlign w:val="center"/>
          </w:tcPr>
          <w:p>
            <w:pPr>
              <w:widowControl/>
              <w:jc w:val="center"/>
              <w:rPr>
                <w:rFonts w:ascii="Times New Roman" w:hAnsi="Times New Roman" w:eastAsia="宋体" w:cs="Times New Roman"/>
                <w:color w:val="000000"/>
                <w:sz w:val="18"/>
                <w:szCs w:val="18"/>
              </w:rPr>
            </w:pP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考试</w:t>
            </w:r>
          </w:p>
        </w:tc>
        <w:tc>
          <w:tcPr>
            <w:tcW w:w="583" w:type="dxa"/>
            <w:vMerge w:val="continue"/>
            <w:vAlign w:val="center"/>
          </w:tcPr>
          <w:p>
            <w:pPr>
              <w:widowControl/>
              <w:jc w:val="center"/>
              <w:rPr>
                <w:rFonts w:ascii="Times New Roman" w:hAnsi="Times New Roman" w:eastAsia="宋体" w:cs="Times New Roman"/>
                <w:color w:val="000000"/>
                <w:sz w:val="18"/>
                <w:szCs w:val="18"/>
              </w:rPr>
            </w:pP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vMerge w:val="continue"/>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无人机典型行业应用</w:t>
            </w:r>
          </w:p>
        </w:tc>
        <w:tc>
          <w:tcPr>
            <w:tcW w:w="498"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vMerge w:val="restart"/>
            <w:noWrap/>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STEAM教育应用与开发技术</w:t>
            </w:r>
          </w:p>
        </w:tc>
        <w:tc>
          <w:tcPr>
            <w:tcW w:w="498" w:type="dxa"/>
            <w:vMerge w:val="continue"/>
            <w:vAlign w:val="center"/>
          </w:tcPr>
          <w:p>
            <w:pPr>
              <w:widowControl/>
              <w:jc w:val="center"/>
              <w:rPr>
                <w:rFonts w:ascii="Times New Roman" w:hAnsi="Times New Roman" w:eastAsia="宋体" w:cs="Times New Roman"/>
                <w:color w:val="000000"/>
                <w:sz w:val="18"/>
                <w:szCs w:val="18"/>
              </w:rPr>
            </w:pPr>
          </w:p>
        </w:tc>
        <w:tc>
          <w:tcPr>
            <w:tcW w:w="654" w:type="dxa"/>
            <w:vMerge w:val="continue"/>
            <w:vAlign w:val="center"/>
          </w:tcPr>
          <w:p>
            <w:pPr>
              <w:widowControl/>
              <w:jc w:val="center"/>
              <w:rPr>
                <w:rFonts w:ascii="Times New Roman" w:hAnsi="Times New Roman" w:eastAsia="宋体" w:cs="Times New Roman"/>
                <w:color w:val="000000"/>
                <w:sz w:val="18"/>
                <w:szCs w:val="18"/>
              </w:rPr>
            </w:pP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Merge w:val="continue"/>
            <w:vAlign w:val="center"/>
          </w:tcPr>
          <w:p>
            <w:pPr>
              <w:widowControl/>
              <w:jc w:val="center"/>
              <w:rPr>
                <w:rFonts w:ascii="Times New Roman" w:hAnsi="Times New Roman" w:eastAsia="宋体" w:cs="Times New Roman"/>
                <w:color w:val="000000"/>
                <w:sz w:val="18"/>
                <w:szCs w:val="18"/>
              </w:rPr>
            </w:pP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vMerge w:val="continue"/>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无人机测绘技术</w:t>
            </w:r>
          </w:p>
        </w:tc>
        <w:tc>
          <w:tcPr>
            <w:tcW w:w="498"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vMerge w:val="restart"/>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vMerge w:val="restart"/>
            <w:noWrap/>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现代企业管理</w:t>
            </w:r>
          </w:p>
        </w:tc>
        <w:tc>
          <w:tcPr>
            <w:tcW w:w="498" w:type="dxa"/>
            <w:vMerge w:val="continue"/>
            <w:vAlign w:val="center"/>
          </w:tcPr>
          <w:p>
            <w:pPr>
              <w:widowControl/>
              <w:jc w:val="center"/>
              <w:rPr>
                <w:rFonts w:ascii="Times New Roman" w:hAnsi="Times New Roman" w:eastAsia="宋体" w:cs="Times New Roman"/>
                <w:color w:val="000000"/>
                <w:sz w:val="18"/>
                <w:szCs w:val="18"/>
              </w:rPr>
            </w:pPr>
          </w:p>
        </w:tc>
        <w:tc>
          <w:tcPr>
            <w:tcW w:w="654" w:type="dxa"/>
            <w:vMerge w:val="continue"/>
            <w:vAlign w:val="center"/>
          </w:tcPr>
          <w:p>
            <w:pPr>
              <w:widowControl/>
              <w:jc w:val="center"/>
              <w:rPr>
                <w:rFonts w:ascii="Times New Roman" w:hAnsi="Times New Roman" w:eastAsia="宋体" w:cs="Times New Roman"/>
                <w:color w:val="000000"/>
                <w:sz w:val="18"/>
                <w:szCs w:val="18"/>
              </w:rPr>
            </w:pPr>
          </w:p>
        </w:tc>
        <w:tc>
          <w:tcPr>
            <w:tcW w:w="816"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583" w:type="dxa"/>
            <w:vAlign w:val="center"/>
          </w:tcPr>
          <w:p>
            <w:pPr>
              <w:widowControl/>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2"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c>
          <w:tcPr>
            <w:tcW w:w="654" w:type="dxa"/>
            <w:vMerge w:val="continue"/>
            <w:vAlign w:val="center"/>
          </w:tcPr>
          <w:p>
            <w:pPr>
              <w:widowControl/>
              <w:jc w:val="center"/>
              <w:rPr>
                <w:rFonts w:ascii="Times New Roman" w:hAnsi="Times New Roman" w:eastAsia="宋体" w:cs="Times New Roman"/>
                <w:color w:val="000000"/>
                <w:sz w:val="18"/>
                <w:szCs w:val="18"/>
              </w:rPr>
            </w:pPr>
          </w:p>
        </w:tc>
        <w:tc>
          <w:tcPr>
            <w:tcW w:w="654" w:type="dxa"/>
            <w:noWrap/>
            <w:vAlign w:val="center"/>
          </w:tcPr>
          <w:p>
            <w:pPr>
              <w:widowControl/>
              <w:jc w:val="center"/>
              <w:rPr>
                <w:rFonts w:ascii="Times New Roman" w:hAnsi="Times New Roman" w:eastAsia="宋体" w:cs="Times New Roman"/>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77" w:type="dxa"/>
            <w:vMerge w:val="continue"/>
            <w:vAlign w:val="center"/>
          </w:tcPr>
          <w:p>
            <w:pPr>
              <w:widowControl/>
              <w:jc w:val="left"/>
              <w:rPr>
                <w:rFonts w:ascii="Times New Roman" w:hAnsi="Times New Roman" w:eastAsia="宋体" w:cs="Times New Roman"/>
                <w:color w:val="000000"/>
                <w:sz w:val="18"/>
                <w:szCs w:val="18"/>
              </w:rPr>
            </w:pPr>
          </w:p>
        </w:tc>
        <w:tc>
          <w:tcPr>
            <w:tcW w:w="675"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　</w:t>
            </w:r>
          </w:p>
        </w:tc>
        <w:tc>
          <w:tcPr>
            <w:tcW w:w="1904" w:type="dxa"/>
            <w:vAlign w:val="center"/>
          </w:tcPr>
          <w:p>
            <w:pPr>
              <w:widowControl/>
              <w:jc w:val="left"/>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小计</w:t>
            </w:r>
          </w:p>
        </w:tc>
        <w:tc>
          <w:tcPr>
            <w:tcW w:w="498"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11</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176</w:t>
            </w:r>
          </w:p>
        </w:tc>
        <w:tc>
          <w:tcPr>
            <w:tcW w:w="816" w:type="dxa"/>
            <w:vAlign w:val="center"/>
          </w:tcPr>
          <w:p>
            <w:pPr>
              <w:widowControl/>
              <w:jc w:val="center"/>
              <w:rPr>
                <w:rFonts w:ascii="Times New Roman" w:hAnsi="Times New Roman" w:eastAsia="宋体" w:cs="Times New Roman"/>
                <w:b/>
                <w:bCs/>
                <w:color w:val="000000"/>
                <w:sz w:val="18"/>
                <w:szCs w:val="18"/>
              </w:rPr>
            </w:pPr>
          </w:p>
        </w:tc>
        <w:tc>
          <w:tcPr>
            <w:tcW w:w="583"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80</w:t>
            </w:r>
          </w:p>
        </w:tc>
        <w:tc>
          <w:tcPr>
            <w:tcW w:w="562" w:type="dxa"/>
            <w:vAlign w:val="center"/>
          </w:tcPr>
          <w:p>
            <w:pPr>
              <w:widowControl/>
              <w:jc w:val="center"/>
              <w:rPr>
                <w:rFonts w:ascii="Times New Roman" w:hAnsi="Times New Roman" w:eastAsia="宋体" w:cs="Times New Roman"/>
                <w:b/>
                <w:bCs/>
                <w:color w:val="000000"/>
                <w:sz w:val="18"/>
                <w:szCs w:val="18"/>
              </w:rPr>
            </w:pPr>
          </w:p>
        </w:tc>
        <w:tc>
          <w:tcPr>
            <w:tcW w:w="654" w:type="dxa"/>
            <w:vAlign w:val="center"/>
          </w:tcPr>
          <w:p>
            <w:pPr>
              <w:widowControl/>
              <w:jc w:val="center"/>
              <w:rPr>
                <w:rFonts w:ascii="Times New Roman" w:hAnsi="Times New Roman" w:eastAsia="宋体" w:cs="Times New Roman"/>
                <w:b/>
                <w:bCs/>
                <w:color w:val="000000"/>
                <w:sz w:val="18"/>
                <w:szCs w:val="18"/>
              </w:rPr>
            </w:pP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3</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6</w:t>
            </w:r>
          </w:p>
        </w:tc>
        <w:tc>
          <w:tcPr>
            <w:tcW w:w="654" w:type="dxa"/>
            <w:vAlign w:val="center"/>
          </w:tcPr>
          <w:p>
            <w:pPr>
              <w:widowControl/>
              <w:jc w:val="center"/>
              <w:rPr>
                <w:rFonts w:ascii="Times New Roman" w:hAnsi="Times New Roman" w:eastAsia="宋体" w:cs="Times New Roman"/>
                <w:b/>
                <w:bCs/>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3256" w:type="dxa"/>
            <w:gridSpan w:val="3"/>
            <w:vAlign w:val="center"/>
          </w:tcPr>
          <w:p>
            <w:pPr>
              <w:widowControl/>
              <w:jc w:val="left"/>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合计</w:t>
            </w:r>
          </w:p>
        </w:tc>
        <w:tc>
          <w:tcPr>
            <w:tcW w:w="498"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145</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2704</w:t>
            </w:r>
          </w:p>
        </w:tc>
        <w:tc>
          <w:tcPr>
            <w:tcW w:w="816" w:type="dxa"/>
            <w:vAlign w:val="center"/>
          </w:tcPr>
          <w:p>
            <w:pPr>
              <w:widowControl/>
              <w:jc w:val="center"/>
              <w:rPr>
                <w:rFonts w:ascii="Times New Roman" w:hAnsi="Times New Roman" w:eastAsia="宋体" w:cs="Times New Roman"/>
                <w:b/>
                <w:bCs/>
                <w:color w:val="000000"/>
                <w:sz w:val="18"/>
                <w:szCs w:val="18"/>
              </w:rPr>
            </w:pPr>
          </w:p>
        </w:tc>
        <w:tc>
          <w:tcPr>
            <w:tcW w:w="583"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1680</w:t>
            </w:r>
          </w:p>
        </w:tc>
        <w:tc>
          <w:tcPr>
            <w:tcW w:w="562"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30</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30</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28.5</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22.5</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20</w:t>
            </w:r>
          </w:p>
        </w:tc>
        <w:tc>
          <w:tcPr>
            <w:tcW w:w="654" w:type="dxa"/>
            <w:vAlign w:val="center"/>
          </w:tcPr>
          <w:p>
            <w:pPr>
              <w:widowControl/>
              <w:jc w:val="center"/>
              <w:rPr>
                <w:rFonts w:ascii="Times New Roman" w:hAnsi="Times New Roman" w:eastAsia="宋体" w:cs="Times New Roman"/>
                <w:b/>
                <w:bCs/>
                <w:color w:val="000000"/>
                <w:sz w:val="18"/>
                <w:szCs w:val="18"/>
              </w:rPr>
            </w:pPr>
            <w:r>
              <w:rPr>
                <w:rFonts w:ascii="Times New Roman" w:hAnsi="Times New Roman" w:eastAsia="宋体" w:cs="Times New Roman"/>
                <w:b/>
                <w:bCs/>
                <w:color w:val="000000"/>
                <w:sz w:val="18"/>
                <w:szCs w:val="18"/>
              </w:rPr>
              <w:t>14</w:t>
            </w:r>
          </w:p>
        </w:tc>
      </w:tr>
    </w:tbl>
    <w:p>
      <w:pPr>
        <w:widowControl/>
        <w:jc w:val="left"/>
        <w:rPr>
          <w:rFonts w:ascii="宋体" w:hAnsi="宋体" w:eastAsia="宋体" w:cs="宋体"/>
          <w:color w:val="000000"/>
          <w:sz w:val="18"/>
          <w:szCs w:val="18"/>
        </w:rPr>
      </w:pPr>
    </w:p>
    <w:p>
      <w:pPr>
        <w:widowControl/>
        <w:jc w:val="left"/>
        <w:rPr>
          <w:rFonts w:ascii="宋体" w:hAnsi="宋体" w:eastAsia="宋体" w:cs="宋体"/>
          <w:color w:val="000000"/>
          <w:sz w:val="18"/>
          <w:szCs w:val="18"/>
        </w:rPr>
        <w:sectPr>
          <w:headerReference r:id="rId7" w:type="default"/>
          <w:type w:val="continuous"/>
          <w:pgSz w:w="11906" w:h="16838"/>
          <w:pgMar w:top="1440" w:right="1797" w:bottom="1440" w:left="1797" w:header="851" w:footer="992" w:gutter="0"/>
          <w:pgNumType w:fmt="decimal"/>
          <w:cols w:space="720" w:num="1"/>
          <w:docGrid w:linePitch="360" w:charSpace="0"/>
        </w:sectPr>
      </w:pPr>
    </w:p>
    <w:p>
      <w:pPr>
        <w:keepNext/>
        <w:keepLines/>
        <w:spacing w:before="156" w:after="124" w:line="300" w:lineRule="auto"/>
        <w:outlineLvl w:val="1"/>
        <w:rPr>
          <w:rFonts w:ascii="Times New Roman" w:hAnsi="Times New Roman" w:eastAsia="黑体" w:cs="Times New Roman"/>
          <w:b/>
          <w:sz w:val="24"/>
          <w:szCs w:val="24"/>
          <w:lang w:val="zh-CN"/>
        </w:rPr>
        <w:sectPr>
          <w:headerReference r:id="rId8" w:type="default"/>
          <w:type w:val="continuous"/>
          <w:pgSz w:w="11906" w:h="16838"/>
          <w:pgMar w:top="1440" w:right="1797" w:bottom="1440" w:left="1797" w:header="851" w:footer="992" w:gutter="0"/>
          <w:pgNumType w:fmt="decimal"/>
          <w:cols w:space="720" w:num="1"/>
          <w:docGrid w:linePitch="360" w:charSpace="0"/>
        </w:sectPr>
      </w:pPr>
      <w:bookmarkStart w:id="63" w:name="_Toc20318"/>
      <w:bookmarkStart w:id="64" w:name="_Toc42696058"/>
      <w:bookmarkStart w:id="65" w:name="_Toc42601882"/>
      <w:bookmarkStart w:id="66" w:name="_Toc526777411"/>
      <w:bookmarkStart w:id="67" w:name="_Toc76373586"/>
      <w:r>
        <w:rPr>
          <w:rFonts w:ascii="Times New Roman" w:hAnsi="Times New Roman" w:eastAsia="黑体" w:cs="Times New Roman"/>
          <w:b/>
          <w:sz w:val="24"/>
          <w:szCs w:val="24"/>
          <w:lang w:val="zh-CN"/>
        </w:rPr>
        <w:t>八、实施保障</w:t>
      </w:r>
      <w:bookmarkEnd w:id="63"/>
      <w:bookmarkEnd w:id="64"/>
      <w:bookmarkEnd w:id="65"/>
      <w:bookmarkEnd w:id="66"/>
      <w:bookmarkEnd w:id="67"/>
    </w:p>
    <w:p>
      <w:pPr>
        <w:spacing w:line="360" w:lineRule="auto"/>
        <w:ind w:firstLine="422"/>
        <w:rPr>
          <w:b/>
          <w:bCs/>
          <w:color w:val="000000"/>
          <w:szCs w:val="21"/>
        </w:rPr>
      </w:pPr>
      <w:bookmarkStart w:id="68" w:name="_Toc42696059"/>
      <w:r>
        <w:rPr>
          <w:rFonts w:hint="eastAsia"/>
          <w:b/>
          <w:bCs/>
          <w:color w:val="000000"/>
          <w:szCs w:val="21"/>
        </w:rPr>
        <w:t>（一）师资队伍</w:t>
      </w:r>
      <w:bookmarkEnd w:id="68"/>
    </w:p>
    <w:p>
      <w:pPr>
        <w:spacing w:line="300" w:lineRule="auto"/>
        <w:ind w:firstLine="420"/>
        <w:rPr>
          <w:rFonts w:ascii="宋体" w:hAnsi="宋体" w:eastAsia="宋体" w:cs="宋体"/>
          <w:color w:val="000000"/>
          <w:szCs w:val="21"/>
          <w:lang w:bidi="zh-TW"/>
        </w:rPr>
      </w:pPr>
      <w:bookmarkStart w:id="69" w:name="_Toc463076169"/>
      <w:bookmarkStart w:id="70" w:name="_Toc420941998"/>
      <w:bookmarkStart w:id="71" w:name="_Toc436397338"/>
      <w:bookmarkStart w:id="72" w:name="_Toc424062904"/>
      <w:r>
        <w:rPr>
          <w:rFonts w:hint="eastAsia" w:ascii="宋体" w:hAnsi="宋体" w:eastAsia="宋体" w:cs="宋体"/>
          <w:color w:val="000000"/>
          <w:szCs w:val="21"/>
          <w:lang w:bidi="zh-TW"/>
        </w:rPr>
        <w:t>1.队伍结构</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本专业专任教师10人，副高职称2人，讲师7人；助讲1人，高级技师1人，双师素质教师占专业教师比90%；硕士学位10人；中青年教师占比80%。</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2.专任教师</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具有高校教师资格9人；专任教师理想信念坚定、道德情操高尚、学识扎实，对学生有仁爱之心；全部教师具有相关专业本科及以上学历，具有扎实的无人机技术相关理论和实践能力；教师能熟练的运用信息化技术开展教学，能够开展课程教学改革和科学研究，科研达标率100%；每位教师5年内累计赴企业实践达6个月。</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3.兼职教师</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企业兼职教师8名，主要来自于无人机行业国内外知名企业，具备良好的思想政治素质、职业道德和工匠精神，具有扎实的工业机器人专业知识和丰富的通信技术现场工作经验，全部具有无人机教员证书，承担专业课程教学、实习实训指导和学生职业发展规划指导等教学任务。</w:t>
      </w:r>
    </w:p>
    <w:p>
      <w:pPr>
        <w:spacing w:line="360" w:lineRule="auto"/>
        <w:ind w:firstLine="422"/>
        <w:rPr>
          <w:b/>
          <w:bCs/>
          <w:color w:val="000000"/>
          <w:szCs w:val="21"/>
        </w:rPr>
        <w:sectPr>
          <w:type w:val="continuous"/>
          <w:pgSz w:w="11906" w:h="16838"/>
          <w:pgMar w:top="1440" w:right="1797" w:bottom="1440" w:left="1797" w:header="851" w:footer="992" w:gutter="0"/>
          <w:pgNumType w:fmt="decimal"/>
          <w:cols w:space="720" w:num="1"/>
          <w:docGrid w:linePitch="360" w:charSpace="0"/>
        </w:sectPr>
      </w:pPr>
      <w:bookmarkStart w:id="73" w:name="_Toc42696060"/>
      <w:bookmarkStart w:id="74" w:name="_Toc495510493"/>
      <w:bookmarkStart w:id="75" w:name="_Toc495414123"/>
      <w:bookmarkStart w:id="76" w:name="_Toc526618886"/>
    </w:p>
    <w:p>
      <w:pPr>
        <w:spacing w:line="360" w:lineRule="auto"/>
        <w:ind w:firstLine="422"/>
        <w:rPr>
          <w:b/>
          <w:bCs/>
          <w:color w:val="000000"/>
          <w:szCs w:val="21"/>
        </w:rPr>
      </w:pPr>
      <w:r>
        <w:rPr>
          <w:rFonts w:hint="eastAsia"/>
          <w:b/>
          <w:bCs/>
          <w:color w:val="000000"/>
          <w:szCs w:val="21"/>
        </w:rPr>
        <w:t>（二）教学设施</w:t>
      </w:r>
      <w:bookmarkEnd w:id="73"/>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1.专业教室基本条件</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专业教室配备有黑（白）板、多媒体计算机、投影设备、音响设备，互联网接入或 Wi-Fi环境，并实施网络安全防护措施；安装应急照明装置并保持良好状态，符合紧急疏散 要求，标志明显，保持逃生通道畅通无阻。</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2.校内实训基地</w:t>
      </w:r>
      <w:bookmarkEnd w:id="74"/>
      <w:bookmarkEnd w:id="75"/>
      <w:bookmarkEnd w:id="76"/>
    </w:p>
    <w:p>
      <w:pPr>
        <w:spacing w:line="300" w:lineRule="auto"/>
        <w:ind w:firstLine="420"/>
        <w:rPr>
          <w:rFonts w:ascii="宋体" w:hAnsi="宋体" w:eastAsia="宋体" w:cs="宋体"/>
          <w:color w:val="000000"/>
          <w:szCs w:val="21"/>
          <w:lang w:bidi="zh-TW"/>
        </w:rPr>
        <w:sectPr>
          <w:headerReference r:id="rId9" w:type="default"/>
          <w:type w:val="continuous"/>
          <w:pgSz w:w="11906" w:h="16838"/>
          <w:pgMar w:top="1440" w:right="1797" w:bottom="1440" w:left="1797" w:header="851" w:footer="992" w:gutter="0"/>
          <w:pgNumType w:fmt="decimal"/>
          <w:cols w:space="720" w:num="1"/>
          <w:docGrid w:linePitch="360" w:charSpace="0"/>
        </w:sectPr>
      </w:pPr>
      <w:r>
        <w:rPr>
          <w:rFonts w:hint="eastAsia" w:ascii="宋体" w:hAnsi="宋体" w:eastAsia="宋体" w:cs="宋体"/>
          <w:color w:val="000000"/>
          <w:szCs w:val="21"/>
          <w:lang w:bidi="zh-TW"/>
        </w:rPr>
        <w:t>按照理论实践一体化教学的需要，配置满足核心学习领域课程的学习情境教学、每个场地一次容纳40名学生的实践条件，校内实践教学条件配置要求见表5。</w:t>
      </w:r>
    </w:p>
    <w:p>
      <w:pPr>
        <w:spacing w:line="300" w:lineRule="auto"/>
        <w:ind w:firstLine="422"/>
        <w:jc w:val="center"/>
        <w:rPr>
          <w:rFonts w:ascii="宋体" w:hAnsi="宋体" w:eastAsia="宋体" w:cs="宋体"/>
          <w:b/>
          <w:szCs w:val="21"/>
        </w:rPr>
      </w:pPr>
    </w:p>
    <w:p>
      <w:pPr>
        <w:spacing w:line="300" w:lineRule="auto"/>
        <w:ind w:firstLine="422"/>
        <w:jc w:val="center"/>
        <w:rPr>
          <w:rFonts w:ascii="宋体" w:hAnsi="宋体" w:eastAsia="宋体" w:cs="宋体"/>
          <w:b/>
          <w:szCs w:val="21"/>
        </w:rPr>
      </w:pPr>
      <w:r>
        <w:rPr>
          <w:rFonts w:hint="eastAsia" w:ascii="宋体" w:hAnsi="宋体" w:eastAsia="宋体" w:cs="宋体"/>
          <w:b/>
          <w:szCs w:val="21"/>
        </w:rPr>
        <w:t>表5 校内实训（实验）设备教学配置表</w:t>
      </w:r>
    </w:p>
    <w:tbl>
      <w:tblPr>
        <w:tblStyle w:val="29"/>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678"/>
        <w:gridCol w:w="1923"/>
        <w:gridCol w:w="2132"/>
        <w:gridCol w:w="800"/>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704" w:type="dxa"/>
            <w:vAlign w:val="center"/>
          </w:tcPr>
          <w:p>
            <w:pPr>
              <w:jc w:val="center"/>
              <w:rPr>
                <w:rFonts w:ascii="宋体" w:hAnsi="宋体" w:eastAsia="宋体" w:cs="宋体"/>
                <w:b/>
                <w:sz w:val="18"/>
                <w:szCs w:val="18"/>
              </w:rPr>
            </w:pPr>
            <w:bookmarkStart w:id="77" w:name="_Toc526618887"/>
            <w:bookmarkStart w:id="78" w:name="_Toc495414124"/>
            <w:bookmarkStart w:id="79" w:name="_Toc495510494"/>
            <w:r>
              <w:rPr>
                <w:rFonts w:ascii="宋体" w:hAnsi="宋体" w:eastAsia="宋体" w:cs="宋体"/>
                <w:b/>
                <w:sz w:val="18"/>
                <w:szCs w:val="18"/>
              </w:rPr>
              <w:t>序号</w:t>
            </w:r>
          </w:p>
        </w:tc>
        <w:tc>
          <w:tcPr>
            <w:tcW w:w="1678" w:type="dxa"/>
            <w:vAlign w:val="center"/>
          </w:tcPr>
          <w:p>
            <w:pPr>
              <w:ind w:firstLine="361"/>
              <w:jc w:val="center"/>
              <w:rPr>
                <w:rFonts w:ascii="宋体" w:hAnsi="宋体" w:eastAsia="宋体" w:cs="宋体"/>
                <w:b/>
                <w:sz w:val="18"/>
                <w:szCs w:val="18"/>
              </w:rPr>
            </w:pPr>
            <w:r>
              <w:rPr>
                <w:rFonts w:ascii="宋体" w:hAnsi="宋体" w:eastAsia="宋体" w:cs="宋体"/>
                <w:b/>
                <w:sz w:val="18"/>
                <w:szCs w:val="18"/>
              </w:rPr>
              <w:t>实训室名称</w:t>
            </w:r>
          </w:p>
        </w:tc>
        <w:tc>
          <w:tcPr>
            <w:tcW w:w="1923" w:type="dxa"/>
            <w:vAlign w:val="center"/>
          </w:tcPr>
          <w:p>
            <w:pPr>
              <w:ind w:firstLine="361"/>
              <w:jc w:val="center"/>
              <w:rPr>
                <w:rFonts w:ascii="宋体" w:hAnsi="宋体" w:eastAsia="宋体" w:cs="宋体"/>
                <w:b/>
                <w:sz w:val="18"/>
                <w:szCs w:val="18"/>
              </w:rPr>
            </w:pPr>
            <w:r>
              <w:rPr>
                <w:rFonts w:ascii="宋体" w:hAnsi="宋体" w:eastAsia="宋体" w:cs="宋体"/>
                <w:b/>
                <w:sz w:val="18"/>
                <w:szCs w:val="18"/>
              </w:rPr>
              <w:t>实训室功能</w:t>
            </w:r>
          </w:p>
        </w:tc>
        <w:tc>
          <w:tcPr>
            <w:tcW w:w="2132" w:type="dxa"/>
            <w:vAlign w:val="center"/>
          </w:tcPr>
          <w:p>
            <w:pPr>
              <w:ind w:firstLine="361"/>
              <w:jc w:val="center"/>
              <w:rPr>
                <w:rFonts w:ascii="宋体" w:hAnsi="宋体" w:eastAsia="宋体" w:cs="宋体"/>
                <w:b/>
                <w:sz w:val="18"/>
                <w:szCs w:val="18"/>
              </w:rPr>
            </w:pPr>
            <w:r>
              <w:rPr>
                <w:rFonts w:ascii="宋体" w:hAnsi="宋体" w:eastAsia="宋体" w:cs="宋体"/>
                <w:b/>
                <w:sz w:val="18"/>
                <w:szCs w:val="18"/>
              </w:rPr>
              <w:t>基本设备</w:t>
            </w:r>
          </w:p>
        </w:tc>
        <w:tc>
          <w:tcPr>
            <w:tcW w:w="800" w:type="dxa"/>
            <w:vAlign w:val="center"/>
          </w:tcPr>
          <w:p>
            <w:pPr>
              <w:jc w:val="center"/>
              <w:rPr>
                <w:rFonts w:ascii="宋体" w:hAnsi="宋体" w:eastAsia="宋体" w:cs="宋体"/>
                <w:b/>
                <w:sz w:val="18"/>
                <w:szCs w:val="18"/>
              </w:rPr>
            </w:pPr>
            <w:r>
              <w:rPr>
                <w:rFonts w:ascii="宋体" w:hAnsi="宋体" w:eastAsia="宋体" w:cs="宋体"/>
                <w:b/>
                <w:sz w:val="18"/>
                <w:szCs w:val="18"/>
              </w:rPr>
              <w:t>工位数</w:t>
            </w:r>
          </w:p>
        </w:tc>
        <w:tc>
          <w:tcPr>
            <w:tcW w:w="1888" w:type="dxa"/>
            <w:vAlign w:val="center"/>
          </w:tcPr>
          <w:p>
            <w:pPr>
              <w:ind w:firstLine="361"/>
              <w:jc w:val="center"/>
              <w:rPr>
                <w:rFonts w:ascii="宋体" w:hAnsi="宋体" w:eastAsia="宋体" w:cs="宋体"/>
                <w:b/>
                <w:sz w:val="18"/>
                <w:szCs w:val="18"/>
              </w:rPr>
            </w:pPr>
            <w:r>
              <w:rPr>
                <w:rFonts w:ascii="宋体" w:hAnsi="宋体" w:eastAsia="宋体" w:cs="宋体"/>
                <w:b/>
                <w:sz w:val="18"/>
                <w:szCs w:val="18"/>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电工技术与自动检测实验室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具备直流电路、单相交流电路和三相交流电路基本实验功能</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万用表；信号发生器；数字示波器；稳压源；电桥；元器件；</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电工技术基础</w:t>
            </w:r>
          </w:p>
          <w:p>
            <w:pPr>
              <w:rPr>
                <w:rFonts w:ascii="宋体" w:hAnsi="宋体" w:eastAsia="宋体" w:cs="宋体"/>
                <w:sz w:val="18"/>
                <w:szCs w:val="18"/>
              </w:rPr>
            </w:pPr>
            <w:r>
              <w:rPr>
                <w:rFonts w:hint="eastAsia" w:ascii="宋体" w:hAnsi="宋体" w:eastAsia="宋体" w:cs="宋体"/>
                <w:sz w:val="18"/>
                <w:szCs w:val="18"/>
              </w:rPr>
              <w:t>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单片机实验室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单片机系统原理实训模块；单片机应用实训模块；单片机开发软件应用；功能程序设计</w:t>
            </w:r>
          </w:p>
        </w:tc>
        <w:tc>
          <w:tcPr>
            <w:tcW w:w="213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单片机实验箱</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微控制器技术及应用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C语言实验室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各类编程练习</w:t>
            </w:r>
          </w:p>
        </w:tc>
        <w:tc>
          <w:tcPr>
            <w:tcW w:w="213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计算机、应用软件</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高级语言程序设计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pacing w:val="-10"/>
                <w:sz w:val="18"/>
                <w:szCs w:val="18"/>
              </w:rPr>
              <w:t>电子技术实训室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pacing w:val="-8"/>
                <w:sz w:val="18"/>
                <w:szCs w:val="18"/>
              </w:rPr>
            </w:pPr>
            <w:r>
              <w:rPr>
                <w:rFonts w:hint="eastAsia" w:ascii="宋体" w:hAnsi="宋体" w:eastAsia="宋体" w:cs="宋体"/>
                <w:sz w:val="18"/>
                <w:szCs w:val="18"/>
              </w:rPr>
              <w:t>完成电子技能实训</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示波器、稳压电源、信号发生器、万用表、焊台、热风维修台</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电子技术</w:t>
            </w:r>
          </w:p>
          <w:p>
            <w:pPr>
              <w:rPr>
                <w:rFonts w:ascii="宋体" w:hAnsi="宋体" w:eastAsia="宋体" w:cs="宋体"/>
                <w:sz w:val="18"/>
                <w:szCs w:val="18"/>
              </w:rPr>
            </w:pPr>
            <w:r>
              <w:rPr>
                <w:rFonts w:hint="eastAsia" w:ascii="宋体" w:hAnsi="宋体" w:eastAsia="宋体" w:cs="宋体"/>
                <w:sz w:val="18"/>
                <w:szCs w:val="18"/>
              </w:rPr>
              <w:t>电工电子实训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5</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无线通信实训室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无线局域网组网实验；传感器安装实验二维码生成及解码；</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无线通信实验箱</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20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通信与导航技术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6</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pacing w:val="-10"/>
                <w:sz w:val="18"/>
                <w:szCs w:val="18"/>
              </w:rPr>
            </w:pPr>
            <w:r>
              <w:rPr>
                <w:rFonts w:hint="eastAsia" w:ascii="宋体" w:hAnsi="宋体" w:eastAsia="宋体" w:cs="宋体"/>
                <w:sz w:val="18"/>
                <w:szCs w:val="18"/>
              </w:rPr>
              <w:t>创新创业工作室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计算机测量；虚拟仪器设计；嵌入式系统实施；传感器的应用</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计算机；NI Labview和myDAQ开放型实践平台。</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创业创新教育</w:t>
            </w:r>
          </w:p>
          <w:p>
            <w:pPr>
              <w:rPr>
                <w:rFonts w:ascii="宋体" w:hAnsi="宋体" w:eastAsia="宋体" w:cs="宋体"/>
                <w:sz w:val="18"/>
                <w:szCs w:val="18"/>
              </w:rPr>
            </w:pPr>
            <w:r>
              <w:rPr>
                <w:rFonts w:hint="eastAsia" w:ascii="宋体" w:hAnsi="宋体" w:eastAsia="宋体" w:cs="宋体"/>
                <w:sz w:val="18"/>
                <w:szCs w:val="18"/>
              </w:rPr>
              <w:t>无人机自动检测与控制技术</w:t>
            </w:r>
          </w:p>
          <w:p>
            <w:pPr>
              <w:rPr>
                <w:rFonts w:ascii="宋体" w:hAnsi="宋体" w:eastAsia="宋体" w:cs="宋体"/>
                <w:sz w:val="18"/>
                <w:szCs w:val="18"/>
              </w:rPr>
            </w:pPr>
            <w:r>
              <w:rPr>
                <w:rFonts w:hint="eastAsia" w:ascii="宋体" w:hAnsi="宋体" w:eastAsia="宋体" w:cs="宋体"/>
                <w:sz w:val="18"/>
                <w:szCs w:val="18"/>
              </w:rPr>
              <w:t>微控制器技术及应用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7</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电子创新工作室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传感器应用、单片机控制系统开发、创新实践项目开发</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计算机；示波器；信号发生器；直流稳压电源；熔锡炉。</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15</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创业创新教育</w:t>
            </w:r>
          </w:p>
          <w:p>
            <w:pPr>
              <w:rPr>
                <w:rFonts w:ascii="宋体" w:hAnsi="宋体" w:eastAsia="宋体" w:cs="宋体"/>
                <w:sz w:val="18"/>
                <w:szCs w:val="18"/>
              </w:rPr>
            </w:pPr>
            <w:r>
              <w:rPr>
                <w:rFonts w:hint="eastAsia" w:ascii="宋体" w:hAnsi="宋体" w:eastAsia="宋体" w:cs="宋体"/>
                <w:sz w:val="18"/>
                <w:szCs w:val="18"/>
              </w:rPr>
              <w:t>无人机自动检测与控制技术</w:t>
            </w:r>
          </w:p>
          <w:p>
            <w:pPr>
              <w:rPr>
                <w:rFonts w:ascii="宋体" w:hAnsi="宋体" w:eastAsia="宋体" w:cs="宋体"/>
                <w:sz w:val="18"/>
                <w:szCs w:val="18"/>
              </w:rPr>
            </w:pPr>
            <w:r>
              <w:rPr>
                <w:rFonts w:hint="eastAsia" w:ascii="宋体" w:hAnsi="宋体" w:eastAsia="宋体" w:cs="宋体"/>
                <w:sz w:val="18"/>
                <w:szCs w:val="18"/>
              </w:rPr>
              <w:t>微控制器技术及应用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飞机通信与导航实训室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飞机通信与导航系统的操作、故障排除、维护</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甚高频（VHF）通信、选择呼叫系统、甚高频全向信标（VOR）、自动定向仪（ADF）、仪表着陆系统（ILS）、测距仪（DME）、全球定位系统（GPS）、空中交通管制应答机</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无人机系统导论通信与导航技术</w:t>
            </w:r>
          </w:p>
          <w:p>
            <w:pPr>
              <w:rPr>
                <w:rFonts w:ascii="宋体" w:hAnsi="宋体" w:eastAsia="宋体" w:cs="宋体"/>
                <w:sz w:val="18"/>
                <w:szCs w:val="18"/>
              </w:rPr>
            </w:pPr>
            <w:r>
              <w:rPr>
                <w:rFonts w:hint="eastAsia" w:ascii="宋体" w:hAnsi="宋体" w:eastAsia="宋体" w:cs="宋体"/>
                <w:sz w:val="18"/>
                <w:szCs w:val="18"/>
              </w:rPr>
              <w:t>无人机自动检测与控制技术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9</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飞机结构实训室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飞机的飞行操纵系统；飞机的基本组成结构、各子系统</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高仿真固定翼飞机模型；</w:t>
            </w:r>
          </w:p>
          <w:p>
            <w:pPr>
              <w:rPr>
                <w:rFonts w:ascii="宋体" w:hAnsi="宋体" w:eastAsia="宋体" w:cs="宋体"/>
                <w:sz w:val="18"/>
                <w:szCs w:val="18"/>
              </w:rPr>
            </w:pPr>
            <w:r>
              <w:rPr>
                <w:rFonts w:hint="eastAsia" w:ascii="宋体" w:hAnsi="宋体" w:eastAsia="宋体" w:cs="宋体"/>
                <w:sz w:val="18"/>
                <w:szCs w:val="18"/>
              </w:rPr>
              <w:t>亚托250直升机；华科尔200D直升机；</w:t>
            </w:r>
          </w:p>
          <w:p>
            <w:pPr>
              <w:rPr>
                <w:rFonts w:ascii="宋体" w:hAnsi="宋体" w:eastAsia="宋体" w:cs="宋体"/>
                <w:sz w:val="18"/>
                <w:szCs w:val="18"/>
              </w:rPr>
            </w:pPr>
            <w:r>
              <w:rPr>
                <w:rFonts w:hint="eastAsia" w:ascii="宋体" w:hAnsi="宋体" w:eastAsia="宋体" w:cs="宋体"/>
                <w:sz w:val="18"/>
                <w:szCs w:val="18"/>
              </w:rPr>
              <w:t>亚托450直升机；</w:t>
            </w:r>
          </w:p>
          <w:p>
            <w:pPr>
              <w:rPr>
                <w:rFonts w:ascii="宋体" w:hAnsi="宋体" w:eastAsia="宋体" w:cs="宋体"/>
                <w:sz w:val="18"/>
                <w:szCs w:val="18"/>
              </w:rPr>
            </w:pPr>
            <w:r>
              <w:rPr>
                <w:rFonts w:hint="eastAsia" w:ascii="宋体" w:hAnsi="宋体" w:eastAsia="宋体" w:cs="宋体"/>
                <w:sz w:val="18"/>
                <w:szCs w:val="18"/>
              </w:rPr>
              <w:t>常用五金工具；</w:t>
            </w:r>
          </w:p>
          <w:p>
            <w:pPr>
              <w:rPr>
                <w:rFonts w:ascii="宋体" w:hAnsi="宋体" w:eastAsia="宋体" w:cs="宋体"/>
                <w:sz w:val="18"/>
                <w:szCs w:val="18"/>
              </w:rPr>
            </w:pPr>
            <w:r>
              <w:rPr>
                <w:rFonts w:hint="eastAsia" w:ascii="宋体" w:hAnsi="宋体" w:eastAsia="宋体" w:cs="宋体"/>
                <w:sz w:val="18"/>
                <w:szCs w:val="18"/>
              </w:rPr>
              <w:t>测量仪器。</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无人机系统导论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10</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无人机装配与检测实训室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无人机操控、组装和调试</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多旋翼无人机</w:t>
            </w:r>
          </w:p>
          <w:p>
            <w:pPr>
              <w:rPr>
                <w:rFonts w:ascii="宋体" w:hAnsi="宋体" w:eastAsia="宋体" w:cs="宋体"/>
                <w:sz w:val="18"/>
                <w:szCs w:val="18"/>
              </w:rPr>
            </w:pPr>
            <w:r>
              <w:rPr>
                <w:rFonts w:hint="eastAsia" w:ascii="宋体" w:hAnsi="宋体" w:eastAsia="宋体" w:cs="宋体"/>
                <w:sz w:val="18"/>
                <w:szCs w:val="18"/>
              </w:rPr>
              <w:t>装配工具</w:t>
            </w:r>
          </w:p>
          <w:p>
            <w:pPr>
              <w:rPr>
                <w:rFonts w:ascii="宋体" w:hAnsi="宋体" w:eastAsia="宋体" w:cs="宋体"/>
                <w:sz w:val="18"/>
                <w:szCs w:val="18"/>
              </w:rPr>
            </w:pPr>
            <w:r>
              <w:rPr>
                <w:rFonts w:hint="eastAsia" w:ascii="宋体" w:hAnsi="宋体" w:eastAsia="宋体" w:cs="宋体"/>
                <w:sz w:val="18"/>
                <w:szCs w:val="18"/>
              </w:rPr>
              <w:t>检测仪器与设备</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无人机系统导论无人机组装与调试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11</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现代检测实验室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pacing w:val="-8"/>
                <w:sz w:val="18"/>
                <w:szCs w:val="18"/>
              </w:rPr>
              <w:t>完成无人机传感检测技术实训；</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风力、加速度、温度、速度、湿度传感器，陀螺仪、无线数传设备、基础检测仪器设备</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36</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无人机自动检测与控制技术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12</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航拍航测实训室</w:t>
            </w:r>
          </w:p>
          <w:p>
            <w:pPr>
              <w:rPr>
                <w:rFonts w:ascii="宋体" w:hAnsi="宋体" w:eastAsia="宋体" w:cs="宋体"/>
                <w:sz w:val="18"/>
                <w:szCs w:val="18"/>
              </w:rPr>
            </w:pPr>
            <w:r>
              <w:rPr>
                <w:rFonts w:hint="eastAsia" w:ascii="宋体" w:hAnsi="宋体" w:eastAsia="宋体" w:cs="宋体"/>
                <w:sz w:val="18"/>
                <w:szCs w:val="18"/>
              </w:rPr>
              <w:t>（待建）</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航拍航测设备安装调试；航拍航测数据处理</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航拍航测数据处理软件、高清数码摄像机、单反相机、油动、电动固定翼无人机、无人轻型直升机</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航测数据处理技术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13</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无人机模拟飞行实训室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无人机模拟飞行操控技能训练；无线遥控技术、无人机自驾操控技能训练</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无人机模拟飞行软件、计算机、无人机模拟遥控器、无人机自驾仪、无人机自驾仪操控软件、地面站</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40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无人机操控技术实训</w:t>
            </w:r>
          </w:p>
          <w:p>
            <w:pPr>
              <w:rPr>
                <w:rFonts w:ascii="宋体" w:hAnsi="宋体" w:eastAsia="宋体" w:cs="宋体"/>
                <w:sz w:val="18"/>
                <w:szCs w:val="18"/>
              </w:rPr>
            </w:pPr>
            <w:r>
              <w:rPr>
                <w:rFonts w:hint="eastAsia" w:ascii="宋体" w:hAnsi="宋体" w:eastAsia="宋体" w:cs="宋体"/>
                <w:sz w:val="18"/>
                <w:szCs w:val="18"/>
              </w:rPr>
              <w:t>无人机AOPA实训</w:t>
            </w:r>
          </w:p>
          <w:p>
            <w:pPr>
              <w:rPr>
                <w:rFonts w:ascii="宋体" w:hAnsi="宋体" w:eastAsia="宋体" w:cs="宋体"/>
                <w:sz w:val="18"/>
                <w:szCs w:val="18"/>
              </w:rPr>
            </w:pPr>
            <w:r>
              <w:rPr>
                <w:rFonts w:hint="eastAsia" w:ascii="宋体" w:hAnsi="宋体" w:eastAsia="宋体" w:cs="宋体"/>
                <w:sz w:val="18"/>
                <w:szCs w:val="18"/>
              </w:rPr>
              <w:t>无人机自动检测与控制技术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14</w:t>
            </w:r>
          </w:p>
        </w:tc>
        <w:tc>
          <w:tcPr>
            <w:tcW w:w="167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无人机检测与维修实训室</w:t>
            </w:r>
          </w:p>
        </w:tc>
        <w:tc>
          <w:tcPr>
            <w:tcW w:w="1923"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无人机的检测、维护维修技能实训；控制电机的安装与调试工；进行无人机装配调试和创新开发</w:t>
            </w:r>
          </w:p>
        </w:tc>
        <w:tc>
          <w:tcPr>
            <w:tcW w:w="21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固定翼练习机、各种型号发动机、JR遥控器、多旋翼无人机（四轴、六轴、八轴）、无人机相关结构耗材、3D打印机、激光切割机</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30</w:t>
            </w:r>
          </w:p>
        </w:tc>
        <w:tc>
          <w:tcPr>
            <w:tcW w:w="188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无人机组装与调试</w:t>
            </w:r>
          </w:p>
          <w:p>
            <w:pPr>
              <w:rPr>
                <w:rFonts w:ascii="宋体" w:hAnsi="宋体" w:eastAsia="宋体" w:cs="宋体"/>
                <w:sz w:val="18"/>
                <w:szCs w:val="18"/>
              </w:rPr>
            </w:pPr>
            <w:r>
              <w:rPr>
                <w:rFonts w:hint="eastAsia" w:ascii="宋体" w:hAnsi="宋体" w:eastAsia="宋体" w:cs="宋体"/>
                <w:sz w:val="18"/>
                <w:szCs w:val="18"/>
              </w:rPr>
              <w:t>无人机检测与维修实训</w:t>
            </w:r>
          </w:p>
        </w:tc>
      </w:tr>
    </w:tbl>
    <w:p>
      <w:pPr>
        <w:spacing w:line="300" w:lineRule="auto"/>
        <w:ind w:firstLine="420"/>
        <w:rPr>
          <w:rFonts w:ascii="宋体" w:hAnsi="宋体" w:eastAsia="宋体" w:cs="宋体"/>
          <w:color w:val="000000"/>
          <w:szCs w:val="21"/>
          <w:lang w:bidi="zh-TW"/>
        </w:rPr>
        <w:sectPr>
          <w:headerReference r:id="rId10" w:type="default"/>
          <w:type w:val="continuous"/>
          <w:pgSz w:w="11906" w:h="16838"/>
          <w:pgMar w:top="1440" w:right="1797" w:bottom="1440" w:left="1797" w:header="851" w:footer="992" w:gutter="0"/>
          <w:pgNumType w:fmt="decimal"/>
          <w:cols w:space="720" w:num="1"/>
          <w:docGrid w:linePitch="360" w:charSpace="0"/>
        </w:sectPr>
      </w:pPr>
      <w:r>
        <w:rPr>
          <w:rFonts w:hint="eastAsia" w:ascii="宋体" w:hAnsi="宋体" w:eastAsia="宋体" w:cs="宋体"/>
          <w:color w:val="000000"/>
          <w:szCs w:val="21"/>
          <w:lang w:bidi="zh-TW"/>
        </w:rPr>
        <w:t>3.校外实习基地</w:t>
      </w:r>
      <w:bookmarkEnd w:id="77"/>
      <w:bookmarkEnd w:id="78"/>
      <w:bookmarkEnd w:id="79"/>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目前校外实习基地主要有：上海华到信息科技有限公司、博康智能网络科技有限公司、南京翔鹰航空科技有限公司、上海博内自动化有限公司、上海无人机产业基地、零度智控智能科技有限公司、昊翔电能运动科技有限公司、华东无人机基地、上海玄风航空科技有限公司、上海翼枭航空科技有限公司等近10余家，详见表6。</w:t>
      </w:r>
    </w:p>
    <w:p>
      <w:pPr>
        <w:spacing w:line="300" w:lineRule="auto"/>
        <w:ind w:firstLine="422"/>
        <w:jc w:val="center"/>
        <w:rPr>
          <w:rFonts w:ascii="宋体" w:hAnsi="宋体" w:eastAsia="宋体" w:cs="宋体"/>
          <w:b/>
          <w:szCs w:val="21"/>
        </w:rPr>
      </w:pPr>
      <w:r>
        <w:rPr>
          <w:rFonts w:hint="eastAsia" w:ascii="宋体" w:hAnsi="宋体" w:eastAsia="宋体" w:cs="宋体"/>
          <w:b/>
          <w:szCs w:val="21"/>
        </w:rPr>
        <w:t>表6 校外实习基地</w:t>
      </w:r>
    </w:p>
    <w:tbl>
      <w:tblPr>
        <w:tblStyle w:val="29"/>
        <w:tblW w:w="8420"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119"/>
        <w:gridCol w:w="1984"/>
        <w:gridCol w:w="33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shd w:val="clear" w:color="auto" w:fill="FFFFFF"/>
            <w:vAlign w:val="center"/>
          </w:tcPr>
          <w:p>
            <w:pPr>
              <w:ind w:firstLine="361"/>
              <w:jc w:val="center"/>
              <w:rPr>
                <w:rFonts w:ascii="Times New Roman" w:hAnsi="Times New Roman" w:eastAsia="宋体" w:cs="宋体"/>
                <w:b/>
                <w:sz w:val="18"/>
                <w:szCs w:val="18"/>
              </w:rPr>
            </w:pPr>
            <w:r>
              <w:rPr>
                <w:rFonts w:ascii="Times New Roman" w:hAnsi="Times New Roman" w:eastAsia="宋体" w:cs="宋体"/>
                <w:b/>
                <w:sz w:val="18"/>
                <w:szCs w:val="18"/>
              </w:rPr>
              <w:t>校外实习基地</w:t>
            </w:r>
          </w:p>
        </w:tc>
        <w:tc>
          <w:tcPr>
            <w:tcW w:w="1984" w:type="dxa"/>
            <w:shd w:val="clear" w:color="auto" w:fill="FFFFFF"/>
            <w:vAlign w:val="center"/>
          </w:tcPr>
          <w:p>
            <w:pPr>
              <w:ind w:firstLine="11"/>
              <w:jc w:val="center"/>
              <w:rPr>
                <w:rFonts w:ascii="Times New Roman" w:hAnsi="Times New Roman" w:eastAsia="宋体" w:cs="宋体"/>
                <w:b/>
                <w:sz w:val="18"/>
                <w:szCs w:val="18"/>
              </w:rPr>
            </w:pPr>
            <w:r>
              <w:rPr>
                <w:rFonts w:ascii="Times New Roman" w:hAnsi="Times New Roman" w:eastAsia="宋体" w:cs="宋体"/>
                <w:b/>
                <w:sz w:val="18"/>
                <w:szCs w:val="18"/>
              </w:rPr>
              <w:t>实习方式</w:t>
            </w:r>
          </w:p>
        </w:tc>
        <w:tc>
          <w:tcPr>
            <w:tcW w:w="3317" w:type="dxa"/>
            <w:shd w:val="clear" w:color="auto" w:fill="FFFFFF"/>
            <w:vAlign w:val="center"/>
          </w:tcPr>
          <w:p>
            <w:pPr>
              <w:ind w:firstLine="361"/>
              <w:jc w:val="center"/>
              <w:rPr>
                <w:rFonts w:ascii="Times New Roman" w:hAnsi="Times New Roman" w:eastAsia="宋体" w:cs="宋体"/>
                <w:b/>
                <w:sz w:val="18"/>
                <w:szCs w:val="18"/>
              </w:rPr>
            </w:pPr>
            <w:r>
              <w:rPr>
                <w:rFonts w:ascii="Times New Roman" w:hAnsi="Times New Roman" w:eastAsia="宋体" w:cs="宋体"/>
                <w:b/>
                <w:sz w:val="18"/>
                <w:szCs w:val="18"/>
              </w:rPr>
              <w:t>相关实习岗位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上海华到信息科技有限公司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tcPr>
          <w:p>
            <w:pPr>
              <w:ind w:firstLine="360"/>
              <w:rPr>
                <w:rFonts w:ascii="Times New Roman" w:hAnsi="Times New Roman" w:eastAsia="宋体" w:cs="宋体"/>
                <w:sz w:val="18"/>
                <w:szCs w:val="18"/>
              </w:rPr>
            </w:pPr>
            <w:r>
              <w:rPr>
                <w:rFonts w:ascii="Times New Roman" w:hAnsi="Times New Roman" w:eastAsia="宋体" w:cs="宋体"/>
                <w:sz w:val="18"/>
                <w:szCs w:val="18"/>
              </w:rPr>
              <w:t>无人机研发助理、无人机装配工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博康智能网络科技有限公司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无人机测试员、无人机维修员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南京翔鹰航空科技有限公司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无人机飞手、无人机组装维护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7"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上海博内自动化有限公司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无人机质检员、无人机测试员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上海无人机产业基地</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无人机测试员、无人机维修员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昊翔电能运动科技有限公司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无人机测试员、无人机维修员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零度智控智能科技有限公司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产品研发助理、产品装配工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华东无人机基地</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无人机飞手、无人机质检员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上海玄风航空科技有限公司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无人机质检员、无人机测试员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vAlign w:val="center"/>
          </w:tcPr>
          <w:p>
            <w:pPr>
              <w:ind w:firstLine="360"/>
              <w:jc w:val="left"/>
              <w:rPr>
                <w:rFonts w:ascii="Times New Roman" w:hAnsi="Times New Roman" w:eastAsia="宋体" w:cs="宋体"/>
                <w:sz w:val="18"/>
                <w:szCs w:val="18"/>
              </w:rPr>
            </w:pPr>
            <w:r>
              <w:rPr>
                <w:rFonts w:ascii="Times New Roman" w:hAnsi="Times New Roman" w:eastAsia="宋体" w:cs="宋体"/>
                <w:sz w:val="18"/>
                <w:szCs w:val="18"/>
              </w:rPr>
              <w:t>上海翼枭航空科技有限公司</w:t>
            </w:r>
          </w:p>
        </w:tc>
        <w:tc>
          <w:tcPr>
            <w:tcW w:w="1984" w:type="dxa"/>
            <w:vAlign w:val="center"/>
          </w:tcPr>
          <w:p>
            <w:pPr>
              <w:ind w:firstLine="11"/>
              <w:rPr>
                <w:rFonts w:ascii="Times New Roman" w:hAnsi="Times New Roman" w:eastAsia="宋体" w:cs="宋体"/>
                <w:sz w:val="18"/>
                <w:szCs w:val="18"/>
              </w:rPr>
            </w:pPr>
            <w:r>
              <w:rPr>
                <w:rFonts w:ascii="Times New Roman" w:hAnsi="Times New Roman" w:eastAsia="宋体" w:cs="宋体"/>
                <w:sz w:val="18"/>
                <w:szCs w:val="18"/>
              </w:rPr>
              <w:t>认知实习、顶岗实习</w:t>
            </w:r>
          </w:p>
        </w:tc>
        <w:tc>
          <w:tcPr>
            <w:tcW w:w="3317" w:type="dxa"/>
            <w:vAlign w:val="center"/>
          </w:tcPr>
          <w:p>
            <w:pPr>
              <w:ind w:firstLine="360"/>
              <w:rPr>
                <w:rFonts w:ascii="Times New Roman" w:hAnsi="Times New Roman" w:eastAsia="宋体" w:cs="宋体"/>
                <w:sz w:val="18"/>
                <w:szCs w:val="18"/>
              </w:rPr>
            </w:pPr>
            <w:r>
              <w:rPr>
                <w:rFonts w:ascii="Times New Roman" w:hAnsi="Times New Roman" w:eastAsia="宋体" w:cs="宋体"/>
                <w:sz w:val="18"/>
                <w:szCs w:val="18"/>
              </w:rPr>
              <w:t>无人机测试员、无人机维修员</w:t>
            </w:r>
          </w:p>
        </w:tc>
      </w:tr>
    </w:tbl>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在专业层面，尽可能与相关企业建立校企合作关系，为学生提供尽可能多的紧密型校外实习基地。校外实习基地，原则上为教师提供企业实践岗位，为学生提供认识实习、随岗实习及毕业顶岗实习的各类实习岗位。</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校外实习基地应提供真实企业环境，满足认知性实践、顶岗实习和应用与创新三个实践环节的教学需要。为了进一步完善顶岗实习管理细则，应与企业共同制订《实训实习过程管理细则》、《学生实训实习岗位要求》等一系列管理细则。</w:t>
      </w:r>
    </w:p>
    <w:p>
      <w:pPr>
        <w:spacing w:before="156" w:line="360" w:lineRule="auto"/>
        <w:ind w:firstLine="422"/>
        <w:rPr>
          <w:b/>
          <w:bCs/>
          <w:color w:val="000000"/>
          <w:szCs w:val="21"/>
        </w:rPr>
      </w:pPr>
      <w:bookmarkStart w:id="80" w:name="_Toc42696061"/>
      <w:bookmarkStart w:id="81" w:name="_Toc42605125"/>
      <w:bookmarkStart w:id="82" w:name="_Toc526618888"/>
      <w:bookmarkStart w:id="83" w:name="_Toc42601883"/>
      <w:bookmarkStart w:id="84" w:name="_Toc495510495"/>
      <w:bookmarkStart w:id="85" w:name="_Toc495414125"/>
      <w:r>
        <w:rPr>
          <w:rFonts w:hint="eastAsia"/>
          <w:b/>
          <w:bCs/>
          <w:color w:val="000000"/>
          <w:szCs w:val="21"/>
        </w:rPr>
        <w:t>（三）教学资源</w:t>
      </w:r>
      <w:bookmarkEnd w:id="69"/>
      <w:bookmarkEnd w:id="70"/>
      <w:bookmarkEnd w:id="71"/>
      <w:bookmarkEnd w:id="72"/>
      <w:bookmarkEnd w:id="80"/>
      <w:bookmarkEnd w:id="81"/>
      <w:bookmarkEnd w:id="82"/>
      <w:bookmarkEnd w:id="83"/>
      <w:bookmarkEnd w:id="84"/>
      <w:bookmarkEnd w:id="85"/>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 教材和讲义选用</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按照学校教材选用制度，首选国家规划教材，其次选用国家规划教材的立项教材，再次选用行业标准教材，最后使用按国家标准结合行业岗位需求编写的活页式教材。尽量选用近三年出版的高职高专教材。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 图书文献配备</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图书文献配备能满足人才培养、专业建设、教科研等工作的需要，方便师生查询、借阅。专业类图书文献主要包括：无人机行业政策法规、行业标准、技术规范、设计手册等；无人机专业技术类图书和实务案例类图书；5种以上无人机技术类专业学术期刊。</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 数字教学资源配置</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建议具有以下数字化专业学习资源。</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(1)专业信息库</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包括：专业概况、对接的产业概况、专业建设、人才培养、质量评估、建设成果。</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(2)课程资源</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包括：课程简介、课程标准、教学设计（整体设计、单元设计、项目设计）、说课录像、授课录像、积件学习、素材资源（电子教材、电子课件、参考资料、习题试题库、任务单、项目指导书、学生作品等）。</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(3)教学案例库</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包括：课程案例、项目案例、学生作品。</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(4)专业工具库</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包括：代码库、组件与控件库、网页模板库、图形图像库、功能插件库、工具使用手册库、函数库、音频库。</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(5)培训资源库</w:t>
      </w:r>
    </w:p>
    <w:p>
      <w:pPr>
        <w:spacing w:line="300" w:lineRule="auto"/>
        <w:ind w:firstLine="420"/>
        <w:rPr>
          <w:rFonts w:ascii="宋体" w:hAnsi="宋体" w:eastAsia="宋体" w:cs="宋体"/>
          <w:color w:val="000000"/>
          <w:szCs w:val="21"/>
          <w:lang w:bidi="zh-TW"/>
        </w:rPr>
        <w:sectPr>
          <w:headerReference r:id="rId11" w:type="default"/>
          <w:type w:val="continuous"/>
          <w:pgSz w:w="11906" w:h="16838"/>
          <w:pgMar w:top="1440" w:right="1797" w:bottom="1440" w:left="1797" w:header="851" w:footer="992" w:gutter="0"/>
          <w:pgNumType w:fmt="decimal"/>
          <w:cols w:space="720" w:num="1"/>
          <w:docGrid w:linePitch="360" w:charSpace="0"/>
        </w:sectPr>
      </w:pP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包括：行业企业证书和培训、师资培训、职业资格培训、学生竞赛培训、社会服务与对外交流。</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(6)行企资源库</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包括：行业概况、技术前沿、行业相关岗位描述、合作企业信息及企业真实案例、政策法规、标准规范。</w:t>
      </w:r>
    </w:p>
    <w:p>
      <w:pPr>
        <w:spacing w:line="360" w:lineRule="auto"/>
        <w:ind w:firstLine="422"/>
        <w:rPr>
          <w:b/>
          <w:bCs/>
          <w:color w:val="000000"/>
          <w:szCs w:val="21"/>
        </w:rPr>
      </w:pPr>
      <w:bookmarkStart w:id="86" w:name="_Toc42696062"/>
      <w:bookmarkStart w:id="87" w:name="_Toc42601884"/>
      <w:bookmarkStart w:id="88" w:name="_Toc42605126"/>
      <w:r>
        <w:rPr>
          <w:rFonts w:hint="eastAsia"/>
          <w:b/>
          <w:bCs/>
          <w:color w:val="000000"/>
          <w:szCs w:val="21"/>
        </w:rPr>
        <w:t>（四）教学方法</w:t>
      </w:r>
      <w:bookmarkEnd w:id="86"/>
      <w:bookmarkEnd w:id="87"/>
      <w:bookmarkEnd w:id="88"/>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 讲授法</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教师通过语言系统连贯地向学生传授知识的方法。</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 理实一体化教学</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充分发挥教师的主导作用，通过设定教学任务和教学目标，让师生双方边教、边学、边做，全程构建素质和技能培养框架，丰富课堂教学和实践教学环节，提高教学质量。</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 案例教学</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教师以案例为基础，让学生开展小组讨论。</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 项目教学法</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在老师的指导下，将相对独立的项目交由学生自己处理。</w:t>
      </w:r>
    </w:p>
    <w:p>
      <w:pPr>
        <w:spacing w:line="360" w:lineRule="auto"/>
        <w:ind w:firstLine="422"/>
        <w:rPr>
          <w:b/>
          <w:bCs/>
          <w:color w:val="000000"/>
          <w:szCs w:val="21"/>
        </w:rPr>
      </w:pPr>
      <w:bookmarkStart w:id="89" w:name="_Toc42696063"/>
      <w:bookmarkStart w:id="90" w:name="_Toc42601885"/>
      <w:bookmarkStart w:id="91" w:name="_Toc42605127"/>
      <w:bookmarkStart w:id="92" w:name="_Toc495510496"/>
      <w:bookmarkStart w:id="93" w:name="_Toc495414126"/>
      <w:bookmarkStart w:id="94" w:name="_Toc526618889"/>
      <w:bookmarkStart w:id="95" w:name="_Toc420941999"/>
      <w:bookmarkStart w:id="96" w:name="_Toc436397339"/>
      <w:bookmarkStart w:id="97" w:name="_Toc463076170"/>
      <w:bookmarkStart w:id="98" w:name="_Toc424062905"/>
      <w:r>
        <w:rPr>
          <w:rFonts w:hint="eastAsia"/>
          <w:b/>
          <w:bCs/>
          <w:color w:val="000000"/>
          <w:szCs w:val="21"/>
        </w:rPr>
        <w:t>（五）学习评价</w:t>
      </w:r>
      <w:bookmarkEnd w:id="89"/>
      <w:bookmarkEnd w:id="90"/>
      <w:bookmarkEnd w:id="91"/>
    </w:p>
    <w:bookmarkEnd w:id="92"/>
    <w:bookmarkEnd w:id="93"/>
    <w:bookmarkEnd w:id="94"/>
    <w:bookmarkEnd w:id="95"/>
    <w:bookmarkEnd w:id="96"/>
    <w:bookmarkEnd w:id="97"/>
    <w:bookmarkEnd w:id="98"/>
    <w:p>
      <w:pPr>
        <w:spacing w:line="300" w:lineRule="auto"/>
        <w:ind w:firstLine="420"/>
        <w:rPr>
          <w:rFonts w:ascii="宋体" w:hAnsi="宋体" w:eastAsia="宋体" w:cs="宋体"/>
          <w:color w:val="000000"/>
          <w:szCs w:val="21"/>
          <w:lang w:bidi="zh-TW"/>
        </w:rPr>
      </w:pPr>
      <w:bookmarkStart w:id="99" w:name="_Toc436397340"/>
      <w:bookmarkStart w:id="100" w:name="_Toc463076171"/>
      <w:bookmarkStart w:id="101" w:name="_Toc424062906"/>
      <w:bookmarkStart w:id="102" w:name="_Toc420942000"/>
      <w:r>
        <w:rPr>
          <w:rFonts w:hint="eastAsia" w:ascii="宋体" w:hAnsi="宋体" w:eastAsia="宋体" w:cs="宋体"/>
          <w:color w:val="000000"/>
          <w:szCs w:val="21"/>
          <w:lang w:bidi="zh-TW"/>
        </w:rPr>
        <w:t>1. 学习评价建议</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学习评价主要包括用人单位对毕业生的综合评价，行业企业对实习顶岗学生的知、能、素评价，兼职教师对学生实践能力的评价，教学督导对教学过程组织实施的评价，教师对教学效果的评价，学生对教学团队教学能力的评价，学生专业技能认证水平和职业资格通过率的评价，专业技能竞赛参赛成绩的评价，社会对专业的认可度等，形成独具学校特色、开放式、自主型教学质量保障体系。</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 课程考核建议</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课程考核建议以过程化考核为主，兼顾终结性考评。</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(1)职业基础课程建议采用笔试与实践能力考核相结合的形式，实践成绩占40%，笔试成绩占60%。</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(2)职业能力课程和职业拓展课程建议采用技能测试、笔试相结合的方法，部分课程可以采用口试形式；笔试或口试占40%，技能测试包括功能测试、工艺评测和过程评价，占60%。</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(3)职业技能训练课程主要采用技能测试，重点关注功能测试、工艺评测和过程评价。</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(4)毕业顶岗实习由校企人员组成的评定委员会根据学生出勤情况、周实习报告、顶岗实习总结、指导教师对学生的鉴定报告、企业对学生的评价鉴定或答辩情况，综合评价。</w:t>
      </w:r>
    </w:p>
    <w:bookmarkEnd w:id="99"/>
    <w:bookmarkEnd w:id="100"/>
    <w:bookmarkEnd w:id="101"/>
    <w:bookmarkEnd w:id="102"/>
    <w:p>
      <w:pPr>
        <w:spacing w:line="360" w:lineRule="auto"/>
        <w:ind w:firstLine="422"/>
        <w:rPr>
          <w:b/>
          <w:bCs/>
          <w:color w:val="000000"/>
          <w:szCs w:val="21"/>
        </w:rPr>
      </w:pPr>
      <w:bookmarkStart w:id="103" w:name="_Toc42601886"/>
      <w:bookmarkStart w:id="104" w:name="_Toc42696064"/>
      <w:bookmarkStart w:id="105" w:name="_Toc42605128"/>
      <w:r>
        <w:rPr>
          <w:rFonts w:hint="eastAsia"/>
          <w:b/>
          <w:bCs/>
          <w:color w:val="000000"/>
          <w:szCs w:val="21"/>
        </w:rPr>
        <w:t>（六）质量管理</w:t>
      </w:r>
      <w:bookmarkEnd w:id="103"/>
      <w:bookmarkEnd w:id="104"/>
      <w:bookmarkEnd w:id="105"/>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 组织保障</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成立由顶岗实习企业负责人、无人机应用技术中心负责人、行业技术专家、专业双带头人、学院和系负责人等构成的“校企合作无人机应用技术专业建设指导委员会”，发挥成员各自优势，促进人才培养模式实践与完善，实现合作共赢发展。</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(2)成立由学院、企业和学生代表组成无人机应用技术专业中心管理委员会，有效管理，不断完善，保证“能力为本、校企融合；项目引领，学做一体”板块式人才培养模式全面实施。</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成立无人机应用技术专业建设项目建设领导小组，院长任组长，统筹规划整个项目建设，领导小组下设专业试点改革工作小组，系主任任组长，贯彻执行领导小组做出的决策和决定，落实项目建设的具体工作及进度。学院聘请第三方审计公司对项目资金进行审计，出具审计报告。</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(4)成立院系两级督导机构，构建人才培养质量监控与保障体系。</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 制度保障</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针对无人机技术应用专业实践教学需求，制订《无人机技术应用专业顶岗实习管理办法》、《无人机技术应用专业师资培训管理办法》、《无人机技术应用技术服务管理办法》、《无人机技术应用专业学生顶岗实习评价标准》等，从制度上为“能力为本、校企融合；项目引领，学做一体”板块式人才培养模式的实施提供保障。</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 质量监控</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为确保人才培养质量，学院建立质量监控体系。质量监控包括人才培养目标监控、人才培养方案和教学大纲监控、教学过程监控、学生信息反馈、教材质量监控。</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(1)人才培养目标监控。通过行业企业调研和评估，及时跟踪人才培养效果，不断完善人才培养模式，确保专业人才培养目标适应社会发展需求。</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(2)人才培养方案和教学大纲制订与执行监控。人才培养方案和教学大纲是组织和实施人才培养工作的核心教学文件，也是开展教学工作和对教学工作监控与评估的主要依据。</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(3)教学过程监控。主要通过听课、教学检查、教学督导、学生评教、教师评学、考试等实现监控目的。</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(4)学生信息反馈。建立学生教学信息员制度。</w:t>
      </w:r>
    </w:p>
    <w:p>
      <w:pPr>
        <w:keepNext/>
        <w:keepLines/>
        <w:spacing w:before="156" w:after="156" w:line="300" w:lineRule="auto"/>
        <w:outlineLvl w:val="1"/>
        <w:rPr>
          <w:rFonts w:ascii="Times New Roman" w:hAnsi="Times New Roman" w:eastAsia="黑体" w:cs="Times New Roman"/>
          <w:b/>
          <w:sz w:val="24"/>
          <w:szCs w:val="24"/>
          <w:lang w:val="zh-CN"/>
        </w:rPr>
      </w:pPr>
      <w:bookmarkStart w:id="106" w:name="_Toc17668"/>
      <w:bookmarkStart w:id="107" w:name="_Toc76373587"/>
      <w:r>
        <w:rPr>
          <w:rFonts w:hint="eastAsia" w:ascii="Times New Roman" w:hAnsi="Times New Roman" w:eastAsia="黑体" w:cs="Times New Roman"/>
          <w:b/>
          <w:sz w:val="24"/>
          <w:szCs w:val="24"/>
          <w:lang w:val="zh-CN"/>
        </w:rPr>
        <w:t>九、毕业要求</w:t>
      </w:r>
      <w:bookmarkEnd w:id="106"/>
      <w:bookmarkEnd w:id="107"/>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学生通过规定年限的学习，修满人才培养方案规定的全部学分，并取得与专业相关的职业技能等级证书，准予毕业。</w:t>
      </w:r>
    </w:p>
    <w:p>
      <w:pPr>
        <w:spacing w:line="30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与本专业对接的可供选择的职业技能等级证书见表7所示，未来积极参与专业相关的1+X证书制度试点。</w:t>
      </w:r>
    </w:p>
    <w:p>
      <w:pPr>
        <w:spacing w:line="360" w:lineRule="auto"/>
        <w:ind w:firstLine="422"/>
        <w:jc w:val="center"/>
        <w:rPr>
          <w:rFonts w:ascii="宋体" w:hAnsi="宋体" w:eastAsia="宋体" w:cs="宋体"/>
          <w:b/>
          <w:bCs/>
          <w:color w:val="000000"/>
          <w:szCs w:val="21"/>
        </w:rPr>
      </w:pPr>
      <w:r>
        <w:rPr>
          <w:rFonts w:hint="eastAsia" w:ascii="宋体" w:hAnsi="宋体" w:eastAsia="宋体" w:cs="宋体"/>
          <w:b/>
          <w:bCs/>
          <w:color w:val="000000"/>
          <w:szCs w:val="21"/>
        </w:rPr>
        <w:t>表7 职业技能等级证书一览表</w:t>
      </w:r>
    </w:p>
    <w:tbl>
      <w:tblPr>
        <w:tblStyle w:val="29"/>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982"/>
        <w:gridCol w:w="3023"/>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jc w:val="center"/>
              <w:rPr>
                <w:rFonts w:ascii="宋体" w:hAnsi="宋体" w:eastAsia="宋体" w:cs="宋体"/>
                <w:b/>
                <w:color w:val="000000"/>
                <w:sz w:val="18"/>
                <w:szCs w:val="18"/>
              </w:rPr>
            </w:pPr>
            <w:r>
              <w:rPr>
                <w:rFonts w:ascii="宋体" w:hAnsi="宋体" w:eastAsia="宋体" w:cs="宋体"/>
                <w:b/>
                <w:color w:val="000000"/>
                <w:sz w:val="18"/>
                <w:szCs w:val="18"/>
              </w:rPr>
              <w:t>序号</w:t>
            </w:r>
          </w:p>
        </w:tc>
        <w:tc>
          <w:tcPr>
            <w:tcW w:w="2982" w:type="dxa"/>
            <w:vAlign w:val="center"/>
          </w:tcPr>
          <w:p>
            <w:pPr>
              <w:jc w:val="center"/>
              <w:rPr>
                <w:rFonts w:ascii="宋体" w:hAnsi="宋体" w:eastAsia="宋体" w:cs="宋体"/>
                <w:b/>
                <w:color w:val="000000"/>
                <w:sz w:val="18"/>
                <w:szCs w:val="18"/>
              </w:rPr>
            </w:pPr>
            <w:r>
              <w:rPr>
                <w:rFonts w:ascii="宋体" w:hAnsi="宋体" w:eastAsia="宋体" w:cs="宋体"/>
                <w:b/>
                <w:color w:val="000000"/>
                <w:sz w:val="18"/>
                <w:szCs w:val="18"/>
              </w:rPr>
              <w:t>职业</w:t>
            </w:r>
            <w:r>
              <w:rPr>
                <w:rFonts w:hint="eastAsia" w:ascii="宋体" w:hAnsi="宋体" w:eastAsia="宋体" w:cs="宋体"/>
                <w:b/>
                <w:color w:val="000000"/>
                <w:sz w:val="18"/>
                <w:szCs w:val="18"/>
              </w:rPr>
              <w:t>技能等级</w:t>
            </w:r>
            <w:r>
              <w:rPr>
                <w:rFonts w:ascii="宋体" w:hAnsi="宋体" w:eastAsia="宋体" w:cs="宋体"/>
                <w:b/>
                <w:color w:val="000000"/>
                <w:sz w:val="18"/>
                <w:szCs w:val="18"/>
              </w:rPr>
              <w:t>证书名称</w:t>
            </w:r>
          </w:p>
        </w:tc>
        <w:tc>
          <w:tcPr>
            <w:tcW w:w="3023" w:type="dxa"/>
            <w:vAlign w:val="center"/>
          </w:tcPr>
          <w:p>
            <w:pPr>
              <w:jc w:val="center"/>
              <w:rPr>
                <w:rFonts w:ascii="宋体" w:hAnsi="宋体" w:eastAsia="宋体" w:cs="宋体"/>
                <w:b/>
                <w:color w:val="000000"/>
                <w:sz w:val="18"/>
                <w:szCs w:val="18"/>
              </w:rPr>
            </w:pPr>
            <w:r>
              <w:rPr>
                <w:rFonts w:ascii="宋体" w:hAnsi="宋体" w:eastAsia="宋体" w:cs="宋体"/>
                <w:b/>
                <w:color w:val="000000"/>
                <w:sz w:val="18"/>
                <w:szCs w:val="18"/>
              </w:rPr>
              <w:t>颁证单位</w:t>
            </w:r>
          </w:p>
        </w:tc>
        <w:tc>
          <w:tcPr>
            <w:tcW w:w="898" w:type="dxa"/>
            <w:vAlign w:val="center"/>
          </w:tcPr>
          <w:p>
            <w:pPr>
              <w:jc w:val="center"/>
              <w:rPr>
                <w:rFonts w:ascii="宋体" w:hAnsi="宋体" w:eastAsia="宋体" w:cs="宋体"/>
                <w:b/>
                <w:color w:val="000000"/>
                <w:sz w:val="18"/>
                <w:szCs w:val="18"/>
              </w:rPr>
            </w:pPr>
            <w:r>
              <w:rPr>
                <w:rFonts w:hint="eastAsia" w:ascii="宋体" w:hAnsi="宋体" w:eastAsia="宋体" w:cs="宋体"/>
                <w:b/>
                <w:color w:val="000000"/>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50"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1</w:t>
            </w:r>
          </w:p>
        </w:tc>
        <w:tc>
          <w:tcPr>
            <w:tcW w:w="2982"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无人机</w:t>
            </w:r>
            <w:r>
              <w:rPr>
                <w:rFonts w:ascii="宋体" w:hAnsi="宋体" w:eastAsia="宋体" w:cs="宋体"/>
                <w:color w:val="000000"/>
                <w:sz w:val="18"/>
                <w:szCs w:val="18"/>
              </w:rPr>
              <w:t>驾驶员中级</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北京优云智翔航空科技有限公司</w:t>
            </w:r>
          </w:p>
        </w:tc>
        <w:tc>
          <w:tcPr>
            <w:tcW w:w="898"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2982"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无人机</w:t>
            </w:r>
            <w:r>
              <w:rPr>
                <w:rFonts w:ascii="宋体" w:hAnsi="宋体" w:eastAsia="宋体" w:cs="宋体"/>
                <w:color w:val="000000"/>
                <w:sz w:val="18"/>
                <w:szCs w:val="18"/>
              </w:rPr>
              <w:t>驾驶员高级</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北京优云智翔航空科技有限公司</w:t>
            </w:r>
          </w:p>
        </w:tc>
        <w:tc>
          <w:tcPr>
            <w:tcW w:w="8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w:t>
            </w:r>
          </w:p>
        </w:tc>
        <w:tc>
          <w:tcPr>
            <w:tcW w:w="2982"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AOPA驾驶员</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中国航空器</w:t>
            </w:r>
            <w:r>
              <w:rPr>
                <w:rFonts w:ascii="宋体" w:hAnsi="宋体" w:eastAsia="宋体" w:cs="宋体"/>
                <w:color w:val="000000"/>
                <w:sz w:val="18"/>
                <w:szCs w:val="18"/>
              </w:rPr>
              <w:t>拥有者及驾驶员协会</w:t>
            </w:r>
          </w:p>
        </w:tc>
        <w:tc>
          <w:tcPr>
            <w:tcW w:w="8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4</w:t>
            </w:r>
          </w:p>
        </w:tc>
        <w:tc>
          <w:tcPr>
            <w:tcW w:w="2982"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AOPA机长</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中国航空器</w:t>
            </w:r>
            <w:r>
              <w:rPr>
                <w:rFonts w:ascii="宋体" w:hAnsi="宋体" w:eastAsia="宋体" w:cs="宋体"/>
                <w:color w:val="000000"/>
                <w:sz w:val="18"/>
                <w:szCs w:val="18"/>
              </w:rPr>
              <w:t>拥有者及驾驶员协会</w:t>
            </w:r>
          </w:p>
        </w:tc>
        <w:tc>
          <w:tcPr>
            <w:tcW w:w="8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选</w:t>
            </w:r>
            <w:r>
              <w:rPr>
                <w:rFonts w:ascii="宋体" w:hAnsi="宋体" w:eastAsia="宋体" w:cs="宋体"/>
                <w:color w:val="000000"/>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982"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AOPA教员</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中国航空器</w:t>
            </w:r>
            <w:r>
              <w:rPr>
                <w:rFonts w:ascii="宋体" w:hAnsi="宋体" w:eastAsia="宋体" w:cs="宋体"/>
                <w:color w:val="000000"/>
                <w:sz w:val="18"/>
                <w:szCs w:val="18"/>
              </w:rPr>
              <w:t>拥有者及驾驶员协会</w:t>
            </w:r>
          </w:p>
        </w:tc>
        <w:tc>
          <w:tcPr>
            <w:tcW w:w="8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6</w:t>
            </w:r>
          </w:p>
        </w:tc>
        <w:tc>
          <w:tcPr>
            <w:tcW w:w="2982"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ASFC</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中国</w:t>
            </w:r>
            <w:r>
              <w:rPr>
                <w:rFonts w:ascii="宋体" w:hAnsi="宋体" w:eastAsia="宋体" w:cs="宋体"/>
                <w:color w:val="000000"/>
                <w:sz w:val="18"/>
                <w:szCs w:val="18"/>
              </w:rPr>
              <w:t>航空</w:t>
            </w:r>
            <w:r>
              <w:rPr>
                <w:rFonts w:hint="eastAsia" w:ascii="宋体" w:hAnsi="宋体" w:eastAsia="宋体" w:cs="宋体"/>
                <w:color w:val="000000"/>
                <w:sz w:val="18"/>
                <w:szCs w:val="18"/>
              </w:rPr>
              <w:t>运动</w:t>
            </w:r>
            <w:r>
              <w:rPr>
                <w:rFonts w:ascii="宋体" w:hAnsi="宋体" w:eastAsia="宋体" w:cs="宋体"/>
                <w:color w:val="000000"/>
                <w:sz w:val="18"/>
                <w:szCs w:val="18"/>
              </w:rPr>
              <w:t>协会</w:t>
            </w:r>
          </w:p>
        </w:tc>
        <w:tc>
          <w:tcPr>
            <w:tcW w:w="8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2982" w:type="dxa"/>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UTC</w:t>
            </w:r>
            <w:r>
              <w:rPr>
                <w:rFonts w:hint="eastAsia" w:ascii="宋体" w:hAnsi="宋体" w:eastAsia="宋体" w:cs="宋体"/>
                <w:color w:val="000000"/>
                <w:sz w:val="18"/>
                <w:szCs w:val="18"/>
              </w:rPr>
              <w:t>航拍</w:t>
            </w:r>
            <w:r>
              <w:rPr>
                <w:rFonts w:ascii="宋体" w:hAnsi="宋体" w:eastAsia="宋体" w:cs="宋体"/>
                <w:color w:val="000000"/>
                <w:sz w:val="18"/>
                <w:szCs w:val="18"/>
              </w:rPr>
              <w:t>技术</w:t>
            </w:r>
          </w:p>
        </w:tc>
        <w:tc>
          <w:tcPr>
            <w:tcW w:w="3023"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大疆慧飞</w:t>
            </w:r>
          </w:p>
        </w:tc>
        <w:tc>
          <w:tcPr>
            <w:tcW w:w="898" w:type="dxa"/>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选考</w:t>
            </w:r>
          </w:p>
        </w:tc>
      </w:tr>
      <w:bookmarkEnd w:id="13"/>
      <w:bookmarkEnd w:id="14"/>
      <w:bookmarkEnd w:id="15"/>
    </w:tbl>
    <w:p/>
    <w:sectPr>
      <w:headerReference r:id="rId12" w:type="default"/>
      <w:pgSz w:w="11906" w:h="16838"/>
      <w:pgMar w:top="1440" w:right="1800" w:bottom="1440" w:left="1800" w:header="851" w:footer="992" w:gutter="0"/>
      <w:pgNumType w:fmt="decimal"/>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bookmarkStart w:id="108" w:name="_GoBack"/>
    <w:bookmarkEnd w:id="108"/>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rPr>
        <w:rFonts w:hint="eastAsia" w:ascii="宋体" w:hAnsi="宋体" w:eastAsia="宋体" w:cs="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jc w:val="left"/>
      <w:rPr>
        <w:rFonts w:ascii="等线" w:hAnsi="等线" w:eastAsia="等线" w:cs="Times New Roman"/>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jc w:val="left"/>
      <w:rPr>
        <w:rFonts w:ascii="等线" w:hAnsi="等线" w:eastAsia="等线"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ind w:firstLine="360"/>
      <w:jc w:val="center"/>
      <w:rPr>
        <w:rFonts w:ascii="等线" w:hAnsi="等线" w:eastAsia="等线" w:cs="Times New Roman"/>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jc w:val="left"/>
      <w:rPr>
        <w:rFonts w:ascii="宋体" w:hAnsi="宋体" w:eastAsia="宋体" w:cs="宋体"/>
        <w:sz w:val="18"/>
        <w:szCs w:val="18"/>
      </w:rPr>
    </w:pPr>
  </w:p>
  <w:p>
    <w:pPr>
      <w:tabs>
        <w:tab w:val="center" w:pos="4153"/>
        <w:tab w:val="right" w:pos="8306"/>
      </w:tabs>
      <w:spacing w:line="300" w:lineRule="auto"/>
      <w:jc w:val="left"/>
      <w:rPr>
        <w:rFonts w:ascii="宋体" w:hAnsi="宋体" w:eastAsia="宋体" w:cs="宋体"/>
        <w:sz w:val="18"/>
        <w:szCs w:val="18"/>
      </w:rPr>
    </w:pPr>
    <w:r>
      <w:rPr>
        <w:rFonts w:hint="eastAsia" w:ascii="宋体" w:hAnsi="宋体" w:eastAsia="宋体" w:cs="宋体"/>
        <w:sz w:val="18"/>
        <w:szCs w:val="18"/>
      </w:rPr>
      <w:t>续表4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ind w:firstLine="360"/>
      <w:jc w:val="center"/>
      <w:rPr>
        <w:rFonts w:ascii="等线" w:hAnsi="等线" w:eastAsia="等线" w:cs="Times New Roman"/>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jc w:val="left"/>
      <w:rPr>
        <w:rFonts w:ascii="宋体" w:hAnsi="宋体" w:eastAsia="宋体" w:cs="宋体"/>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jc w:val="left"/>
      <w:rPr>
        <w:rFonts w:ascii="宋体" w:hAnsi="宋体" w:eastAsia="宋体" w:cs="宋体"/>
        <w:sz w:val="18"/>
        <w:szCs w:val="18"/>
      </w:rPr>
    </w:pPr>
  </w:p>
  <w:p>
    <w:pPr>
      <w:tabs>
        <w:tab w:val="center" w:pos="4153"/>
        <w:tab w:val="right" w:pos="8306"/>
      </w:tabs>
      <w:spacing w:line="300" w:lineRule="auto"/>
      <w:jc w:val="left"/>
      <w:rPr>
        <w:rFonts w:ascii="宋体" w:hAnsi="宋体" w:eastAsia="宋体" w:cs="宋体"/>
        <w:sz w:val="18"/>
        <w:szCs w:val="18"/>
      </w:rPr>
    </w:pPr>
    <w:r>
      <w:rPr>
        <w:rFonts w:hint="eastAsia" w:ascii="宋体" w:hAnsi="宋体" w:eastAsia="宋体" w:cs="宋体"/>
        <w:sz w:val="18"/>
        <w:szCs w:val="18"/>
      </w:rPr>
      <w:t>续表6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pacing w:line="300" w:lineRule="auto"/>
      <w:rPr>
        <w:rFonts w:ascii="等线" w:hAnsi="等线" w:eastAsia="等线"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421F3"/>
    <w:multiLevelType w:val="multilevel"/>
    <w:tmpl w:val="19C421F3"/>
    <w:lvl w:ilvl="0" w:tentative="0">
      <w:start w:val="1"/>
      <w:numFmt w:val="decimal"/>
      <w:lvlText w:val="%1."/>
      <w:lvlJc w:val="left"/>
      <w:pPr>
        <w:ind w:left="454" w:hanging="341"/>
      </w:pPr>
      <w:rPr>
        <w:rFonts w:hint="default" w:ascii="Times New Roman" w:hAnsi="Times New Roman"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7C11E6"/>
    <w:multiLevelType w:val="multilevel"/>
    <w:tmpl w:val="1B7C11E6"/>
    <w:lvl w:ilvl="0" w:tentative="0">
      <w:start w:val="1"/>
      <w:numFmt w:val="decimal"/>
      <w:lvlText w:val="%1."/>
      <w:lvlJc w:val="left"/>
      <w:pPr>
        <w:ind w:left="454" w:hanging="341"/>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397B7597"/>
    <w:multiLevelType w:val="multilevel"/>
    <w:tmpl w:val="397B7597"/>
    <w:lvl w:ilvl="0" w:tentative="0">
      <w:start w:val="1"/>
      <w:numFmt w:val="decimal"/>
      <w:lvlText w:val="%1."/>
      <w:lvlJc w:val="left"/>
      <w:pPr>
        <w:ind w:left="454" w:hanging="341"/>
      </w:pPr>
      <w:rPr>
        <w:rFonts w:hint="default" w:ascii="Times New Roman" w:hAnsi="Times New Roman" w:eastAsia="宋体"/>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5CC3C0B"/>
    <w:multiLevelType w:val="multilevel"/>
    <w:tmpl w:val="55CC3C0B"/>
    <w:lvl w:ilvl="0" w:tentative="0">
      <w:start w:val="1"/>
      <w:numFmt w:val="decimal"/>
      <w:lvlText w:val="%1."/>
      <w:lvlJc w:val="left"/>
      <w:pPr>
        <w:ind w:left="454" w:hanging="341"/>
      </w:pPr>
      <w:rPr>
        <w:rFonts w:hint="default" w:ascii="Times New Roman" w:hAnsi="Times New Roman"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6000BB1"/>
    <w:multiLevelType w:val="multilevel"/>
    <w:tmpl w:val="56000BB1"/>
    <w:lvl w:ilvl="0" w:tentative="0">
      <w:start w:val="1"/>
      <w:numFmt w:val="decimal"/>
      <w:lvlText w:val="%1."/>
      <w:lvlJc w:val="left"/>
      <w:pPr>
        <w:ind w:left="454" w:hanging="341"/>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6BE4F25"/>
    <w:multiLevelType w:val="multilevel"/>
    <w:tmpl w:val="66BE4F25"/>
    <w:lvl w:ilvl="0" w:tentative="0">
      <w:start w:val="1"/>
      <w:numFmt w:val="decimal"/>
      <w:lvlText w:val="%1."/>
      <w:lvlJc w:val="left"/>
      <w:pPr>
        <w:ind w:left="454" w:hanging="341"/>
      </w:pPr>
      <w:rPr>
        <w:rFonts w:hint="default" w:ascii="Times New Roman" w:hAnsi="Times New Roman"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0D7481"/>
    <w:rsid w:val="000D7481"/>
    <w:rsid w:val="0012490C"/>
    <w:rsid w:val="00146914"/>
    <w:rsid w:val="007C26B6"/>
    <w:rsid w:val="007F3BD3"/>
    <w:rsid w:val="00A8513A"/>
    <w:rsid w:val="00D83061"/>
    <w:rsid w:val="00E57D57"/>
    <w:rsid w:val="00EA0D57"/>
    <w:rsid w:val="5FE95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jc w:val="both"/>
    </w:pPr>
    <w:rPr>
      <w:rFonts w:ascii="Calibri" w:hAnsi="Calibri" w:cs="Calibri" w:eastAsiaTheme="minorEastAsia"/>
      <w:sz w:val="21"/>
      <w:szCs w:val="22"/>
      <w:lang w:val="en-US" w:eastAsia="zh-CN" w:bidi="ar-SA"/>
    </w:rPr>
  </w:style>
  <w:style w:type="paragraph" w:styleId="2">
    <w:name w:val="heading 1"/>
    <w:basedOn w:val="1"/>
    <w:next w:val="1"/>
    <w:link w:val="77"/>
    <w:qFormat/>
    <w:uiPriority w:val="9"/>
    <w:pPr>
      <w:keepNext/>
      <w:keepLines/>
      <w:spacing w:line="578" w:lineRule="auto"/>
      <w:jc w:val="center"/>
      <w:outlineLvl w:val="0"/>
    </w:pPr>
    <w:rPr>
      <w:b/>
      <w:bCs/>
      <w:sz w:val="36"/>
      <w:szCs w:val="44"/>
    </w:rPr>
  </w:style>
  <w:style w:type="paragraph" w:styleId="3">
    <w:name w:val="heading 2"/>
    <w:basedOn w:val="1"/>
    <w:next w:val="1"/>
    <w:link w:val="78"/>
    <w:unhideWhenUsed/>
    <w:qFormat/>
    <w:uiPriority w:val="9"/>
    <w:pPr>
      <w:keepNext/>
      <w:keepLines/>
      <w:spacing w:line="416" w:lineRule="auto"/>
      <w:outlineLvl w:val="1"/>
    </w:pPr>
    <w:rPr>
      <w:rFonts w:ascii="Calibri Light" w:hAnsi="Calibri Light" w:eastAsia="Calibri Light" w:cs="Calibri Light"/>
      <w:b/>
      <w:bCs/>
      <w:sz w:val="32"/>
      <w:szCs w:val="32"/>
    </w:rPr>
  </w:style>
  <w:style w:type="paragraph" w:styleId="4">
    <w:name w:val="heading 3"/>
    <w:basedOn w:val="1"/>
    <w:next w:val="1"/>
    <w:link w:val="79"/>
    <w:qFormat/>
    <w:uiPriority w:val="0"/>
    <w:pPr>
      <w:spacing w:before="720" w:beforeAutospacing="1" w:after="720" w:afterAutospacing="1"/>
      <w:jc w:val="left"/>
      <w:outlineLvl w:val="2"/>
    </w:pPr>
    <w:rPr>
      <w:rFonts w:hint="eastAsia" w:ascii="宋体" w:hAnsi="宋体" w:eastAsia="宋体" w:cs="Times New Roman"/>
      <w:sz w:val="28"/>
      <w:szCs w:val="27"/>
    </w:rPr>
  </w:style>
  <w:style w:type="paragraph" w:styleId="5">
    <w:name w:val="heading 4"/>
    <w:basedOn w:val="1"/>
    <w:next w:val="1"/>
    <w:link w:val="39"/>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0"/>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1"/>
    <w:unhideWhenUsed/>
    <w:qFormat/>
    <w:uiPriority w:val="9"/>
    <w:pPr>
      <w:keepNext/>
      <w:keepLines/>
      <w:spacing w:before="320" w:after="200"/>
      <w:outlineLvl w:val="5"/>
    </w:pPr>
    <w:rPr>
      <w:rFonts w:ascii="Arial" w:hAnsi="Arial" w:eastAsia="Arial" w:cs="Arial"/>
      <w:b/>
      <w:bCs/>
      <w:sz w:val="22"/>
    </w:rPr>
  </w:style>
  <w:style w:type="paragraph" w:styleId="8">
    <w:name w:val="heading 7"/>
    <w:basedOn w:val="1"/>
    <w:next w:val="1"/>
    <w:link w:val="42"/>
    <w:unhideWhenUsed/>
    <w:qFormat/>
    <w:uiPriority w:val="9"/>
    <w:pPr>
      <w:keepNext/>
      <w:keepLines/>
      <w:spacing w:before="320" w:after="200"/>
      <w:outlineLvl w:val="6"/>
    </w:pPr>
    <w:rPr>
      <w:rFonts w:ascii="Arial" w:hAnsi="Arial" w:eastAsia="Arial" w:cs="Arial"/>
      <w:b/>
      <w:bCs/>
      <w:i/>
      <w:iCs/>
      <w:sz w:val="22"/>
    </w:rPr>
  </w:style>
  <w:style w:type="paragraph" w:styleId="9">
    <w:name w:val="heading 8"/>
    <w:basedOn w:val="1"/>
    <w:next w:val="1"/>
    <w:link w:val="43"/>
    <w:unhideWhenUsed/>
    <w:qFormat/>
    <w:uiPriority w:val="9"/>
    <w:pPr>
      <w:keepNext/>
      <w:keepLines/>
      <w:spacing w:before="320" w:after="200"/>
      <w:outlineLvl w:val="7"/>
    </w:pPr>
    <w:rPr>
      <w:rFonts w:ascii="Arial" w:hAnsi="Arial" w:eastAsia="Arial" w:cs="Arial"/>
      <w:i/>
      <w:iCs/>
      <w:sz w:val="22"/>
    </w:rPr>
  </w:style>
  <w:style w:type="paragraph" w:styleId="10">
    <w:name w:val="heading 9"/>
    <w:basedOn w:val="1"/>
    <w:next w:val="1"/>
    <w:link w:val="44"/>
    <w:unhideWhenUsed/>
    <w:qFormat/>
    <w:uiPriority w:val="9"/>
    <w:pPr>
      <w:keepNext/>
      <w:keepLines/>
      <w:spacing w:before="320" w:after="200"/>
      <w:outlineLvl w:val="8"/>
    </w:pPr>
    <w:rPr>
      <w:rFonts w:ascii="Arial" w:hAnsi="Arial" w:eastAsia="Arial" w:cs="Arial"/>
      <w:i/>
      <w:iCs/>
      <w:szCs w:val="21"/>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spacing w:after="57"/>
      <w:ind w:left="1701"/>
    </w:pPr>
  </w:style>
  <w:style w:type="paragraph" w:styleId="12">
    <w:name w:val="annotation text"/>
    <w:basedOn w:val="1"/>
    <w:link w:val="138"/>
    <w:semiHidden/>
    <w:unhideWhenUsed/>
    <w:uiPriority w:val="99"/>
    <w:pPr>
      <w:jc w:val="left"/>
    </w:pPr>
  </w:style>
  <w:style w:type="paragraph" w:styleId="13">
    <w:name w:val="toc 5"/>
    <w:basedOn w:val="1"/>
    <w:next w:val="1"/>
    <w:unhideWhenUsed/>
    <w:uiPriority w:val="39"/>
    <w:pPr>
      <w:spacing w:after="57"/>
      <w:ind w:left="1134"/>
    </w:pPr>
  </w:style>
  <w:style w:type="paragraph" w:styleId="14">
    <w:name w:val="toc 3"/>
    <w:basedOn w:val="1"/>
    <w:next w:val="1"/>
    <w:unhideWhenUsed/>
    <w:qFormat/>
    <w:uiPriority w:val="39"/>
    <w:pPr>
      <w:ind w:left="840"/>
    </w:pPr>
  </w:style>
  <w:style w:type="paragraph" w:styleId="15">
    <w:name w:val="toc 8"/>
    <w:basedOn w:val="1"/>
    <w:next w:val="1"/>
    <w:unhideWhenUsed/>
    <w:uiPriority w:val="39"/>
    <w:pPr>
      <w:spacing w:after="57"/>
      <w:ind w:left="1984"/>
    </w:pPr>
  </w:style>
  <w:style w:type="paragraph" w:styleId="16">
    <w:name w:val="Date"/>
    <w:basedOn w:val="1"/>
    <w:next w:val="1"/>
    <w:link w:val="80"/>
    <w:unhideWhenUsed/>
    <w:qFormat/>
    <w:uiPriority w:val="99"/>
    <w:pPr>
      <w:ind w:left="100"/>
    </w:pPr>
  </w:style>
  <w:style w:type="paragraph" w:styleId="17">
    <w:name w:val="Balloon Text"/>
    <w:basedOn w:val="1"/>
    <w:link w:val="81"/>
    <w:unhideWhenUsed/>
    <w:qFormat/>
    <w:uiPriority w:val="99"/>
    <w:rPr>
      <w:sz w:val="18"/>
      <w:szCs w:val="18"/>
    </w:rPr>
  </w:style>
  <w:style w:type="paragraph" w:styleId="18">
    <w:name w:val="footer"/>
    <w:basedOn w:val="1"/>
    <w:link w:val="82"/>
    <w:unhideWhenUsed/>
    <w:qFormat/>
    <w:uiPriority w:val="99"/>
    <w:pPr>
      <w:tabs>
        <w:tab w:val="center" w:pos="4153"/>
        <w:tab w:val="right" w:pos="8306"/>
      </w:tabs>
      <w:jc w:val="left"/>
    </w:pPr>
    <w:rPr>
      <w:sz w:val="18"/>
      <w:szCs w:val="18"/>
    </w:rPr>
  </w:style>
  <w:style w:type="paragraph" w:styleId="19">
    <w:name w:val="header"/>
    <w:basedOn w:val="1"/>
    <w:link w:val="83"/>
    <w:unhideWhenUsed/>
    <w:qFormat/>
    <w:uiPriority w:val="0"/>
    <w:pPr>
      <w:pBdr>
        <w:bottom w:val="single" w:color="auto" w:sz="6" w:space="1"/>
      </w:pBdr>
      <w:tabs>
        <w:tab w:val="center" w:pos="4153"/>
        <w:tab w:val="right" w:pos="8306"/>
      </w:tabs>
      <w:jc w:val="center"/>
    </w:pPr>
    <w:rPr>
      <w:sz w:val="18"/>
      <w:szCs w:val="18"/>
    </w:rPr>
  </w:style>
  <w:style w:type="paragraph" w:styleId="20">
    <w:name w:val="toc 1"/>
    <w:basedOn w:val="1"/>
    <w:next w:val="1"/>
    <w:unhideWhenUsed/>
    <w:qFormat/>
    <w:uiPriority w:val="39"/>
  </w:style>
  <w:style w:type="paragraph" w:styleId="21">
    <w:name w:val="toc 4"/>
    <w:basedOn w:val="1"/>
    <w:next w:val="1"/>
    <w:unhideWhenUsed/>
    <w:uiPriority w:val="39"/>
    <w:pPr>
      <w:spacing w:after="57"/>
      <w:ind w:left="850"/>
    </w:pPr>
  </w:style>
  <w:style w:type="paragraph" w:styleId="22">
    <w:name w:val="Subtitle"/>
    <w:basedOn w:val="1"/>
    <w:next w:val="1"/>
    <w:link w:val="47"/>
    <w:qFormat/>
    <w:uiPriority w:val="11"/>
    <w:pPr>
      <w:spacing w:before="200" w:after="200"/>
    </w:pPr>
    <w:rPr>
      <w:sz w:val="24"/>
      <w:szCs w:val="24"/>
    </w:rPr>
  </w:style>
  <w:style w:type="paragraph" w:styleId="23">
    <w:name w:val="footnote text"/>
    <w:basedOn w:val="1"/>
    <w:link w:val="75"/>
    <w:semiHidden/>
    <w:unhideWhenUsed/>
    <w:uiPriority w:val="99"/>
    <w:pPr>
      <w:spacing w:after="40"/>
    </w:pPr>
    <w:rPr>
      <w:sz w:val="18"/>
    </w:rPr>
  </w:style>
  <w:style w:type="paragraph" w:styleId="24">
    <w:name w:val="toc 6"/>
    <w:basedOn w:val="1"/>
    <w:next w:val="1"/>
    <w:unhideWhenUsed/>
    <w:uiPriority w:val="39"/>
    <w:pPr>
      <w:spacing w:after="57"/>
      <w:ind w:left="1417"/>
    </w:pPr>
  </w:style>
  <w:style w:type="paragraph" w:styleId="25">
    <w:name w:val="toc 2"/>
    <w:basedOn w:val="1"/>
    <w:next w:val="1"/>
    <w:unhideWhenUsed/>
    <w:qFormat/>
    <w:uiPriority w:val="39"/>
    <w:pPr>
      <w:ind w:left="420"/>
    </w:pPr>
  </w:style>
  <w:style w:type="paragraph" w:styleId="26">
    <w:name w:val="toc 9"/>
    <w:basedOn w:val="1"/>
    <w:next w:val="1"/>
    <w:unhideWhenUsed/>
    <w:uiPriority w:val="39"/>
    <w:pPr>
      <w:spacing w:after="57"/>
      <w:ind w:left="2268"/>
    </w:pPr>
  </w:style>
  <w:style w:type="paragraph" w:styleId="27">
    <w:name w:val="Title"/>
    <w:basedOn w:val="1"/>
    <w:next w:val="1"/>
    <w:link w:val="46"/>
    <w:qFormat/>
    <w:uiPriority w:val="10"/>
    <w:pPr>
      <w:spacing w:before="300" w:after="200"/>
      <w:contextualSpacing/>
    </w:pPr>
    <w:rPr>
      <w:sz w:val="48"/>
      <w:szCs w:val="48"/>
    </w:rPr>
  </w:style>
  <w:style w:type="paragraph" w:styleId="28">
    <w:name w:val="annotation subject"/>
    <w:basedOn w:val="12"/>
    <w:next w:val="12"/>
    <w:link w:val="139"/>
    <w:semiHidden/>
    <w:unhideWhenUsed/>
    <w:uiPriority w:val="99"/>
    <w:rPr>
      <w:b/>
      <w:bCs/>
    </w:rPr>
  </w:style>
  <w:style w:type="table" w:styleId="30">
    <w:name w:val="Table Grid"/>
    <w:basedOn w:val="29"/>
    <w:qFormat/>
    <w:uiPriority w:val="59"/>
    <w:rPr>
      <w:rFonts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FollowedHyperlink"/>
    <w:basedOn w:val="31"/>
    <w:semiHidden/>
    <w:unhideWhenUsed/>
    <w:uiPriority w:val="99"/>
    <w:rPr>
      <w:color w:val="800080"/>
      <w:u w:val="single"/>
    </w:rPr>
  </w:style>
  <w:style w:type="character" w:styleId="33">
    <w:name w:val="Hyperlink"/>
    <w:basedOn w:val="31"/>
    <w:unhideWhenUsed/>
    <w:qFormat/>
    <w:uiPriority w:val="99"/>
    <w:rPr>
      <w:color w:val="0563C1" w:themeColor="hyperlink"/>
      <w:u w:val="single"/>
      <w14:textFill>
        <w14:solidFill>
          <w14:schemeClr w14:val="hlink"/>
        </w14:solidFill>
      </w14:textFill>
    </w:rPr>
  </w:style>
  <w:style w:type="character" w:styleId="34">
    <w:name w:val="annotation reference"/>
    <w:basedOn w:val="31"/>
    <w:semiHidden/>
    <w:unhideWhenUsed/>
    <w:uiPriority w:val="99"/>
    <w:rPr>
      <w:sz w:val="21"/>
      <w:szCs w:val="21"/>
    </w:rPr>
  </w:style>
  <w:style w:type="character" w:styleId="35">
    <w:name w:val="footnote reference"/>
    <w:basedOn w:val="31"/>
    <w:unhideWhenUsed/>
    <w:uiPriority w:val="99"/>
    <w:rPr>
      <w:vertAlign w:val="superscript"/>
    </w:rPr>
  </w:style>
  <w:style w:type="character" w:customStyle="1" w:styleId="36">
    <w:name w:val="Heading 1 Char"/>
    <w:basedOn w:val="31"/>
    <w:uiPriority w:val="9"/>
    <w:rPr>
      <w:rFonts w:ascii="Arial" w:hAnsi="Arial" w:eastAsia="Arial" w:cs="Arial"/>
      <w:sz w:val="40"/>
      <w:szCs w:val="40"/>
    </w:rPr>
  </w:style>
  <w:style w:type="character" w:customStyle="1" w:styleId="37">
    <w:name w:val="Heading 2 Char"/>
    <w:basedOn w:val="31"/>
    <w:uiPriority w:val="9"/>
    <w:rPr>
      <w:rFonts w:ascii="Arial" w:hAnsi="Arial" w:eastAsia="Arial" w:cs="Arial"/>
      <w:sz w:val="34"/>
    </w:rPr>
  </w:style>
  <w:style w:type="character" w:customStyle="1" w:styleId="38">
    <w:name w:val="Heading 3 Char"/>
    <w:basedOn w:val="31"/>
    <w:uiPriority w:val="9"/>
    <w:rPr>
      <w:rFonts w:ascii="Arial" w:hAnsi="Arial" w:eastAsia="Arial" w:cs="Arial"/>
      <w:sz w:val="30"/>
      <w:szCs w:val="30"/>
    </w:rPr>
  </w:style>
  <w:style w:type="character" w:customStyle="1" w:styleId="39">
    <w:name w:val="标题 4 Char"/>
    <w:basedOn w:val="31"/>
    <w:link w:val="5"/>
    <w:uiPriority w:val="9"/>
    <w:rPr>
      <w:rFonts w:ascii="Arial" w:hAnsi="Arial" w:eastAsia="Arial" w:cs="Arial"/>
      <w:b/>
      <w:bCs/>
      <w:sz w:val="26"/>
      <w:szCs w:val="26"/>
    </w:rPr>
  </w:style>
  <w:style w:type="character" w:customStyle="1" w:styleId="40">
    <w:name w:val="标题 5 Char"/>
    <w:basedOn w:val="31"/>
    <w:link w:val="6"/>
    <w:uiPriority w:val="9"/>
    <w:rPr>
      <w:rFonts w:ascii="Arial" w:hAnsi="Arial" w:eastAsia="Arial" w:cs="Arial"/>
      <w:b/>
      <w:bCs/>
      <w:sz w:val="24"/>
      <w:szCs w:val="24"/>
    </w:rPr>
  </w:style>
  <w:style w:type="character" w:customStyle="1" w:styleId="41">
    <w:name w:val="标题 6 Char"/>
    <w:basedOn w:val="31"/>
    <w:link w:val="7"/>
    <w:uiPriority w:val="9"/>
    <w:rPr>
      <w:rFonts w:ascii="Arial" w:hAnsi="Arial" w:eastAsia="Arial" w:cs="Arial"/>
      <w:b/>
      <w:bCs/>
      <w:sz w:val="22"/>
      <w:szCs w:val="22"/>
    </w:rPr>
  </w:style>
  <w:style w:type="character" w:customStyle="1" w:styleId="42">
    <w:name w:val="标题 7 Char"/>
    <w:basedOn w:val="31"/>
    <w:link w:val="8"/>
    <w:uiPriority w:val="9"/>
    <w:rPr>
      <w:rFonts w:ascii="Arial" w:hAnsi="Arial" w:eastAsia="Arial" w:cs="Arial"/>
      <w:b/>
      <w:bCs/>
      <w:i/>
      <w:iCs/>
      <w:sz w:val="22"/>
      <w:szCs w:val="22"/>
    </w:rPr>
  </w:style>
  <w:style w:type="character" w:customStyle="1" w:styleId="43">
    <w:name w:val="标题 8 Char"/>
    <w:basedOn w:val="31"/>
    <w:link w:val="9"/>
    <w:uiPriority w:val="9"/>
    <w:rPr>
      <w:rFonts w:ascii="Arial" w:hAnsi="Arial" w:eastAsia="Arial" w:cs="Arial"/>
      <w:i/>
      <w:iCs/>
      <w:sz w:val="22"/>
      <w:szCs w:val="22"/>
    </w:rPr>
  </w:style>
  <w:style w:type="character" w:customStyle="1" w:styleId="44">
    <w:name w:val="标题 9 Char"/>
    <w:basedOn w:val="31"/>
    <w:link w:val="10"/>
    <w:uiPriority w:val="9"/>
    <w:rPr>
      <w:rFonts w:ascii="Arial" w:hAnsi="Arial" w:eastAsia="Arial" w:cs="Arial"/>
      <w:i/>
      <w:iCs/>
      <w:sz w:val="21"/>
      <w:szCs w:val="21"/>
    </w:rPr>
  </w:style>
  <w:style w:type="paragraph" w:styleId="45">
    <w:name w:val="No Spacing"/>
    <w:qFormat/>
    <w:uiPriority w:val="1"/>
    <w:pPr>
      <w:pBdr>
        <w:top w:val="none" w:color="000000" w:sz="0" w:space="0"/>
        <w:left w:val="none" w:color="000000" w:sz="0" w:space="0"/>
        <w:bottom w:val="none" w:color="000000" w:sz="0" w:space="0"/>
        <w:right w:val="none" w:color="000000" w:sz="0" w:space="0"/>
        <w:between w:val="none" w:color="000000" w:sz="0" w:space="0"/>
      </w:pBdr>
    </w:pPr>
    <w:rPr>
      <w:rFonts w:ascii="Calibri" w:hAnsi="Calibri" w:cs="Calibri" w:eastAsiaTheme="minorEastAsia"/>
      <w:sz w:val="21"/>
      <w:szCs w:val="22"/>
      <w:lang w:val="en-US" w:eastAsia="zh-CN" w:bidi="ar-SA"/>
    </w:rPr>
  </w:style>
  <w:style w:type="character" w:customStyle="1" w:styleId="46">
    <w:name w:val="标题 Char"/>
    <w:basedOn w:val="31"/>
    <w:link w:val="27"/>
    <w:uiPriority w:val="10"/>
    <w:rPr>
      <w:sz w:val="48"/>
      <w:szCs w:val="48"/>
    </w:rPr>
  </w:style>
  <w:style w:type="character" w:customStyle="1" w:styleId="47">
    <w:name w:val="副标题 Char"/>
    <w:basedOn w:val="31"/>
    <w:link w:val="22"/>
    <w:uiPriority w:val="11"/>
    <w:rPr>
      <w:sz w:val="24"/>
      <w:szCs w:val="24"/>
    </w:rPr>
  </w:style>
  <w:style w:type="paragraph" w:styleId="48">
    <w:name w:val="Quote"/>
    <w:basedOn w:val="1"/>
    <w:next w:val="1"/>
    <w:link w:val="49"/>
    <w:qFormat/>
    <w:uiPriority w:val="29"/>
    <w:pPr>
      <w:ind w:left="720" w:right="720"/>
    </w:pPr>
    <w:rPr>
      <w:i/>
    </w:rPr>
  </w:style>
  <w:style w:type="character" w:customStyle="1" w:styleId="49">
    <w:name w:val="引用 Char"/>
    <w:link w:val="48"/>
    <w:uiPriority w:val="29"/>
    <w:rPr>
      <w:i/>
    </w:rPr>
  </w:style>
  <w:style w:type="paragraph" w:styleId="50">
    <w:name w:val="Intense Quote"/>
    <w:basedOn w:val="1"/>
    <w:next w:val="1"/>
    <w:link w:val="51"/>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1">
    <w:name w:val="明显引用 Char"/>
    <w:link w:val="50"/>
    <w:uiPriority w:val="30"/>
    <w:rPr>
      <w:i/>
    </w:rPr>
  </w:style>
  <w:style w:type="character" w:customStyle="1" w:styleId="52">
    <w:name w:val="Header Char"/>
    <w:basedOn w:val="31"/>
    <w:uiPriority w:val="99"/>
  </w:style>
  <w:style w:type="character" w:customStyle="1" w:styleId="53">
    <w:name w:val="Footer Char"/>
    <w:basedOn w:val="31"/>
    <w:qFormat/>
    <w:uiPriority w:val="99"/>
  </w:style>
  <w:style w:type="table" w:customStyle="1" w:styleId="54">
    <w:name w:val="Lined"/>
    <w:basedOn w:val="29"/>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5">
    <w:name w:val="Lined - Accent 1"/>
    <w:basedOn w:val="29"/>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6">
    <w:name w:val="Lined - Accent 2"/>
    <w:basedOn w:val="29"/>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7">
    <w:name w:val="Lined - Accent 3"/>
    <w:basedOn w:val="29"/>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8">
    <w:name w:val="Lined - Accent 4"/>
    <w:basedOn w:val="29"/>
    <w:qFormat/>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9">
    <w:name w:val="Lined - Accent 5"/>
    <w:basedOn w:val="29"/>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60">
    <w:name w:val="Lined - Accent 6"/>
    <w:basedOn w:val="29"/>
    <w:uiPriority w:val="99"/>
    <w:rPr>
      <w:color w:val="404040"/>
      <w:sz w:val="20"/>
      <w:szCs w:val="2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61">
    <w:name w:val="Bordered"/>
    <w:basedOn w:val="29"/>
    <w:uiPriority w:val="99"/>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62">
    <w:name w:val="Bordered - Accent 1"/>
    <w:basedOn w:val="29"/>
    <w:uiPriority w:val="99"/>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3">
    <w:name w:val="Bordered - Accent 2"/>
    <w:basedOn w:val="29"/>
    <w:qFormat/>
    <w:uiPriority w:val="99"/>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4">
    <w:name w:val="Bordered - Accent 3"/>
    <w:basedOn w:val="29"/>
    <w:uiPriority w:val="99"/>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5">
    <w:name w:val="Bordered - Accent 4"/>
    <w:basedOn w:val="29"/>
    <w:uiPriority w:val="99"/>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6">
    <w:name w:val="Bordered - Accent 5"/>
    <w:basedOn w:val="29"/>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7">
    <w:name w:val="Bordered - Accent 6"/>
    <w:basedOn w:val="29"/>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8">
    <w:name w:val="Bordered &amp; Lined"/>
    <w:basedOn w:val="29"/>
    <w:qFormat/>
    <w:uiPriority w:val="99"/>
    <w:rPr>
      <w:color w:val="404040"/>
      <w:sz w:val="20"/>
      <w:szCs w:val="2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9">
    <w:name w:val="Bordered &amp; Lined - Accent 1"/>
    <w:basedOn w:val="29"/>
    <w:uiPriority w:val="99"/>
    <w:rPr>
      <w:color w:val="404040"/>
      <w:sz w:val="20"/>
      <w:szCs w:val="2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70">
    <w:name w:val="Bordered &amp; Lined - Accent 2"/>
    <w:basedOn w:val="29"/>
    <w:qFormat/>
    <w:uiPriority w:val="99"/>
    <w:rPr>
      <w:color w:val="404040"/>
      <w:sz w:val="20"/>
      <w:szCs w:val="2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71">
    <w:name w:val="Bordered &amp; Lined - Accent 3"/>
    <w:basedOn w:val="29"/>
    <w:uiPriority w:val="99"/>
    <w:rPr>
      <w:color w:val="404040"/>
      <w:sz w:val="20"/>
      <w:szCs w:val="2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72">
    <w:name w:val="Bordered &amp; Lined - Accent 4"/>
    <w:basedOn w:val="29"/>
    <w:qFormat/>
    <w:uiPriority w:val="99"/>
    <w:rPr>
      <w:color w:val="404040"/>
      <w:sz w:val="20"/>
      <w:szCs w:val="2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3">
    <w:name w:val="Bordered &amp; Lined - Accent 5"/>
    <w:basedOn w:val="29"/>
    <w:uiPriority w:val="99"/>
    <w:rPr>
      <w:color w:val="404040"/>
      <w:sz w:val="20"/>
      <w:szCs w:val="2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4">
    <w:name w:val="Bordered &amp; Lined - Accent 6"/>
    <w:basedOn w:val="29"/>
    <w:uiPriority w:val="99"/>
    <w:rPr>
      <w:color w:val="404040"/>
      <w:sz w:val="20"/>
      <w:szCs w:val="2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5">
    <w:name w:val="脚注文本 Char"/>
    <w:link w:val="23"/>
    <w:uiPriority w:val="99"/>
    <w:rPr>
      <w:sz w:val="18"/>
    </w:rPr>
  </w:style>
  <w:style w:type="paragraph" w:customStyle="1" w:styleId="76">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pPr>
    <w:rPr>
      <w:rFonts w:ascii="Calibri" w:hAnsi="Calibri" w:cs="Calibri" w:eastAsiaTheme="minorEastAsia"/>
      <w:sz w:val="21"/>
      <w:szCs w:val="22"/>
      <w:lang w:val="en-US" w:eastAsia="zh-CN" w:bidi="ar-SA"/>
    </w:rPr>
  </w:style>
  <w:style w:type="character" w:customStyle="1" w:styleId="77">
    <w:name w:val="标题 1 Char"/>
    <w:basedOn w:val="31"/>
    <w:link w:val="2"/>
    <w:qFormat/>
    <w:uiPriority w:val="9"/>
    <w:rPr>
      <w:b/>
      <w:bCs/>
      <w:sz w:val="36"/>
      <w:szCs w:val="44"/>
    </w:rPr>
  </w:style>
  <w:style w:type="character" w:customStyle="1" w:styleId="78">
    <w:name w:val="标题 2 Char"/>
    <w:basedOn w:val="31"/>
    <w:link w:val="3"/>
    <w:qFormat/>
    <w:uiPriority w:val="9"/>
    <w:rPr>
      <w:rFonts w:ascii="Calibri Light" w:hAnsi="Calibri Light" w:eastAsia="Calibri Light" w:cs="Calibri Light"/>
      <w:b/>
      <w:bCs/>
      <w:sz w:val="32"/>
      <w:szCs w:val="32"/>
    </w:rPr>
  </w:style>
  <w:style w:type="character" w:customStyle="1" w:styleId="79">
    <w:name w:val="标题 3 Char"/>
    <w:basedOn w:val="31"/>
    <w:link w:val="4"/>
    <w:qFormat/>
    <w:uiPriority w:val="0"/>
    <w:rPr>
      <w:rFonts w:ascii="宋体" w:hAnsi="宋体" w:eastAsia="宋体" w:cs="Times New Roman"/>
      <w:sz w:val="28"/>
      <w:szCs w:val="27"/>
    </w:rPr>
  </w:style>
  <w:style w:type="character" w:customStyle="1" w:styleId="80">
    <w:name w:val="日期 Char"/>
    <w:basedOn w:val="31"/>
    <w:link w:val="16"/>
    <w:qFormat/>
    <w:uiPriority w:val="99"/>
  </w:style>
  <w:style w:type="character" w:customStyle="1" w:styleId="81">
    <w:name w:val="批注框文本 Char"/>
    <w:basedOn w:val="31"/>
    <w:link w:val="17"/>
    <w:qFormat/>
    <w:uiPriority w:val="99"/>
    <w:rPr>
      <w:sz w:val="18"/>
      <w:szCs w:val="18"/>
    </w:rPr>
  </w:style>
  <w:style w:type="character" w:customStyle="1" w:styleId="82">
    <w:name w:val="页脚 Char"/>
    <w:basedOn w:val="31"/>
    <w:link w:val="18"/>
    <w:qFormat/>
    <w:uiPriority w:val="99"/>
    <w:rPr>
      <w:sz w:val="18"/>
      <w:szCs w:val="18"/>
    </w:rPr>
  </w:style>
  <w:style w:type="character" w:customStyle="1" w:styleId="83">
    <w:name w:val="页眉 Char"/>
    <w:basedOn w:val="31"/>
    <w:link w:val="19"/>
    <w:qFormat/>
    <w:uiPriority w:val="0"/>
    <w:rPr>
      <w:sz w:val="18"/>
      <w:szCs w:val="18"/>
    </w:rPr>
  </w:style>
  <w:style w:type="paragraph" w:customStyle="1" w:styleId="84">
    <w:name w:val="Body text|1"/>
    <w:basedOn w:val="1"/>
    <w:qFormat/>
    <w:uiPriority w:val="0"/>
    <w:pPr>
      <w:spacing w:line="360" w:lineRule="auto"/>
      <w:ind w:firstLine="400"/>
    </w:pPr>
    <w:rPr>
      <w:rFonts w:ascii="宋体" w:hAnsi="宋体" w:eastAsia="宋体" w:cs="宋体"/>
      <w:sz w:val="19"/>
      <w:szCs w:val="19"/>
      <w:lang w:val="zh-TW" w:eastAsia="zh-TW" w:bidi="zh-TW"/>
    </w:rPr>
  </w:style>
  <w:style w:type="paragraph" w:customStyle="1" w:styleId="85">
    <w:name w:val="TOC 标题1"/>
    <w:basedOn w:val="2"/>
    <w:next w:val="1"/>
    <w:unhideWhenUsed/>
    <w:qFormat/>
    <w:uiPriority w:val="39"/>
    <w:pPr>
      <w:widowControl/>
      <w:spacing w:before="480" w:line="276" w:lineRule="auto"/>
      <w:jc w:val="left"/>
      <w:outlineLvl w:val="9"/>
    </w:pPr>
    <w:rPr>
      <w:rFonts w:ascii="Calibri Light" w:hAnsi="Calibri Light" w:eastAsia="Calibri Light" w:cs="Calibri Light"/>
      <w:color w:val="2E75B6" w:themeColor="accent1" w:themeShade="BF"/>
      <w:sz w:val="28"/>
      <w:szCs w:val="28"/>
    </w:rPr>
  </w:style>
  <w:style w:type="paragraph" w:customStyle="1" w:styleId="86">
    <w:name w:val="样式3"/>
    <w:basedOn w:val="1"/>
    <w:qFormat/>
    <w:uiPriority w:val="0"/>
    <w:pPr>
      <w:spacing w:line="300" w:lineRule="auto"/>
      <w:ind w:firstLine="420"/>
      <w:jc w:val="center"/>
    </w:pPr>
    <w:rPr>
      <w:rFonts w:ascii="仿宋" w:hAnsi="仿宋" w:eastAsia="仿宋" w:cs="宋体"/>
      <w:b/>
      <w:szCs w:val="21"/>
    </w:rPr>
  </w:style>
  <w:style w:type="paragraph" w:customStyle="1" w:styleId="87">
    <w:name w:val="样式1"/>
    <w:basedOn w:val="1"/>
    <w:qFormat/>
    <w:uiPriority w:val="0"/>
    <w:rPr>
      <w:rFonts w:ascii="Times New Roman" w:hAnsi="Times New Roman" w:eastAsia="宋体" w:cs="Times New Roman"/>
      <w:szCs w:val="24"/>
    </w:rPr>
  </w:style>
  <w:style w:type="paragraph" w:customStyle="1" w:styleId="88">
    <w:name w:val="列出段落1"/>
    <w:basedOn w:val="1"/>
    <w:qFormat/>
    <w:uiPriority w:val="34"/>
    <w:pPr>
      <w:ind w:firstLine="420"/>
    </w:pPr>
  </w:style>
  <w:style w:type="paragraph" w:customStyle="1" w:styleId="89">
    <w:name w:val="WPSOffice手动目录 1"/>
    <w:qFormat/>
    <w:uiPriority w:val="0"/>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 w:val="20"/>
      <w:szCs w:val="20"/>
      <w:lang w:val="en-US" w:eastAsia="zh-CN" w:bidi="ar-SA"/>
    </w:rPr>
  </w:style>
  <w:style w:type="table" w:customStyle="1" w:styleId="90">
    <w:name w:val="网格型1"/>
    <w:basedOn w:val="29"/>
    <w:qFormat/>
    <w:uiPriority w:val="59"/>
    <w:rPr>
      <w:rFonts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1">
    <w:name w:val="List Paragraph"/>
    <w:basedOn w:val="1"/>
    <w:qFormat/>
    <w:uiPriority w:val="34"/>
    <w:rPr>
      <w:rFonts w:ascii="Times New Roman" w:hAnsi="Times New Roman" w:cs="Times New Roman"/>
    </w:rPr>
  </w:style>
  <w:style w:type="paragraph" w:customStyle="1" w:styleId="92">
    <w:name w:val="图表"/>
    <w:basedOn w:val="1"/>
    <w:qFormat/>
    <w:uiPriority w:val="0"/>
    <w:pPr>
      <w:jc w:val="center"/>
    </w:pPr>
    <w:rPr>
      <w:rFonts w:ascii="仿宋" w:hAnsi="仿宋" w:eastAsia="仿宋"/>
      <w:b/>
    </w:rPr>
  </w:style>
  <w:style w:type="paragraph" w:customStyle="1" w:styleId="93">
    <w:name w:val="Table Paragraph"/>
    <w:basedOn w:val="1"/>
    <w:qFormat/>
    <w:uiPriority w:val="1"/>
    <w:pPr>
      <w:spacing w:before="69" w:line="291" w:lineRule="exact"/>
      <w:ind w:left="108"/>
    </w:pPr>
    <w:rPr>
      <w:rFonts w:ascii="仿宋" w:hAnsi="仿宋" w:eastAsia="仿宋" w:cs="仿宋"/>
      <w:lang w:val="zh-CN" w:bidi="zh-CN"/>
    </w:rPr>
  </w:style>
  <w:style w:type="paragraph" w:customStyle="1" w:styleId="94">
    <w:name w:val="xl32"/>
    <w:basedOn w:val="1"/>
    <w:qFormat/>
    <w:uiPriority w:val="3"/>
    <w:pPr>
      <w:widowControl/>
      <w:pBdr>
        <w:left w:val="single" w:color="auto" w:sz="8" w:space="0"/>
        <w:bottom w:val="single" w:color="auto" w:sz="8" w:space="0"/>
        <w:right w:val="single" w:color="auto" w:sz="8" w:space="0"/>
      </w:pBdr>
      <w:spacing w:before="100" w:beforeAutospacing="1" w:after="100" w:afterAutospacing="1"/>
      <w:jc w:val="center"/>
    </w:pPr>
    <w:rPr>
      <w:sz w:val="24"/>
    </w:rPr>
  </w:style>
  <w:style w:type="paragraph" w:customStyle="1" w:styleId="95">
    <w:name w:val="Default"/>
    <w:qFormat/>
    <w:uiPriority w:val="0"/>
    <w:pPr>
      <w:widowControl w:val="0"/>
      <w:pBdr>
        <w:top w:val="none" w:color="000000" w:sz="0" w:space="0"/>
        <w:left w:val="none" w:color="000000" w:sz="0" w:space="0"/>
        <w:bottom w:val="none" w:color="000000" w:sz="0" w:space="0"/>
        <w:right w:val="none" w:color="000000" w:sz="0" w:space="0"/>
        <w:between w:val="none" w:color="000000" w:sz="0" w:space="0"/>
      </w:pBdr>
    </w:pPr>
    <w:rPr>
      <w:rFonts w:ascii="宋体" w:hAnsi="Times New Roman" w:eastAsia="宋体" w:cs="宋体"/>
      <w:color w:val="000000"/>
      <w:sz w:val="24"/>
      <w:szCs w:val="24"/>
      <w:lang w:val="en-US" w:eastAsia="zh-CN" w:bidi="ar-SA"/>
    </w:rPr>
  </w:style>
  <w:style w:type="paragraph" w:customStyle="1" w:styleId="96">
    <w:name w:val="font5"/>
    <w:basedOn w:val="1"/>
    <w:uiPriority w:val="0"/>
    <w:pPr>
      <w:widowControl/>
      <w:spacing w:before="100" w:beforeAutospacing="1" w:after="100" w:afterAutospacing="1"/>
      <w:jc w:val="left"/>
    </w:pPr>
    <w:rPr>
      <w:rFonts w:ascii="宋体" w:hAnsi="宋体" w:eastAsia="宋体" w:cs="宋体"/>
      <w:sz w:val="18"/>
      <w:szCs w:val="18"/>
    </w:rPr>
  </w:style>
  <w:style w:type="paragraph" w:customStyle="1" w:styleId="97">
    <w:name w:val="xl63"/>
    <w:basedOn w:val="1"/>
    <w:uiPriority w:val="0"/>
    <w:pPr>
      <w:widowControl/>
      <w:pBdr>
        <w:bottom w:val="single" w:color="auto" w:sz="8" w:space="0"/>
        <w:right w:val="single" w:color="auto" w:sz="8" w:space="0"/>
      </w:pBdr>
      <w:shd w:val="clear" w:color="auto" w:fill="FFFFFF"/>
      <w:spacing w:before="100" w:beforeAutospacing="1" w:after="100" w:afterAutospacing="1"/>
      <w:jc w:val="center"/>
    </w:pPr>
    <w:rPr>
      <w:rFonts w:ascii="宋体" w:hAnsi="宋体" w:eastAsia="宋体" w:cs="宋体"/>
      <w:color w:val="000000"/>
      <w:sz w:val="18"/>
      <w:szCs w:val="18"/>
    </w:rPr>
  </w:style>
  <w:style w:type="paragraph" w:customStyle="1" w:styleId="98">
    <w:name w:val="xl64"/>
    <w:basedOn w:val="1"/>
    <w:uiPriority w:val="0"/>
    <w:pPr>
      <w:widowControl/>
      <w:pBdr>
        <w:bottom w:val="single" w:color="auto" w:sz="8" w:space="0"/>
        <w:right w:val="single" w:color="auto" w:sz="8" w:space="0"/>
      </w:pBdr>
      <w:spacing w:before="100" w:beforeAutospacing="1" w:after="100" w:afterAutospacing="1"/>
      <w:jc w:val="center"/>
    </w:pPr>
    <w:rPr>
      <w:rFonts w:ascii="宋体" w:hAnsi="宋体" w:eastAsia="宋体" w:cs="宋体"/>
      <w:color w:val="000000"/>
      <w:sz w:val="18"/>
      <w:szCs w:val="18"/>
    </w:rPr>
  </w:style>
  <w:style w:type="paragraph" w:customStyle="1" w:styleId="99">
    <w:name w:val="xl65"/>
    <w:basedOn w:val="1"/>
    <w:uiPriority w:val="0"/>
    <w:pPr>
      <w:widowControl/>
      <w:pBdr>
        <w:bottom w:val="single" w:color="auto" w:sz="8" w:space="0"/>
        <w:right w:val="single" w:color="auto" w:sz="8" w:space="0"/>
      </w:pBdr>
      <w:shd w:val="clear" w:color="auto" w:fill="FFFFFF"/>
      <w:spacing w:before="100" w:beforeAutospacing="1" w:after="100" w:afterAutospacing="1"/>
      <w:jc w:val="center"/>
    </w:pPr>
    <w:rPr>
      <w:rFonts w:ascii="宋体" w:hAnsi="宋体" w:eastAsia="宋体" w:cs="宋体"/>
      <w:sz w:val="18"/>
      <w:szCs w:val="18"/>
    </w:rPr>
  </w:style>
  <w:style w:type="paragraph" w:customStyle="1" w:styleId="100">
    <w:name w:val="xl66"/>
    <w:basedOn w:val="1"/>
    <w:uiPriority w:val="0"/>
    <w:pPr>
      <w:widowControl/>
      <w:pBdr>
        <w:bottom w:val="single" w:color="auto" w:sz="8" w:space="0"/>
        <w:right w:val="single" w:color="auto" w:sz="8" w:space="0"/>
      </w:pBdr>
      <w:spacing w:before="100" w:beforeAutospacing="1" w:after="100" w:afterAutospacing="1"/>
      <w:jc w:val="center"/>
    </w:pPr>
    <w:rPr>
      <w:rFonts w:ascii="宋体" w:hAnsi="宋体" w:eastAsia="宋体" w:cs="宋体"/>
      <w:sz w:val="18"/>
      <w:szCs w:val="18"/>
    </w:rPr>
  </w:style>
  <w:style w:type="paragraph" w:customStyle="1" w:styleId="101">
    <w:name w:val="xl67"/>
    <w:basedOn w:val="1"/>
    <w:uiPriority w:val="0"/>
    <w:pPr>
      <w:widowControl/>
      <w:pBdr>
        <w:top w:val="single" w:color="auto" w:sz="8" w:space="0"/>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02">
    <w:name w:val="xl68"/>
    <w:basedOn w:val="1"/>
    <w:uiPriority w:val="0"/>
    <w:pPr>
      <w:widowControl/>
      <w:pBdr>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03">
    <w:name w:val="xl69"/>
    <w:basedOn w:val="1"/>
    <w:uiPriority w:val="0"/>
    <w:pPr>
      <w:widowControl/>
      <w:pBdr>
        <w:bottom w:val="single" w:color="auto" w:sz="8" w:space="0"/>
        <w:right w:val="single" w:color="auto" w:sz="8" w:space="0"/>
      </w:pBdr>
      <w:shd w:val="clear" w:color="auto" w:fill="F3FFFF"/>
      <w:spacing w:before="100" w:beforeAutospacing="1" w:after="100" w:afterAutospacing="1"/>
      <w:jc w:val="left"/>
    </w:pPr>
    <w:rPr>
      <w:rFonts w:ascii="宋体" w:hAnsi="宋体" w:eastAsia="宋体" w:cs="宋体"/>
      <w:sz w:val="24"/>
      <w:szCs w:val="24"/>
    </w:rPr>
  </w:style>
  <w:style w:type="paragraph" w:customStyle="1" w:styleId="104">
    <w:name w:val="xl70"/>
    <w:basedOn w:val="1"/>
    <w:uiPriority w:val="0"/>
    <w:pPr>
      <w:widowControl/>
      <w:pBdr>
        <w:bottom w:val="single" w:color="auto" w:sz="8" w:space="0"/>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05">
    <w:name w:val="xl71"/>
    <w:basedOn w:val="1"/>
    <w:uiPriority w:val="0"/>
    <w:pPr>
      <w:widowControl/>
      <w:pBdr>
        <w:bottom w:val="single" w:color="auto" w:sz="8" w:space="0"/>
        <w:right w:val="single" w:color="auto" w:sz="8" w:space="0"/>
      </w:pBdr>
      <w:shd w:val="clear" w:color="auto" w:fill="FFFFFF"/>
      <w:spacing w:before="100" w:beforeAutospacing="1" w:after="100" w:afterAutospacing="1"/>
      <w:jc w:val="left"/>
    </w:pPr>
    <w:rPr>
      <w:rFonts w:ascii="宋体" w:hAnsi="宋体" w:eastAsia="宋体" w:cs="宋体"/>
      <w:color w:val="000000"/>
      <w:sz w:val="18"/>
      <w:szCs w:val="18"/>
    </w:rPr>
  </w:style>
  <w:style w:type="paragraph" w:customStyle="1" w:styleId="106">
    <w:name w:val="xl72"/>
    <w:basedOn w:val="1"/>
    <w:uiPriority w:val="0"/>
    <w:pPr>
      <w:widowControl/>
      <w:pBdr>
        <w:bottom w:val="single" w:color="auto" w:sz="8" w:space="0"/>
        <w:right w:val="single" w:color="auto" w:sz="8" w:space="0"/>
      </w:pBdr>
      <w:spacing w:before="100" w:beforeAutospacing="1" w:after="100" w:afterAutospacing="1"/>
      <w:jc w:val="center"/>
    </w:pPr>
    <w:rPr>
      <w:rFonts w:ascii="宋体" w:hAnsi="宋体" w:eastAsia="宋体" w:cs="宋体"/>
      <w:color w:val="000000"/>
      <w:sz w:val="20"/>
      <w:szCs w:val="20"/>
    </w:rPr>
  </w:style>
  <w:style w:type="paragraph" w:customStyle="1" w:styleId="107">
    <w:name w:val="xl73"/>
    <w:basedOn w:val="1"/>
    <w:uiPriority w:val="0"/>
    <w:pPr>
      <w:widowControl/>
      <w:pBdr>
        <w:bottom w:val="single" w:color="auto" w:sz="8" w:space="0"/>
        <w:right w:val="single" w:color="auto" w:sz="8" w:space="0"/>
      </w:pBdr>
      <w:spacing w:before="100" w:beforeAutospacing="1" w:after="100" w:afterAutospacing="1"/>
      <w:jc w:val="left"/>
    </w:pPr>
    <w:rPr>
      <w:rFonts w:ascii="宋体" w:hAnsi="宋体" w:eastAsia="宋体" w:cs="宋体"/>
      <w:color w:val="000000"/>
      <w:sz w:val="18"/>
      <w:szCs w:val="18"/>
    </w:rPr>
  </w:style>
  <w:style w:type="paragraph" w:customStyle="1" w:styleId="108">
    <w:name w:val="xl74"/>
    <w:basedOn w:val="1"/>
    <w:uiPriority w:val="0"/>
    <w:pPr>
      <w:widowControl/>
      <w:pBdr>
        <w:bottom w:val="single" w:color="auto" w:sz="8" w:space="0"/>
        <w:right w:val="single" w:color="auto" w:sz="8" w:space="0"/>
      </w:pBdr>
      <w:shd w:val="clear" w:color="auto" w:fill="DEEAF6"/>
      <w:spacing w:before="100" w:beforeAutospacing="1" w:after="100" w:afterAutospacing="1"/>
      <w:jc w:val="center"/>
    </w:pPr>
    <w:rPr>
      <w:rFonts w:ascii="宋体" w:hAnsi="宋体" w:eastAsia="宋体" w:cs="宋体"/>
      <w:b/>
      <w:bCs/>
      <w:sz w:val="18"/>
      <w:szCs w:val="18"/>
    </w:rPr>
  </w:style>
  <w:style w:type="paragraph" w:customStyle="1" w:styleId="109">
    <w:name w:val="xl75"/>
    <w:basedOn w:val="1"/>
    <w:uiPriority w:val="0"/>
    <w:pPr>
      <w:widowControl/>
      <w:pBdr>
        <w:bottom w:val="single" w:color="auto" w:sz="8" w:space="0"/>
        <w:right w:val="single" w:color="auto" w:sz="8" w:space="0"/>
      </w:pBdr>
      <w:shd w:val="clear" w:color="auto" w:fill="DEEAF6"/>
      <w:spacing w:before="100" w:beforeAutospacing="1" w:after="100" w:afterAutospacing="1"/>
      <w:jc w:val="left"/>
    </w:pPr>
    <w:rPr>
      <w:rFonts w:ascii="宋体" w:hAnsi="宋体" w:eastAsia="宋体" w:cs="宋体"/>
      <w:sz w:val="18"/>
      <w:szCs w:val="18"/>
    </w:rPr>
  </w:style>
  <w:style w:type="paragraph" w:customStyle="1" w:styleId="110">
    <w:name w:val="xl76"/>
    <w:basedOn w:val="1"/>
    <w:uiPriority w:val="0"/>
    <w:pPr>
      <w:widowControl/>
      <w:pBdr>
        <w:bottom w:val="single" w:color="auto" w:sz="8" w:space="0"/>
        <w:right w:val="single" w:color="auto" w:sz="8" w:space="0"/>
      </w:pBdr>
      <w:shd w:val="clear" w:color="auto" w:fill="FFFFFF"/>
      <w:spacing w:before="100" w:beforeAutospacing="1" w:after="100" w:afterAutospacing="1"/>
      <w:jc w:val="left"/>
    </w:pPr>
    <w:rPr>
      <w:rFonts w:ascii="宋体" w:hAnsi="宋体" w:eastAsia="宋体" w:cs="宋体"/>
      <w:sz w:val="18"/>
      <w:szCs w:val="18"/>
    </w:rPr>
  </w:style>
  <w:style w:type="paragraph" w:customStyle="1" w:styleId="111">
    <w:name w:val="xl77"/>
    <w:basedOn w:val="1"/>
    <w:uiPriority w:val="0"/>
    <w:pPr>
      <w:widowControl/>
      <w:pBdr>
        <w:bottom w:val="single" w:color="auto" w:sz="8" w:space="0"/>
        <w:right w:val="single" w:color="auto" w:sz="8" w:space="0"/>
      </w:pBdr>
      <w:spacing w:before="100" w:beforeAutospacing="1" w:after="100" w:afterAutospacing="1"/>
      <w:jc w:val="left"/>
    </w:pPr>
    <w:rPr>
      <w:rFonts w:ascii="宋体" w:hAnsi="宋体" w:eastAsia="宋体" w:cs="宋体"/>
      <w:sz w:val="18"/>
      <w:szCs w:val="18"/>
    </w:rPr>
  </w:style>
  <w:style w:type="paragraph" w:customStyle="1" w:styleId="112">
    <w:name w:val="xl78"/>
    <w:basedOn w:val="1"/>
    <w:uiPriority w:val="0"/>
    <w:pPr>
      <w:widowControl/>
      <w:pBdr>
        <w:bottom w:val="single" w:color="auto" w:sz="8" w:space="0"/>
        <w:right w:val="single" w:color="auto" w:sz="8" w:space="0"/>
      </w:pBdr>
      <w:spacing w:before="100" w:beforeAutospacing="1" w:after="100" w:afterAutospacing="1"/>
    </w:pPr>
    <w:rPr>
      <w:rFonts w:ascii="宋体" w:hAnsi="宋体" w:eastAsia="宋体" w:cs="宋体"/>
      <w:sz w:val="18"/>
      <w:szCs w:val="18"/>
    </w:rPr>
  </w:style>
  <w:style w:type="paragraph" w:customStyle="1" w:styleId="113">
    <w:name w:val="xl79"/>
    <w:basedOn w:val="1"/>
    <w:uiPriority w:val="0"/>
    <w:pPr>
      <w:widowControl/>
      <w:pBdr>
        <w:bottom w:val="single" w:color="auto" w:sz="8" w:space="0"/>
        <w:right w:val="single" w:color="auto" w:sz="8" w:space="0"/>
      </w:pBdr>
      <w:shd w:val="clear" w:color="auto" w:fill="F3FFFF"/>
      <w:spacing w:before="100" w:beforeAutospacing="1" w:after="100" w:afterAutospacing="1"/>
      <w:jc w:val="center"/>
    </w:pPr>
    <w:rPr>
      <w:rFonts w:ascii="宋体" w:hAnsi="宋体" w:eastAsia="宋体" w:cs="宋体"/>
      <w:b/>
      <w:bCs/>
      <w:sz w:val="18"/>
      <w:szCs w:val="18"/>
    </w:rPr>
  </w:style>
  <w:style w:type="paragraph" w:customStyle="1" w:styleId="114">
    <w:name w:val="xl80"/>
    <w:basedOn w:val="1"/>
    <w:uiPriority w:val="0"/>
    <w:pPr>
      <w:widowControl/>
      <w:pBdr>
        <w:bottom w:val="single" w:color="auto" w:sz="8" w:space="0"/>
        <w:right w:val="single" w:color="auto" w:sz="8" w:space="0"/>
      </w:pBdr>
      <w:spacing w:before="100" w:beforeAutospacing="1" w:after="100" w:afterAutospacing="1"/>
      <w:jc w:val="left"/>
    </w:pPr>
    <w:rPr>
      <w:rFonts w:ascii="宋体" w:hAnsi="宋体" w:eastAsia="宋体" w:cs="宋体"/>
      <w:color w:val="000000"/>
      <w:sz w:val="20"/>
      <w:szCs w:val="20"/>
    </w:rPr>
  </w:style>
  <w:style w:type="paragraph" w:customStyle="1" w:styleId="115">
    <w:name w:val="xl81"/>
    <w:basedOn w:val="1"/>
    <w:uiPriority w:val="0"/>
    <w:pPr>
      <w:widowControl/>
      <w:pBdr>
        <w:bottom w:val="single" w:color="auto" w:sz="8" w:space="0"/>
        <w:right w:val="single" w:color="auto" w:sz="8" w:space="0"/>
      </w:pBdr>
      <w:spacing w:before="100" w:beforeAutospacing="1" w:after="100" w:afterAutospacing="1"/>
    </w:pPr>
    <w:rPr>
      <w:rFonts w:ascii="宋体" w:hAnsi="宋体" w:eastAsia="宋体" w:cs="宋体"/>
      <w:color w:val="000000"/>
      <w:sz w:val="20"/>
      <w:szCs w:val="20"/>
    </w:rPr>
  </w:style>
  <w:style w:type="paragraph" w:customStyle="1" w:styleId="116">
    <w:name w:val="xl82"/>
    <w:basedOn w:val="1"/>
    <w:uiPriority w:val="0"/>
    <w:pPr>
      <w:widowControl/>
      <w:pBdr>
        <w:top w:val="single" w:color="auto" w:sz="8" w:space="0"/>
        <w:bottom w:val="single" w:color="auto" w:sz="8" w:space="0"/>
        <w:right w:val="single" w:color="auto" w:sz="8" w:space="0"/>
      </w:pBdr>
      <w:spacing w:before="100" w:beforeAutospacing="1" w:after="100" w:afterAutospacing="1"/>
      <w:jc w:val="left"/>
    </w:pPr>
    <w:rPr>
      <w:rFonts w:ascii="宋体" w:hAnsi="宋体" w:eastAsia="宋体" w:cs="宋体"/>
      <w:sz w:val="18"/>
      <w:szCs w:val="18"/>
    </w:rPr>
  </w:style>
  <w:style w:type="paragraph" w:customStyle="1" w:styleId="117">
    <w:name w:val="xl83"/>
    <w:basedOn w:val="1"/>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sz w:val="18"/>
      <w:szCs w:val="18"/>
    </w:rPr>
  </w:style>
  <w:style w:type="paragraph" w:customStyle="1" w:styleId="118">
    <w:name w:val="xl84"/>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eastAsia="宋体" w:cs="宋体"/>
      <w:color w:val="000000"/>
      <w:sz w:val="20"/>
      <w:szCs w:val="20"/>
    </w:rPr>
  </w:style>
  <w:style w:type="paragraph" w:customStyle="1" w:styleId="119">
    <w:name w:val="xl85"/>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sz w:val="20"/>
      <w:szCs w:val="20"/>
    </w:rPr>
  </w:style>
  <w:style w:type="paragraph" w:customStyle="1" w:styleId="120">
    <w:name w:val="xl86"/>
    <w:basedOn w:val="1"/>
    <w:uiPriority w:val="0"/>
    <w:pPr>
      <w:widowControl/>
      <w:pBdr>
        <w:top w:val="single" w:color="000000" w:sz="8" w:space="0"/>
        <w:bottom w:val="single" w:color="000000" w:sz="8" w:space="0"/>
      </w:pBdr>
      <w:spacing w:before="100" w:beforeAutospacing="1" w:after="100" w:afterAutospacing="1"/>
      <w:jc w:val="center"/>
    </w:pPr>
    <w:rPr>
      <w:rFonts w:ascii="宋体" w:hAnsi="宋体" w:eastAsia="宋体" w:cs="宋体"/>
      <w:sz w:val="20"/>
      <w:szCs w:val="20"/>
    </w:rPr>
  </w:style>
  <w:style w:type="paragraph" w:customStyle="1" w:styleId="121">
    <w:name w:val="xl87"/>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sz w:val="20"/>
      <w:szCs w:val="20"/>
    </w:rPr>
  </w:style>
  <w:style w:type="paragraph" w:customStyle="1" w:styleId="122">
    <w:name w:val="xl88"/>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eastAsia="宋体"/>
      <w:b/>
      <w:bCs/>
      <w:color w:val="000000"/>
      <w:sz w:val="20"/>
      <w:szCs w:val="20"/>
    </w:rPr>
  </w:style>
  <w:style w:type="paragraph" w:customStyle="1" w:styleId="123">
    <w:name w:val="xl89"/>
    <w:basedOn w:val="1"/>
    <w:uiPriority w:val="0"/>
    <w:pPr>
      <w:widowControl/>
      <w:pBdr>
        <w:top w:val="single" w:color="000000" w:sz="8" w:space="0"/>
        <w:bottom w:val="single" w:color="000000" w:sz="8" w:space="0"/>
      </w:pBdr>
      <w:spacing w:before="100" w:beforeAutospacing="1" w:after="100" w:afterAutospacing="1"/>
      <w:jc w:val="center"/>
    </w:pPr>
    <w:rPr>
      <w:rFonts w:ascii="宋体" w:hAnsi="宋体" w:eastAsia="宋体" w:cs="宋体"/>
      <w:color w:val="000000"/>
      <w:sz w:val="20"/>
      <w:szCs w:val="20"/>
    </w:rPr>
  </w:style>
  <w:style w:type="paragraph" w:customStyle="1" w:styleId="124">
    <w:name w:val="xl90"/>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sz w:val="20"/>
      <w:szCs w:val="20"/>
    </w:rPr>
  </w:style>
  <w:style w:type="paragraph" w:customStyle="1" w:styleId="125">
    <w:name w:val="xl91"/>
    <w:basedOn w:val="1"/>
    <w:uiPriority w:val="0"/>
    <w:pPr>
      <w:widowControl/>
      <w:pBdr>
        <w:left w:val="single" w:color="000000" w:sz="8" w:space="0"/>
        <w:right w:val="single" w:color="000000" w:sz="8" w:space="0"/>
      </w:pBdr>
      <w:spacing w:before="100" w:beforeAutospacing="1" w:after="100" w:afterAutospacing="1"/>
      <w:jc w:val="center"/>
    </w:pPr>
    <w:rPr>
      <w:rFonts w:ascii="黑体" w:hAnsi="黑体" w:eastAsia="黑体" w:cs="宋体"/>
      <w:color w:val="000000"/>
      <w:sz w:val="18"/>
      <w:szCs w:val="18"/>
    </w:rPr>
  </w:style>
  <w:style w:type="paragraph" w:customStyle="1" w:styleId="126">
    <w:name w:val="xl92"/>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color w:val="000000"/>
      <w:sz w:val="18"/>
      <w:szCs w:val="18"/>
    </w:rPr>
  </w:style>
  <w:style w:type="paragraph" w:customStyle="1" w:styleId="127">
    <w:name w:val="xl93"/>
    <w:basedOn w:val="1"/>
    <w:uiPriority w:val="0"/>
    <w:pPr>
      <w:widowControl/>
      <w:pBdr>
        <w:top w:val="single" w:color="auto" w:sz="8" w:space="0"/>
        <w:left w:val="single" w:color="auto" w:sz="8" w:space="0"/>
        <w:bottom w:val="single" w:color="auto" w:sz="8" w:space="0"/>
      </w:pBdr>
      <w:shd w:val="clear" w:color="auto" w:fill="F3FFFF"/>
      <w:spacing w:before="100" w:beforeAutospacing="1" w:after="100" w:afterAutospacing="1"/>
      <w:jc w:val="center"/>
    </w:pPr>
    <w:rPr>
      <w:rFonts w:ascii="宋体" w:hAnsi="宋体" w:eastAsia="宋体" w:cs="宋体"/>
      <w:b/>
      <w:bCs/>
      <w:sz w:val="18"/>
      <w:szCs w:val="18"/>
    </w:rPr>
  </w:style>
  <w:style w:type="paragraph" w:customStyle="1" w:styleId="128">
    <w:name w:val="xl94"/>
    <w:basedOn w:val="1"/>
    <w:uiPriority w:val="0"/>
    <w:pPr>
      <w:widowControl/>
      <w:pBdr>
        <w:top w:val="single" w:color="auto" w:sz="8" w:space="0"/>
        <w:bottom w:val="single" w:color="auto" w:sz="8" w:space="0"/>
        <w:right w:val="single" w:color="auto" w:sz="8" w:space="0"/>
      </w:pBdr>
      <w:shd w:val="clear" w:color="auto" w:fill="F3FFFF"/>
      <w:spacing w:before="100" w:beforeAutospacing="1" w:after="100" w:afterAutospacing="1"/>
      <w:jc w:val="center"/>
    </w:pPr>
    <w:rPr>
      <w:rFonts w:ascii="宋体" w:hAnsi="宋体" w:eastAsia="宋体" w:cs="宋体"/>
      <w:b/>
      <w:bCs/>
      <w:sz w:val="18"/>
      <w:szCs w:val="18"/>
    </w:rPr>
  </w:style>
  <w:style w:type="paragraph" w:customStyle="1" w:styleId="129">
    <w:name w:val="xl95"/>
    <w:basedOn w:val="1"/>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黑体" w:hAnsi="黑体" w:eastAsia="黑体" w:cs="宋体"/>
      <w:color w:val="000000"/>
      <w:sz w:val="18"/>
      <w:szCs w:val="18"/>
    </w:rPr>
  </w:style>
  <w:style w:type="paragraph" w:customStyle="1" w:styleId="130">
    <w:name w:val="xl96"/>
    <w:basedOn w:val="1"/>
    <w:uiPriority w:val="0"/>
    <w:pPr>
      <w:widowControl/>
      <w:pBdr>
        <w:left w:val="single" w:color="auto" w:sz="8" w:space="0"/>
        <w:right w:val="single" w:color="auto" w:sz="8" w:space="0"/>
      </w:pBdr>
      <w:spacing w:before="100" w:beforeAutospacing="1" w:after="100" w:afterAutospacing="1"/>
      <w:jc w:val="center"/>
    </w:pPr>
    <w:rPr>
      <w:rFonts w:ascii="黑体" w:hAnsi="黑体" w:eastAsia="黑体" w:cs="宋体"/>
      <w:color w:val="000000"/>
      <w:sz w:val="18"/>
      <w:szCs w:val="18"/>
    </w:rPr>
  </w:style>
  <w:style w:type="paragraph" w:customStyle="1" w:styleId="131">
    <w:name w:val="xl97"/>
    <w:basedOn w:val="1"/>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黑体" w:hAnsi="黑体" w:eastAsia="黑体" w:cs="宋体"/>
      <w:color w:val="000000"/>
      <w:sz w:val="18"/>
      <w:szCs w:val="18"/>
    </w:rPr>
  </w:style>
  <w:style w:type="paragraph" w:customStyle="1" w:styleId="132">
    <w:name w:val="xl98"/>
    <w:basedOn w:val="1"/>
    <w:uiPriority w:val="0"/>
    <w:pPr>
      <w:widowControl/>
      <w:pBdr>
        <w:top w:val="single" w:color="auto" w:sz="8" w:space="0"/>
        <w:left w:val="single" w:color="auto" w:sz="8" w:space="0"/>
        <w:bottom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33">
    <w:name w:val="xl99"/>
    <w:basedOn w:val="1"/>
    <w:uiPriority w:val="0"/>
    <w:pPr>
      <w:widowControl/>
      <w:pBdr>
        <w:top w:val="single" w:color="auto" w:sz="8" w:space="0"/>
        <w:bottom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34">
    <w:name w:val="xl100"/>
    <w:basedOn w:val="1"/>
    <w:uiPriority w:val="0"/>
    <w:pPr>
      <w:widowControl/>
      <w:pBdr>
        <w:top w:val="single" w:color="auto" w:sz="8" w:space="0"/>
        <w:bottom w:val="single" w:color="auto" w:sz="8" w:space="0"/>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35">
    <w:name w:val="xl101"/>
    <w:basedOn w:val="1"/>
    <w:uiPriority w:val="0"/>
    <w:pPr>
      <w:widowControl/>
      <w:pBdr>
        <w:top w:val="single" w:color="auto" w:sz="8" w:space="0"/>
        <w:left w:val="single" w:color="auto" w:sz="8" w:space="0"/>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36">
    <w:name w:val="xl102"/>
    <w:basedOn w:val="1"/>
    <w:uiPriority w:val="0"/>
    <w:pPr>
      <w:widowControl/>
      <w:pBdr>
        <w:left w:val="single" w:color="auto" w:sz="8" w:space="0"/>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paragraph" w:customStyle="1" w:styleId="137">
    <w:name w:val="xl103"/>
    <w:basedOn w:val="1"/>
    <w:uiPriority w:val="0"/>
    <w:pPr>
      <w:widowControl/>
      <w:pBdr>
        <w:left w:val="single" w:color="auto" w:sz="8" w:space="0"/>
        <w:bottom w:val="single" w:color="auto" w:sz="8" w:space="0"/>
        <w:right w:val="single" w:color="auto" w:sz="8" w:space="0"/>
      </w:pBdr>
      <w:shd w:val="clear" w:color="auto" w:fill="F3FFFF"/>
      <w:spacing w:before="100" w:beforeAutospacing="1" w:after="100" w:afterAutospacing="1"/>
      <w:jc w:val="center"/>
    </w:pPr>
    <w:rPr>
      <w:rFonts w:ascii="黑体" w:hAnsi="黑体" w:eastAsia="黑体" w:cs="宋体"/>
      <w:b/>
      <w:bCs/>
      <w:color w:val="000000"/>
      <w:sz w:val="18"/>
      <w:szCs w:val="18"/>
    </w:rPr>
  </w:style>
  <w:style w:type="character" w:customStyle="1" w:styleId="138">
    <w:name w:val="批注文字 Char"/>
    <w:basedOn w:val="31"/>
    <w:link w:val="12"/>
    <w:semiHidden/>
    <w:uiPriority w:val="99"/>
  </w:style>
  <w:style w:type="character" w:customStyle="1" w:styleId="139">
    <w:name w:val="批注主题 Char"/>
    <w:basedOn w:val="138"/>
    <w:link w:val="28"/>
    <w:semiHidden/>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13004</Words>
  <Characters>13648</Characters>
  <Lines>109</Lines>
  <Paragraphs>30</Paragraphs>
  <TotalTime>20</TotalTime>
  <ScaleCrop>false</ScaleCrop>
  <LinksUpToDate>false</LinksUpToDate>
  <CharactersWithSpaces>13741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2022-05-31T06:50:00Z</dcterms:created>
  <dc:creator>Acer</dc:creator>
  <cp:lastModifiedBy>蔡中奇</cp:lastModifiedBy>
  <dcterms:modified xsi:type="dcterms:W3CDTF">2022-12-15T02:18:40Z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AE93A633B68547B5B48139AD9820A869</vt:lpwstr>
  </property>
</Properties>
</file>