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仿宋_GB2312" w:eastAsia="仿宋_GB2312"/>
          <w:sz w:val="32"/>
        </w:rPr>
      </w:pPr>
    </w:p>
    <w:p>
      <w:pPr>
        <w:spacing w:line="560" w:lineRule="exact"/>
        <w:jc w:val="center"/>
        <w:rPr>
          <w:rFonts w:ascii="方正小标宋简体" w:eastAsia="方正小标宋简体"/>
          <w:sz w:val="38"/>
          <w:szCs w:val="38"/>
          <w:highlight w:val="none"/>
        </w:rPr>
      </w:pPr>
      <w:r>
        <w:rPr>
          <w:rFonts w:hint="eastAsia" w:ascii="方正小标宋简体" w:eastAsia="方正小标宋简体"/>
          <w:sz w:val="38"/>
          <w:szCs w:val="38"/>
          <w:highlight w:val="none"/>
        </w:rPr>
        <w:t>上海市教育委员会关于组织申报第十届高等学校科学研究优秀成果奖（人文社会科学）的通知</w:t>
      </w:r>
    </w:p>
    <w:p>
      <w:pPr>
        <w:spacing w:line="560" w:lineRule="exact"/>
        <w:rPr>
          <w:rFonts w:ascii="仿宋_GB2312" w:eastAsia="仿宋_GB2312"/>
          <w:sz w:val="32"/>
        </w:rPr>
      </w:pPr>
    </w:p>
    <w:p>
      <w:pPr>
        <w:spacing w:line="500" w:lineRule="exact"/>
        <w:rPr>
          <w:rFonts w:ascii="仿宋_GB2312" w:eastAsia="仿宋_GB2312"/>
          <w:sz w:val="30"/>
          <w:szCs w:val="30"/>
          <w:highlight w:val="none"/>
        </w:rPr>
      </w:pPr>
      <w:r>
        <w:rPr>
          <w:rFonts w:hint="eastAsia" w:ascii="仿宋_GB2312" w:eastAsia="仿宋_GB2312"/>
          <w:sz w:val="30"/>
          <w:szCs w:val="30"/>
          <w:highlight w:val="none"/>
        </w:rPr>
        <w:t>各市属高等学校：</w:t>
      </w:r>
    </w:p>
    <w:p>
      <w:pPr>
        <w:spacing w:line="500" w:lineRule="exact"/>
        <w:rPr>
          <w:rFonts w:ascii="仿宋_GB2312" w:eastAsia="仿宋_GB2312"/>
          <w:sz w:val="30"/>
          <w:szCs w:val="30"/>
          <w:highlight w:val="none"/>
        </w:rPr>
      </w:pPr>
      <w:r>
        <w:rPr>
          <w:rFonts w:hint="eastAsia" w:ascii="仿宋_GB2312" w:eastAsia="仿宋_GB2312"/>
          <w:sz w:val="30"/>
          <w:szCs w:val="30"/>
          <w:highlight w:val="none"/>
        </w:rPr>
        <w:t xml:space="preserve">    根据《教育部办公厅关于第十届高等学校科学研究优秀成果奖（人文社会科学）申报工作的通知》（教社科厅函〔202</w:t>
      </w:r>
      <w:r>
        <w:rPr>
          <w:rFonts w:ascii="仿宋_GB2312" w:eastAsia="仿宋_GB2312"/>
          <w:sz w:val="30"/>
          <w:szCs w:val="30"/>
          <w:highlight w:val="none"/>
        </w:rPr>
        <w:t>5</w:t>
      </w:r>
      <w:r>
        <w:rPr>
          <w:rFonts w:hint="eastAsia" w:ascii="仿宋_GB2312" w:eastAsia="仿宋_GB2312"/>
          <w:sz w:val="30"/>
          <w:szCs w:val="30"/>
          <w:highlight w:val="none"/>
        </w:rPr>
        <w:t>〕</w:t>
      </w:r>
      <w:r>
        <w:rPr>
          <w:rFonts w:ascii="仿宋_GB2312" w:eastAsia="仿宋_GB2312"/>
          <w:sz w:val="30"/>
          <w:szCs w:val="30"/>
          <w:highlight w:val="none"/>
        </w:rPr>
        <w:t>12</w:t>
      </w:r>
      <w:r>
        <w:rPr>
          <w:rFonts w:hint="eastAsia" w:ascii="仿宋_GB2312" w:eastAsia="仿宋_GB2312"/>
          <w:sz w:val="30"/>
          <w:szCs w:val="30"/>
          <w:highlight w:val="none"/>
        </w:rPr>
        <w:t>号，见附件）要求，请各高校认真组织本校相关成果的申报工作。相关工作要求通知如下：</w:t>
      </w:r>
    </w:p>
    <w:p>
      <w:pPr>
        <w:spacing w:line="500" w:lineRule="exact"/>
        <w:rPr>
          <w:rFonts w:hint="default" w:ascii="仿宋_GB2312" w:eastAsia="仿宋_GB2312"/>
          <w:color w:val="auto"/>
          <w:sz w:val="30"/>
          <w:szCs w:val="30"/>
          <w:highlight w:val="none"/>
          <w:lang w:val="en-US" w:eastAsia="zh-CN"/>
        </w:rPr>
      </w:pPr>
      <w:r>
        <w:rPr>
          <w:rFonts w:hint="eastAsia" w:ascii="仿宋_GB2312" w:eastAsia="仿宋_GB2312"/>
          <w:sz w:val="30"/>
          <w:szCs w:val="30"/>
          <w:highlight w:val="none"/>
        </w:rPr>
        <w:t xml:space="preserve">   </w:t>
      </w:r>
      <w:r>
        <w:rPr>
          <w:rFonts w:hint="eastAsia" w:ascii="仿宋_GB2312" w:eastAsia="仿宋_GB2312"/>
          <w:color w:val="auto"/>
          <w:sz w:val="30"/>
          <w:szCs w:val="30"/>
          <w:highlight w:val="none"/>
        </w:rPr>
        <w:t xml:space="preserve"> </w:t>
      </w:r>
      <w:r>
        <w:rPr>
          <w:rFonts w:hint="eastAsia" w:ascii="仿宋_GB2312" w:eastAsia="仿宋_GB2312"/>
          <w:color w:val="auto"/>
          <w:sz w:val="30"/>
          <w:szCs w:val="30"/>
          <w:highlight w:val="none"/>
          <w:lang w:eastAsia="zh-CN"/>
        </w:rPr>
        <w:t>一、各高校依据</w:t>
      </w:r>
      <w:r>
        <w:rPr>
          <w:rFonts w:hint="eastAsia" w:ascii="仿宋_GB2312" w:eastAsia="仿宋_GB2312"/>
          <w:color w:val="auto"/>
          <w:sz w:val="30"/>
          <w:szCs w:val="30"/>
          <w:highlight w:val="none"/>
        </w:rPr>
        <w:t>限额</w:t>
      </w:r>
      <w:r>
        <w:rPr>
          <w:rFonts w:hint="eastAsia" w:ascii="仿宋_GB2312" w:eastAsia="仿宋_GB2312"/>
          <w:color w:val="auto"/>
          <w:sz w:val="30"/>
          <w:szCs w:val="30"/>
          <w:highlight w:val="none"/>
          <w:lang w:eastAsia="zh-CN"/>
        </w:rPr>
        <w:t>（具体申报名额另行通知）进行集中申报，市教委不受理个人申报。</w:t>
      </w:r>
    </w:p>
    <w:p>
      <w:pPr>
        <w:spacing w:line="500" w:lineRule="exact"/>
        <w:ind w:firstLine="600" w:firstLineChars="200"/>
        <w:rPr>
          <w:rFonts w:hint="default" w:ascii="仿宋_GB2312" w:eastAsia="仿宋_GB2312"/>
          <w:sz w:val="30"/>
          <w:szCs w:val="30"/>
          <w:highlight w:val="none"/>
          <w:lang w:val="en-US" w:eastAsia="zh-CN"/>
        </w:rPr>
      </w:pPr>
      <w:r>
        <w:rPr>
          <w:rFonts w:hint="eastAsia" w:ascii="仿宋_GB2312" w:eastAsia="仿宋_GB2312"/>
          <w:sz w:val="30"/>
          <w:szCs w:val="30"/>
          <w:highlight w:val="none"/>
          <w:lang w:eastAsia="zh-CN"/>
        </w:rPr>
        <w:t>二</w:t>
      </w:r>
      <w:r>
        <w:rPr>
          <w:rFonts w:hint="eastAsia" w:ascii="仿宋_GB2312" w:eastAsia="仿宋_GB2312"/>
          <w:sz w:val="30"/>
          <w:szCs w:val="30"/>
          <w:highlight w:val="none"/>
        </w:rPr>
        <w:t>、各高校从202</w:t>
      </w:r>
      <w:r>
        <w:rPr>
          <w:rFonts w:ascii="仿宋_GB2312" w:eastAsia="仿宋_GB2312"/>
          <w:sz w:val="30"/>
          <w:szCs w:val="30"/>
          <w:highlight w:val="none"/>
        </w:rPr>
        <w:t>5</w:t>
      </w:r>
      <w:r>
        <w:rPr>
          <w:rFonts w:hint="eastAsia" w:ascii="仿宋_GB2312" w:eastAsia="仿宋_GB2312"/>
          <w:sz w:val="30"/>
          <w:szCs w:val="30"/>
          <w:highlight w:val="none"/>
        </w:rPr>
        <w:t>年</w:t>
      </w:r>
      <w:r>
        <w:rPr>
          <w:rFonts w:ascii="仿宋_GB2312" w:eastAsia="仿宋_GB2312"/>
          <w:sz w:val="30"/>
          <w:szCs w:val="30"/>
          <w:highlight w:val="none"/>
        </w:rPr>
        <w:t>10</w:t>
      </w:r>
      <w:r>
        <w:rPr>
          <w:rFonts w:hint="eastAsia" w:ascii="仿宋_GB2312" w:eastAsia="仿宋_GB2312"/>
          <w:sz w:val="30"/>
          <w:szCs w:val="30"/>
          <w:highlight w:val="none"/>
        </w:rPr>
        <w:t>月</w:t>
      </w:r>
      <w:r>
        <w:rPr>
          <w:rFonts w:hint="eastAsia" w:ascii="仿宋_GB2312" w:eastAsia="仿宋_GB2312"/>
          <w:sz w:val="30"/>
          <w:szCs w:val="30"/>
          <w:highlight w:val="none"/>
          <w:lang w:val="en-US" w:eastAsia="zh-CN"/>
        </w:rPr>
        <w:t>27</w:t>
      </w:r>
      <w:r>
        <w:rPr>
          <w:rFonts w:hint="eastAsia" w:ascii="仿宋_GB2312" w:eastAsia="仿宋_GB2312"/>
          <w:sz w:val="30"/>
          <w:szCs w:val="30"/>
          <w:highlight w:val="none"/>
        </w:rPr>
        <w:t>日开始，</w:t>
      </w:r>
      <w:r>
        <w:rPr>
          <w:rFonts w:hint="eastAsia" w:ascii="仿宋_GB2312" w:eastAsia="仿宋_GB2312"/>
          <w:sz w:val="30"/>
          <w:szCs w:val="30"/>
          <w:highlight w:val="none"/>
          <w:lang w:eastAsia="zh-CN"/>
        </w:rPr>
        <w:t>登录</w:t>
      </w:r>
      <w:r>
        <w:rPr>
          <w:rFonts w:hint="eastAsia" w:ascii="仿宋_GB2312" w:eastAsia="仿宋_GB2312"/>
          <w:sz w:val="30"/>
          <w:szCs w:val="30"/>
          <w:highlight w:val="none"/>
        </w:rPr>
        <w:t>“教育部人文社会科学研究管理平台·申报系统”（http://www.moe.gov.cn/s78/A13/），按限额及教育部办公厅通知要求进行网上申报。《申报评审表》启用202</w:t>
      </w:r>
      <w:r>
        <w:rPr>
          <w:rFonts w:ascii="仿宋_GB2312" w:eastAsia="仿宋_GB2312"/>
          <w:sz w:val="30"/>
          <w:szCs w:val="30"/>
          <w:highlight w:val="none"/>
        </w:rPr>
        <w:t>5</w:t>
      </w:r>
      <w:r>
        <w:rPr>
          <w:rFonts w:hint="eastAsia" w:ascii="仿宋_GB2312" w:eastAsia="仿宋_GB2312"/>
          <w:sz w:val="30"/>
          <w:szCs w:val="30"/>
          <w:highlight w:val="none"/>
        </w:rPr>
        <w:t>年新版本，以前版本无效。</w:t>
      </w:r>
      <w:r>
        <w:rPr>
          <w:rFonts w:hint="eastAsia" w:ascii="仿宋_GB2312" w:eastAsia="仿宋_GB2312"/>
          <w:sz w:val="30"/>
          <w:szCs w:val="30"/>
          <w:highlight w:val="none"/>
          <w:lang w:val="en-US" w:eastAsia="zh-CN"/>
        </w:rPr>
        <w:t xml:space="preserve">    </w:t>
      </w:r>
    </w:p>
    <w:p>
      <w:pPr>
        <w:spacing w:line="500" w:lineRule="exact"/>
        <w:ind w:firstLine="600"/>
        <w:rPr>
          <w:rFonts w:hint="eastAsia" w:ascii="仿宋_GB2312" w:eastAsia="仿宋_GB2312"/>
          <w:sz w:val="30"/>
          <w:szCs w:val="30"/>
          <w:highlight w:val="none"/>
        </w:rPr>
      </w:pPr>
      <w:r>
        <w:rPr>
          <w:rFonts w:hint="eastAsia" w:ascii="仿宋_GB2312" w:eastAsia="仿宋_GB2312"/>
          <w:sz w:val="30"/>
          <w:szCs w:val="30"/>
          <w:highlight w:val="none"/>
        </w:rPr>
        <w:t>二、各高校要切实把好政治方向关和学术质量关，对申报材料进行汇总、审核。审核重点：</w:t>
      </w:r>
      <w:r>
        <w:rPr>
          <w:rFonts w:ascii="仿宋_GB2312" w:eastAsia="仿宋_GB2312"/>
          <w:sz w:val="30"/>
          <w:szCs w:val="30"/>
          <w:highlight w:val="none"/>
        </w:rPr>
        <w:t xml:space="preserve"> 1.</w:t>
      </w:r>
      <w:r>
        <w:rPr>
          <w:rFonts w:hint="eastAsia" w:ascii="仿宋_GB2312" w:eastAsia="仿宋_GB2312"/>
          <w:sz w:val="30"/>
          <w:szCs w:val="30"/>
          <w:highlight w:val="none"/>
        </w:rPr>
        <w:t>申报成果是否坚持正确的政治方向、价值取向和研究导向；2.是否符合学术道德和学术规范，有无知识产权等方面的争议；3. 申报成果是否涉及国家秘密；4.申报资格是否符合有关规定，申报材料是否真实。</w:t>
      </w:r>
    </w:p>
    <w:p>
      <w:pPr>
        <w:spacing w:line="500" w:lineRule="exact"/>
        <w:rPr>
          <w:rFonts w:ascii="仿宋_GB2312" w:eastAsia="仿宋_GB2312"/>
          <w:sz w:val="30"/>
          <w:szCs w:val="30"/>
          <w:highlight w:val="none"/>
        </w:rPr>
      </w:pPr>
      <w:r>
        <w:rPr>
          <w:rFonts w:hint="eastAsia" w:ascii="仿宋_GB2312" w:eastAsia="仿宋_GB2312"/>
          <w:sz w:val="30"/>
          <w:szCs w:val="30"/>
          <w:highlight w:val="none"/>
        </w:rPr>
        <w:t xml:space="preserve">    三、各高校要将拟上报的成果信息（含申报人、申报成果、主要作者等）在本校进行网上公示，公示期不少于5个工作日。公示无异议或异议处理后再次公示无异议的成果才可以报送，未经公示的申报材料不予受理。 </w:t>
      </w:r>
    </w:p>
    <w:p>
      <w:pPr>
        <w:spacing w:line="500" w:lineRule="exact"/>
        <w:rPr>
          <w:rFonts w:ascii="仿宋_GB2312" w:eastAsia="仿宋_GB2312"/>
          <w:sz w:val="30"/>
          <w:szCs w:val="30"/>
          <w:highlight w:val="none"/>
        </w:rPr>
      </w:pPr>
      <w:r>
        <w:rPr>
          <w:rFonts w:hint="eastAsia" w:ascii="仿宋_GB2312" w:eastAsia="仿宋_GB2312"/>
          <w:sz w:val="30"/>
          <w:szCs w:val="30"/>
          <w:highlight w:val="none"/>
        </w:rPr>
        <w:t xml:space="preserve">    四、各高校要将《申报一览表》、《申报评审表》、申报成果及相关证明材料按要求装订</w:t>
      </w:r>
      <w:r>
        <w:rPr>
          <w:rFonts w:hint="eastAsia" w:ascii="仿宋_GB2312" w:eastAsia="仿宋_GB2312"/>
          <w:sz w:val="30"/>
          <w:szCs w:val="30"/>
          <w:highlight w:val="none"/>
          <w:lang w:eastAsia="zh-CN"/>
        </w:rPr>
        <w:t>（装订要求详见教育部申报答疑）</w:t>
      </w:r>
      <w:r>
        <w:rPr>
          <w:rFonts w:hint="eastAsia" w:ascii="仿宋_GB2312" w:eastAsia="仿宋_GB2312"/>
          <w:sz w:val="30"/>
          <w:szCs w:val="30"/>
          <w:highlight w:val="none"/>
        </w:rPr>
        <w:t>，于202</w:t>
      </w:r>
      <w:r>
        <w:rPr>
          <w:rFonts w:ascii="仿宋_GB2312" w:eastAsia="仿宋_GB2312"/>
          <w:sz w:val="30"/>
          <w:szCs w:val="30"/>
          <w:highlight w:val="none"/>
        </w:rPr>
        <w:t>5</w:t>
      </w:r>
      <w:r>
        <w:rPr>
          <w:rFonts w:hint="eastAsia" w:ascii="仿宋_GB2312" w:eastAsia="仿宋_GB2312"/>
          <w:sz w:val="30"/>
          <w:szCs w:val="30"/>
          <w:highlight w:val="none"/>
        </w:rPr>
        <w:t>年</w:t>
      </w:r>
      <w:r>
        <w:rPr>
          <w:rFonts w:ascii="仿宋_GB2312" w:eastAsia="仿宋_GB2312"/>
          <w:sz w:val="30"/>
          <w:szCs w:val="30"/>
          <w:highlight w:val="none"/>
        </w:rPr>
        <w:t>11</w:t>
      </w:r>
      <w:r>
        <w:rPr>
          <w:rFonts w:hint="eastAsia" w:ascii="仿宋_GB2312" w:eastAsia="仿宋_GB2312"/>
          <w:sz w:val="30"/>
          <w:szCs w:val="30"/>
          <w:highlight w:val="none"/>
        </w:rPr>
        <w:t>月</w:t>
      </w:r>
      <w:r>
        <w:rPr>
          <w:rFonts w:ascii="仿宋_GB2312" w:eastAsia="仿宋_GB2312"/>
          <w:sz w:val="30"/>
          <w:szCs w:val="30"/>
          <w:highlight w:val="none"/>
        </w:rPr>
        <w:t>7</w:t>
      </w:r>
      <w:r>
        <w:rPr>
          <w:rFonts w:hint="eastAsia" w:ascii="仿宋_GB2312" w:eastAsia="仿宋_GB2312"/>
          <w:sz w:val="30"/>
          <w:szCs w:val="30"/>
          <w:highlight w:val="none"/>
        </w:rPr>
        <w:t>日（星期五）1</w:t>
      </w:r>
      <w:r>
        <w:rPr>
          <w:rFonts w:ascii="仿宋_GB2312" w:eastAsia="仿宋_GB2312"/>
          <w:sz w:val="30"/>
          <w:szCs w:val="30"/>
          <w:highlight w:val="none"/>
        </w:rPr>
        <w:t>5</w:t>
      </w:r>
      <w:r>
        <w:rPr>
          <w:rFonts w:hint="eastAsia" w:ascii="仿宋_GB2312" w:eastAsia="仿宋_GB2312"/>
          <w:sz w:val="30"/>
          <w:szCs w:val="30"/>
          <w:highlight w:val="none"/>
        </w:rPr>
        <w:t>:00前由专人报送至上海市高校科技发展中心（联系人：郭小瑜，宝山路251</w:t>
      </w:r>
      <w:r>
        <w:rPr>
          <w:rFonts w:ascii="仿宋_GB2312" w:eastAsia="仿宋_GB2312"/>
          <w:sz w:val="30"/>
          <w:szCs w:val="30"/>
          <w:highlight w:val="none"/>
        </w:rPr>
        <w:t>-2</w:t>
      </w:r>
      <w:r>
        <w:rPr>
          <w:rFonts w:hint="eastAsia" w:ascii="仿宋_GB2312" w:eastAsia="仿宋_GB2312"/>
          <w:sz w:val="30"/>
          <w:szCs w:val="30"/>
          <w:highlight w:val="none"/>
        </w:rPr>
        <w:t>号甲60</w:t>
      </w:r>
      <w:r>
        <w:rPr>
          <w:rFonts w:ascii="仿宋_GB2312" w:eastAsia="仿宋_GB2312"/>
          <w:sz w:val="30"/>
          <w:szCs w:val="30"/>
          <w:highlight w:val="none"/>
        </w:rPr>
        <w:t>5</w:t>
      </w:r>
      <w:r>
        <w:rPr>
          <w:rFonts w:hint="eastAsia" w:ascii="仿宋_GB2312" w:eastAsia="仿宋_GB2312"/>
          <w:sz w:val="30"/>
          <w:szCs w:val="30"/>
          <w:highlight w:val="none"/>
        </w:rPr>
        <w:t>室），</w:t>
      </w:r>
      <w:r>
        <w:rPr>
          <w:highlight w:val="none"/>
        </w:rPr>
        <w:fldChar w:fldCharType="begin"/>
      </w:r>
      <w:r>
        <w:rPr>
          <w:highlight w:val="none"/>
        </w:rPr>
        <w:instrText xml:space="preserve"> HYPERLINK "mailto:电子版发送至guoxiaoyu@shec.edu.cn" </w:instrText>
      </w:r>
      <w:r>
        <w:rPr>
          <w:highlight w:val="none"/>
        </w:rPr>
        <w:fldChar w:fldCharType="separate"/>
      </w:r>
      <w:r>
        <w:rPr>
          <w:rStyle w:val="7"/>
          <w:rFonts w:hint="eastAsia" w:ascii="仿宋_GB2312" w:eastAsia="仿宋_GB2312"/>
          <w:color w:val="000000"/>
          <w:sz w:val="30"/>
          <w:szCs w:val="30"/>
          <w:highlight w:val="none"/>
          <w:u w:val="none"/>
        </w:rPr>
        <w:t>电子版发送至</w:t>
      </w:r>
      <w:r>
        <w:rPr>
          <w:rStyle w:val="7"/>
          <w:rFonts w:hint="eastAsia" w:ascii="仿宋_GB2312" w:eastAsia="仿宋_GB2312"/>
          <w:color w:val="000000"/>
          <w:sz w:val="30"/>
          <w:szCs w:val="30"/>
          <w:highlight w:val="none"/>
          <w:u w:val="none"/>
        </w:rPr>
        <w:fldChar w:fldCharType="end"/>
      </w:r>
      <w:r>
        <w:rPr>
          <w:rStyle w:val="7"/>
          <w:rFonts w:hint="eastAsia" w:ascii="仿宋_GB2312" w:eastAsia="仿宋_GB2312"/>
          <w:color w:val="000000"/>
          <w:sz w:val="30"/>
          <w:szCs w:val="30"/>
          <w:highlight w:val="none"/>
          <w:u w:val="none"/>
        </w:rPr>
        <w:t>邮箱：</w:t>
      </w:r>
      <w:r>
        <w:rPr>
          <w:rFonts w:ascii="仿宋_GB2312" w:eastAsia="仿宋_GB2312"/>
          <w:sz w:val="30"/>
          <w:szCs w:val="30"/>
          <w:highlight w:val="none"/>
        </w:rPr>
        <w:t>kjgl605@163.com</w:t>
      </w:r>
      <w:r>
        <w:rPr>
          <w:rFonts w:hint="eastAsia" w:ascii="仿宋_GB2312" w:eastAsia="仿宋_GB2312"/>
          <w:sz w:val="30"/>
          <w:szCs w:val="30"/>
          <w:highlight w:val="none"/>
        </w:rPr>
        <w:t>。各类材料的份数、装订报送要求详见教育部办公厅通知。</w:t>
      </w:r>
    </w:p>
    <w:p>
      <w:pPr>
        <w:spacing w:line="500" w:lineRule="exact"/>
        <w:rPr>
          <w:rFonts w:ascii="仿宋_GB2312" w:eastAsia="仿宋_GB2312"/>
          <w:sz w:val="30"/>
          <w:szCs w:val="30"/>
          <w:highlight w:val="none"/>
        </w:rPr>
      </w:pPr>
      <w:r>
        <w:rPr>
          <w:rFonts w:hint="eastAsia" w:ascii="仿宋_GB2312" w:eastAsia="仿宋_GB2312"/>
          <w:sz w:val="30"/>
          <w:szCs w:val="30"/>
          <w:highlight w:val="none"/>
        </w:rPr>
        <w:t xml:space="preserve">        </w:t>
      </w:r>
    </w:p>
    <w:p>
      <w:pPr>
        <w:spacing w:line="500" w:lineRule="exact"/>
        <w:ind w:firstLine="600"/>
        <w:rPr>
          <w:rFonts w:hint="eastAsia" w:ascii="仿宋_GB2312" w:eastAsia="仿宋_GB2312"/>
          <w:sz w:val="30"/>
          <w:szCs w:val="30"/>
          <w:highlight w:val="none"/>
        </w:rPr>
      </w:pPr>
      <w:r>
        <w:rPr>
          <w:rFonts w:hint="eastAsia" w:ascii="仿宋_GB2312" w:eastAsia="仿宋_GB2312"/>
          <w:sz w:val="30"/>
          <w:szCs w:val="30"/>
          <w:highlight w:val="none"/>
        </w:rPr>
        <w:t>联系人：市教委科研处 姜</w:t>
      </w:r>
      <w:r>
        <w:rPr>
          <w:rFonts w:hint="eastAsia" w:ascii="仿宋_GB2312" w:eastAsia="仿宋_GB2312"/>
          <w:sz w:val="30"/>
          <w:szCs w:val="30"/>
          <w:highlight w:val="none"/>
          <w:lang w:eastAsia="zh-CN"/>
        </w:rPr>
        <w:t>老</w:t>
      </w:r>
      <w:bookmarkStart w:id="0" w:name="_GoBack"/>
      <w:bookmarkEnd w:id="0"/>
      <w:r>
        <w:rPr>
          <w:rFonts w:hint="eastAsia" w:ascii="仿宋_GB2312" w:eastAsia="仿宋_GB2312"/>
          <w:sz w:val="30"/>
          <w:szCs w:val="30"/>
          <w:highlight w:val="none"/>
          <w:lang w:eastAsia="zh-CN"/>
        </w:rPr>
        <w:t>师</w:t>
      </w:r>
      <w:r>
        <w:rPr>
          <w:rFonts w:hint="eastAsia" w:ascii="仿宋_GB2312" w:eastAsia="仿宋_GB2312"/>
          <w:sz w:val="30"/>
          <w:szCs w:val="30"/>
          <w:highlight w:val="none"/>
        </w:rPr>
        <w:t>，联系电话：23116822</w:t>
      </w:r>
    </w:p>
    <w:p>
      <w:pPr>
        <w:spacing w:line="500" w:lineRule="exact"/>
        <w:ind w:firstLine="600"/>
        <w:rPr>
          <w:rFonts w:hint="default" w:ascii="仿宋_GB2312" w:eastAsia="仿宋_GB2312"/>
          <w:sz w:val="30"/>
          <w:szCs w:val="30"/>
          <w:highlight w:val="none"/>
          <w:lang w:val="en-US" w:eastAsia="zh-CN"/>
        </w:rPr>
      </w:pPr>
      <w:r>
        <w:rPr>
          <w:rFonts w:hint="eastAsia" w:ascii="仿宋_GB2312" w:eastAsia="仿宋_GB2312"/>
          <w:sz w:val="30"/>
          <w:szCs w:val="30"/>
          <w:highlight w:val="none"/>
          <w:lang w:val="en-US" w:eastAsia="zh-CN"/>
        </w:rPr>
        <w:t xml:space="preserve">        市高校科技发展中心 郭老师，联系电话：56627216</w:t>
      </w:r>
    </w:p>
    <w:p>
      <w:pPr>
        <w:spacing w:line="500" w:lineRule="exact"/>
        <w:rPr>
          <w:rFonts w:ascii="仿宋_GB2312" w:eastAsia="仿宋_GB2312"/>
          <w:sz w:val="30"/>
          <w:szCs w:val="30"/>
          <w:highlight w:val="none"/>
        </w:rPr>
      </w:pPr>
    </w:p>
    <w:p>
      <w:pPr>
        <w:spacing w:line="500" w:lineRule="exact"/>
        <w:ind w:firstLine="600" w:firstLineChars="200"/>
        <w:rPr>
          <w:rFonts w:ascii="仿宋_GB2312" w:eastAsia="仿宋_GB2312"/>
          <w:sz w:val="30"/>
          <w:szCs w:val="30"/>
          <w:highlight w:val="none"/>
        </w:rPr>
      </w:pPr>
      <w:r>
        <w:rPr>
          <w:rFonts w:hint="eastAsia" w:ascii="仿宋_GB2312" w:eastAsia="仿宋_GB2312"/>
          <w:sz w:val="30"/>
          <w:szCs w:val="30"/>
          <w:highlight w:val="none"/>
        </w:rPr>
        <w:t>附件：教育部办公厅关于第十届高等学校科学研究优秀成果奖</w:t>
      </w:r>
    </w:p>
    <w:p>
      <w:pPr>
        <w:spacing w:line="500" w:lineRule="exact"/>
        <w:ind w:firstLine="1500" w:firstLineChars="500"/>
        <w:rPr>
          <w:rFonts w:ascii="仿宋_GB2312" w:eastAsia="仿宋_GB2312"/>
          <w:sz w:val="30"/>
          <w:szCs w:val="30"/>
          <w:highlight w:val="none"/>
        </w:rPr>
      </w:pPr>
      <w:r>
        <w:rPr>
          <w:rFonts w:hint="eastAsia" w:ascii="仿宋_GB2312" w:eastAsia="仿宋_GB2312"/>
          <w:sz w:val="30"/>
          <w:szCs w:val="30"/>
          <w:highlight w:val="none"/>
        </w:rPr>
        <w:t>（人文社会科学）申报工作的通知</w:t>
      </w:r>
    </w:p>
    <w:p>
      <w:pPr>
        <w:spacing w:line="520" w:lineRule="exact"/>
        <w:rPr>
          <w:rFonts w:ascii="仿宋_GB2312" w:eastAsia="仿宋_GB2312"/>
          <w:sz w:val="32"/>
          <w:highlight w:val="none"/>
        </w:rPr>
      </w:pPr>
    </w:p>
    <w:p>
      <w:pPr>
        <w:spacing w:line="560" w:lineRule="exact"/>
        <w:rPr>
          <w:rFonts w:ascii="仿宋_GB2312" w:eastAsia="仿宋_GB2312"/>
          <w:sz w:val="30"/>
          <w:szCs w:val="30"/>
          <w:highlight w:val="none"/>
        </w:rPr>
      </w:pPr>
    </w:p>
    <w:p>
      <w:pPr>
        <w:spacing w:line="560" w:lineRule="exact"/>
        <w:ind w:right="361" w:firstLine="4650" w:firstLineChars="1550"/>
        <w:rPr>
          <w:rFonts w:ascii="仿宋_GB2312" w:eastAsia="仿宋_GB2312"/>
          <w:sz w:val="30"/>
          <w:szCs w:val="30"/>
          <w:highlight w:val="none"/>
        </w:rPr>
      </w:pPr>
      <w:r>
        <w:rPr>
          <w:rFonts w:hint="eastAsia" w:ascii="仿宋_GB2312" w:eastAsia="仿宋_GB2312"/>
          <w:sz w:val="30"/>
          <w:szCs w:val="30"/>
          <w:highlight w:val="none"/>
        </w:rPr>
        <w:t>上 海 市 教 育 委 员 会</w:t>
      </w:r>
    </w:p>
    <w:p>
      <w:pPr>
        <w:tabs>
          <w:tab w:val="left" w:pos="7380"/>
          <w:tab w:val="left" w:pos="7560"/>
        </w:tabs>
        <w:spacing w:line="560" w:lineRule="exact"/>
        <w:ind w:right="361" w:firstLine="5100" w:firstLineChars="1700"/>
        <w:rPr>
          <w:rFonts w:ascii="仿宋_GB2312" w:eastAsia="仿宋_GB2312"/>
          <w:sz w:val="30"/>
          <w:szCs w:val="30"/>
          <w:highlight w:val="none"/>
        </w:rPr>
      </w:pPr>
      <w:r>
        <w:rPr>
          <w:rFonts w:hint="eastAsia" w:ascii="仿宋_GB2312" w:eastAsia="仿宋_GB2312"/>
          <w:sz w:val="30"/>
          <w:szCs w:val="30"/>
          <w:highlight w:val="none"/>
        </w:rPr>
        <w:t>202</w:t>
      </w:r>
      <w:r>
        <w:rPr>
          <w:rFonts w:ascii="仿宋_GB2312" w:eastAsia="仿宋_GB2312"/>
          <w:sz w:val="30"/>
          <w:szCs w:val="30"/>
          <w:highlight w:val="none"/>
        </w:rPr>
        <w:t>5</w:t>
      </w:r>
      <w:r>
        <w:rPr>
          <w:rFonts w:hint="eastAsia" w:ascii="仿宋_GB2312" w:eastAsia="仿宋_GB2312"/>
          <w:sz w:val="30"/>
          <w:szCs w:val="30"/>
          <w:highlight w:val="none"/>
        </w:rPr>
        <w:t>年1</w:t>
      </w:r>
      <w:r>
        <w:rPr>
          <w:rFonts w:ascii="仿宋_GB2312" w:eastAsia="仿宋_GB2312"/>
          <w:sz w:val="30"/>
          <w:szCs w:val="30"/>
          <w:highlight w:val="none"/>
        </w:rPr>
        <w:t>0</w:t>
      </w:r>
      <w:r>
        <w:rPr>
          <w:rFonts w:hint="eastAsia" w:ascii="仿宋_GB2312" w:eastAsia="仿宋_GB2312"/>
          <w:sz w:val="30"/>
          <w:szCs w:val="30"/>
          <w:highlight w:val="none"/>
        </w:rPr>
        <w:t>月2</w:t>
      </w:r>
      <w:r>
        <w:rPr>
          <w:rFonts w:ascii="仿宋_GB2312" w:eastAsia="仿宋_GB2312"/>
          <w:sz w:val="30"/>
          <w:szCs w:val="30"/>
          <w:highlight w:val="none"/>
        </w:rPr>
        <w:t>3</w:t>
      </w:r>
      <w:r>
        <w:rPr>
          <w:rFonts w:hint="eastAsia" w:ascii="仿宋_GB2312" w:eastAsia="仿宋_GB2312"/>
          <w:sz w:val="30"/>
          <w:szCs w:val="30"/>
          <w:highlight w:val="none"/>
        </w:rPr>
        <w:t>日</w:t>
      </w:r>
    </w:p>
    <w:p>
      <w:pPr>
        <w:spacing w:line="560" w:lineRule="exact"/>
        <w:rPr>
          <w:rFonts w:ascii="黑体" w:eastAsia="黑体"/>
          <w:sz w:val="32"/>
          <w:highlight w:val="none"/>
        </w:rPr>
      </w:pPr>
    </w:p>
    <w:p>
      <w:pPr>
        <w:spacing w:line="560" w:lineRule="exact"/>
        <w:rPr>
          <w:rFonts w:ascii="黑体" w:eastAsia="黑体"/>
          <w:sz w:val="32"/>
          <w:highlight w:val="none"/>
        </w:rPr>
      </w:pPr>
    </w:p>
    <w:sectPr>
      <w:footerReference r:id="rId3" w:type="default"/>
      <w:footerReference r:id="rId4" w:type="even"/>
      <w:pgSz w:w="11906" w:h="16838"/>
      <w:pgMar w:top="2098" w:right="1508" w:bottom="1713" w:left="1520" w:header="851" w:footer="1418" w:gutter="57"/>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6"/>
        <w:rFonts w:ascii="宋体" w:hAnsi="宋体"/>
        <w:sz w:val="28"/>
      </w:rPr>
    </w:pPr>
    <w:r>
      <w:rPr>
        <w:rStyle w:val="6"/>
        <w:rFonts w:hint="eastAsia" w:ascii="宋体" w:hAnsi="宋体"/>
        <w:sz w:val="28"/>
      </w:rPr>
      <w:t xml:space="preserve">—  </w:t>
    </w:r>
    <w:r>
      <w:rPr>
        <w:rStyle w:val="6"/>
        <w:rFonts w:ascii="宋体" w:hAnsi="宋体"/>
        <w:sz w:val="28"/>
      </w:rPr>
      <w:fldChar w:fldCharType="begin"/>
    </w:r>
    <w:r>
      <w:rPr>
        <w:rStyle w:val="6"/>
        <w:rFonts w:ascii="宋体" w:hAnsi="宋体"/>
        <w:sz w:val="28"/>
      </w:rPr>
      <w:instrText xml:space="preserve">PAGE  </w:instrText>
    </w:r>
    <w:r>
      <w:rPr>
        <w:rStyle w:val="6"/>
        <w:rFonts w:ascii="宋体" w:hAnsi="宋体"/>
        <w:sz w:val="28"/>
      </w:rPr>
      <w:fldChar w:fldCharType="separate"/>
    </w:r>
    <w:r>
      <w:rPr>
        <w:rStyle w:val="6"/>
        <w:rFonts w:ascii="宋体" w:hAnsi="宋体"/>
        <w:sz w:val="28"/>
      </w:rPr>
      <w:t>3</w:t>
    </w:r>
    <w:r>
      <w:rPr>
        <w:rStyle w:val="6"/>
        <w:rFonts w:ascii="宋体" w:hAnsi="宋体"/>
        <w:sz w:val="28"/>
      </w:rPr>
      <w:fldChar w:fldCharType="end"/>
    </w:r>
    <w:r>
      <w:rPr>
        <w:rStyle w:val="6"/>
        <w:rFonts w:hint="eastAsia" w:ascii="宋体" w:hAnsi="宋体"/>
        <w:sz w:val="28"/>
      </w:rPr>
      <w:t xml:space="preserve">  — </w:t>
    </w:r>
  </w:p>
  <w:p>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6"/>
      </w:rPr>
    </w:pPr>
    <w:r>
      <w:rPr>
        <w:rStyle w:val="6"/>
      </w:rPr>
      <w:fldChar w:fldCharType="begin"/>
    </w:r>
    <w:r>
      <w:rPr>
        <w:rStyle w:val="6"/>
      </w:rPr>
      <w:instrText xml:space="preserve">PAGE  </w:instrText>
    </w:r>
    <w:r>
      <w:rPr>
        <w:rStyle w:val="6"/>
      </w:rPr>
      <w:fldChar w:fldCharType="separate"/>
    </w:r>
    <w:r>
      <w:rPr>
        <w:rStyle w:val="6"/>
      </w:rPr>
      <w:t>1</w:t>
    </w:r>
    <w:r>
      <w:rPr>
        <w:rStyle w:val="6"/>
      </w:rPr>
      <w:fldChar w:fldCharType="end"/>
    </w:r>
  </w:p>
  <w:p>
    <w:pPr>
      <w:pStyle w:val="2"/>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attachedTemplate r:id="rId1"/>
  <w:documentProtection w:enforcement="0"/>
  <w:defaultTabStop w:val="425"/>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7566494"/>
    <w:rsid w:val="00062328"/>
    <w:rsid w:val="000710C2"/>
    <w:rsid w:val="00082EC4"/>
    <w:rsid w:val="00095E3D"/>
    <w:rsid w:val="001B2AE5"/>
    <w:rsid w:val="001E7749"/>
    <w:rsid w:val="002462AA"/>
    <w:rsid w:val="00256187"/>
    <w:rsid w:val="00351EB8"/>
    <w:rsid w:val="003C6054"/>
    <w:rsid w:val="00462980"/>
    <w:rsid w:val="004779D8"/>
    <w:rsid w:val="004D6037"/>
    <w:rsid w:val="005173F0"/>
    <w:rsid w:val="00541AAD"/>
    <w:rsid w:val="005631CD"/>
    <w:rsid w:val="005669FF"/>
    <w:rsid w:val="005D6AB9"/>
    <w:rsid w:val="00640C50"/>
    <w:rsid w:val="006946AF"/>
    <w:rsid w:val="009273D4"/>
    <w:rsid w:val="009572C0"/>
    <w:rsid w:val="00977C74"/>
    <w:rsid w:val="009F7BAF"/>
    <w:rsid w:val="00A35B72"/>
    <w:rsid w:val="00A7212F"/>
    <w:rsid w:val="00B0219A"/>
    <w:rsid w:val="00B12366"/>
    <w:rsid w:val="00B31A1C"/>
    <w:rsid w:val="00B42479"/>
    <w:rsid w:val="00B5256D"/>
    <w:rsid w:val="00BA3B51"/>
    <w:rsid w:val="00BD6D35"/>
    <w:rsid w:val="00CB3DDD"/>
    <w:rsid w:val="00CF6292"/>
    <w:rsid w:val="00D10D81"/>
    <w:rsid w:val="00D12171"/>
    <w:rsid w:val="00D92B51"/>
    <w:rsid w:val="00DE3BA0"/>
    <w:rsid w:val="00F8158C"/>
    <w:rsid w:val="00FB64B9"/>
    <w:rsid w:val="00FE0E8F"/>
    <w:rsid w:val="00FE694F"/>
    <w:rsid w:val="6B7DB9E9"/>
    <w:rsid w:val="7CF67A4A"/>
    <w:rsid w:val="7FB74638"/>
    <w:rsid w:val="B56FD11C"/>
    <w:rsid w:val="F75664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rPr>
  </w:style>
  <w:style w:type="character" w:styleId="6">
    <w:name w:val="page number"/>
    <w:basedOn w:val="5"/>
    <w:qFormat/>
    <w:uiPriority w:val="0"/>
  </w:style>
  <w:style w:type="character" w:styleId="7">
    <w:name w:val="Hyperlink"/>
    <w:basedOn w:val="5"/>
    <w:unhideWhenUsed/>
    <w:qFormat/>
    <w:uiPriority w:val="99"/>
    <w:rPr>
      <w:rFonts w:ascii="Times New Roman" w:hAnsi="Times New Roman" w:eastAsia="宋体" w:cs="Times New Roman"/>
      <w:color w:val="0000FF"/>
      <w:u w:val="single"/>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jw3007/C:\home\user\Desktop\&#25991;&#20214;&#27169;&#26495;2022\&#20844;&#25991;&#27169;&#29256;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公文模版2022</Template>
  <Pages>3</Pages>
  <Words>147</Words>
  <Characters>842</Characters>
  <Lines>7</Lines>
  <Paragraphs>1</Paragraphs>
  <TotalTime>17</TotalTime>
  <ScaleCrop>false</ScaleCrop>
  <LinksUpToDate>false</LinksUpToDate>
  <CharactersWithSpaces>988</CharactersWithSpaces>
  <Application>WPS Office_11.8.2.1128_F1E327BC-269C-435d-A152-05C5408002CA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2022-12-23T02:54:00Z</dcterms:created>
  <dc:creator>李倩</dc:creator>
  <cp:lastModifiedBy>姜冠成</cp:lastModifiedBy>
  <cp:lastPrinted>2022-12-23T02:57:00Z</cp:lastPrinted>
  <dcterms:modified xsi:type="dcterms:W3CDTF">2025-10-23T13:11:06Z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2052-11.8.2.1128</vt:lpwstr>
  </property>
  <property fmtid="{D5CDD505-2E9C-101B-9397-08002B2CF9AE}" pid="3" name="ICV">
    <vt:lpwstr>AC76AEDFFE62D083EC9EF9680FCA23B9</vt:lpwstr>
  </property>
</Properties>
</file>