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E7BAF">
      <w:pPr>
        <w:keepNext w:val="0"/>
        <w:keepLines w:val="0"/>
        <w:widowControl/>
        <w:suppressLineNumbers w:val="0"/>
        <w:pBdr>
          <w:top w:val="none" w:color="auto" w:sz="0" w:space="0"/>
          <w:left w:val="none" w:color="auto" w:sz="0" w:space="0"/>
          <w:bottom w:val="none" w:color="auto" w:sz="0" w:space="0"/>
          <w:right w:val="none" w:color="auto" w:sz="0" w:space="0"/>
        </w:pBdr>
        <w:shd w:val="clear" w:fill="E5E5E5"/>
        <w:spacing w:before="50" w:beforeAutospacing="0" w:after="0" w:afterAutospacing="0" w:line="340" w:lineRule="atLeast"/>
        <w:ind w:left="0" w:right="0" w:firstLine="0"/>
        <w:jc w:val="center"/>
        <w:rPr>
          <w:rFonts w:hint="eastAsia" w:ascii="宋体" w:hAnsi="宋体" w:eastAsia="宋体" w:cs="宋体"/>
          <w:b/>
          <w:bCs/>
          <w:i w:val="0"/>
          <w:iCs w:val="0"/>
          <w:caps w:val="0"/>
          <w:color w:val="000000" w:themeColor="text1"/>
          <w:spacing w:val="0"/>
          <w:sz w:val="36"/>
          <w:szCs w:val="36"/>
          <w14:textFill>
            <w14:solidFill>
              <w14:schemeClr w14:val="tx1"/>
            </w14:solidFill>
          </w14:textFill>
        </w:rPr>
      </w:pPr>
      <w:r>
        <w:rPr>
          <w:rFonts w:hint="eastAsia" w:ascii="宋体" w:hAnsi="宋体" w:eastAsia="宋体" w:cs="宋体"/>
          <w:b/>
          <w:bCs/>
          <w:i w:val="0"/>
          <w:iCs w:val="0"/>
          <w:caps w:val="0"/>
          <w:color w:val="000000" w:themeColor="text1"/>
          <w:spacing w:val="0"/>
          <w:kern w:val="0"/>
          <w:sz w:val="36"/>
          <w:szCs w:val="36"/>
          <w:bdr w:val="none" w:color="auto" w:sz="0" w:space="0"/>
          <w:shd w:val="clear" w:fill="E5E5E5"/>
          <w:lang w:val="en-US" w:eastAsia="zh-CN" w:bidi="ar"/>
          <w14:textFill>
            <w14:solidFill>
              <w14:schemeClr w14:val="tx1"/>
            </w14:solidFill>
          </w14:textFill>
        </w:rPr>
        <w:t>上海市哲学社会科学规划“深化全面从严治党”专项课题招标公告</w:t>
      </w:r>
    </w:p>
    <w:p w14:paraId="2204CDE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036A36C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45CB08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为深入学习贯彻党的二十届三中全会精神，贯彻落实二十届中央纪委四次全会部署，上海市哲学社会科学规划办公室组织开展“深化全面从严治党”专项课题招标工作，现就有关事项公告如下。</w:t>
      </w:r>
    </w:p>
    <w:p w14:paraId="4733CA5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0B77C0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一、目标任务</w:t>
      </w:r>
    </w:p>
    <w:p w14:paraId="55CC669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0A5721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坚持以习近平新时代中国特色社会主义思想为指导，全面贯彻落实党的二十大和二十届二中、三中全会精神，深入学习贯彻习近平总书记关于党的建设的重要思想、关于党的自我革命的重要思想，结合贯彻落实二十届中央纪委四次全会精神，坚持用改革精神和严的标准管党治党，组织开展深化全面从严治党研究，大力推动实践基础上的理论创新，着力推出有理论说服力、有实践指导意义的研究成果。</w:t>
      </w:r>
    </w:p>
    <w:p w14:paraId="5EE1956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1FB783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二、招标要求</w:t>
      </w:r>
    </w:p>
    <w:p w14:paraId="258F329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399235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1．本次专项课题招标设立一批研究选题作为选题指南（附后）。申请人要准确把握新时代以来全面从严治党的实践经验特别是上海的创新实践，根据自身学术专长和研究积累按题申报。</w:t>
      </w:r>
    </w:p>
    <w:p w14:paraId="0FC9398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0DC366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2．申请人也可申报自选题目。自选题目应紧扣深化全面从严治党的部署要求，具有明确研究目标和较强现实意义。自选课题在评审程序、立项标准、资助强度等方面与按选题指南申报的课题同等对待。</w:t>
      </w:r>
    </w:p>
    <w:p w14:paraId="6A1AA30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3CC089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申报课题的题目应科学严谨、简洁规范；研究内容要体现有限目标，切忌“大而全”；研究设计要结合现阶段面临的形势任务，进一步加强对实践的提炼把握，深化对基本规律的认识；研究论证要突出前瞻性、创造性、实效性。</w:t>
      </w:r>
    </w:p>
    <w:p w14:paraId="4A1FF35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1B5679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4．课题研究要有鲜明的创新意识。鼓励组建跨学科研究团队，采取多学科研究方法，围绕重点问题深入实际开展调查研究，着力体现创新的学术思想、独到的学术见解和可能取得的实践突破。</w:t>
      </w:r>
    </w:p>
    <w:p w14:paraId="2F16B8E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1BF6C6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5．每项课题资助研究经费 8 万元。课题正式立项即拨付 60% 研究经费，剩余 40% 经费根据课题完成情况和成果质量进行差别化拨付。</w:t>
      </w:r>
    </w:p>
    <w:p w14:paraId="3A3B7B2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6C52E0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三、申报资格</w:t>
      </w:r>
    </w:p>
    <w:p w14:paraId="650FA30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684CFC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1．专项课题面向全市公开招标，对申请人和申报单位不限身份，不设门槛，鼓励纪检监察理论和实务工作者积极参与申报。</w:t>
      </w:r>
    </w:p>
    <w:p w14:paraId="170DFE2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4CFFD3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2．申请人须具有较高的政治素质、扎实的理论功底和丰富的决策咨询研究经验，能够承担实质性研究工作并担负科研组织、管理等职责。</w:t>
      </w:r>
    </w:p>
    <w:p w14:paraId="7EF7E6D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7CDC4A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3．申请人所在单位须设有科研管理部门，能够提供开展研究的必要条件并承诺信誉保证。</w:t>
      </w:r>
    </w:p>
    <w:p w14:paraId="7555FA2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2D95AA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4．申请人只能申报1项专项课题，且不能作为课题组成员参与本次招标的其他课题申报。</w:t>
      </w:r>
    </w:p>
    <w:p w14:paraId="7D3DCE0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3DAC37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四、结项要求</w:t>
      </w:r>
    </w:p>
    <w:p w14:paraId="655F155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3B5801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1．课题研究周期为立项之日起至2025年10月30日，研究不得延期，逾期未结项的课题将作研究终止处理。</w:t>
      </w:r>
    </w:p>
    <w:p w14:paraId="6077025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03EBA6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2．课题结项时需提交如下成果：</w:t>
      </w:r>
    </w:p>
    <w:p w14:paraId="1BAA887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2E7A775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（1）最终成果：1篇不少于10万字的研究报告。</w:t>
      </w:r>
    </w:p>
    <w:p w14:paraId="31FFAA5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53B818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（2）阶段性成果：报送2篇高质量决策咨询研究成果；在中央或上海主要媒体上发表2篇理论成果。</w:t>
      </w:r>
    </w:p>
    <w:p w14:paraId="18B13DA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035FA4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3．最终成果质量、决策咨询成果获批示或采纳情况、理论成果发表数量将作为课题尾款差别化拨付的重要依据，通过结项鉴定的最终成果将择优予以出版资助。</w:t>
      </w:r>
    </w:p>
    <w:p w14:paraId="467AAAE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3FCA45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黑体" w:hAnsi="宋体" w:eastAsia="黑体" w:cs="黑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五、工作安排</w:t>
      </w:r>
    </w:p>
    <w:p w14:paraId="0530E79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3299E2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1．申请人可登录上海市哲学社会科学规划办公室网站下载申报资料。</w:t>
      </w:r>
    </w:p>
    <w:p w14:paraId="4809A38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6E7B95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2．《专项课题申请书》须用计算机填写，经所在单位科研管理部门审核同意后统一报送，不受理个人直接申报。</w:t>
      </w:r>
    </w:p>
    <w:p w14:paraId="03A051E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1F94E6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3．各单位科研管理部门要切实做好本单位申报材料的汇总和报送工作，填写《申报汇总统计表》，保证报送材料的准确性和完整性。</w:t>
      </w:r>
    </w:p>
    <w:p w14:paraId="37819A0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11F6B1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4．请于2025年4月8日前将《专项课题申请书》一式6份、《申报汇总统计表》1份报送我办，同步将电子版材料（含《专项课题申请书》《申报汇总统计表》)发送至邮箱sskkt@sh-popss.gov.cn，邮件主题请注明“单位名称+‘深化全面从严治党’专项课题”字样。</w:t>
      </w:r>
    </w:p>
    <w:p w14:paraId="1099E21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280468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逾时不予受理，其他未尽事宜请来电垂询。</w:t>
      </w:r>
    </w:p>
    <w:p w14:paraId="7063619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46264C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w:t>
      </w:r>
    </w:p>
    <w:p w14:paraId="2241A91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5EDD32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w:t>
      </w:r>
    </w:p>
    <w:p w14:paraId="1640517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6FBD72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报送地址：高安路19号综合楼205室</w:t>
      </w:r>
    </w:p>
    <w:p w14:paraId="62EC09F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3282A3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联 系 人：徐  冲、徐逸伦</w:t>
      </w:r>
    </w:p>
    <w:p w14:paraId="5C1A8B0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62D42A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联系电话：24022817、24022311</w:t>
      </w:r>
    </w:p>
    <w:p w14:paraId="1D503E7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41A0BB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w:t>
      </w:r>
    </w:p>
    <w:p w14:paraId="4174C2B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1CAD90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w:t>
      </w:r>
    </w:p>
    <w:p w14:paraId="4BDBA09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3F3F27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附件：1．</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instrText xml:space="preserve"> HYPERLINK "http://www.sh-popss.gov.cn/url/%E2%80%9C%E6%B7%B1%E5%8C%96%E5%85%A8%E9%9D%A2%E4%BB%8E%E4%B8%A5%E6%B2%BB%E5%85%9A%E2%80%9D%E4%B8%93%E9%A1%B9%E9%80%89%E9%A2%98%E6%8C%87%E5%8D%97.doc" </w:instrTex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separate"/>
      </w:r>
      <w:r>
        <w:rPr>
          <w:rStyle w:val="4"/>
          <w:rFonts w:hint="eastAsia" w:ascii="宋体" w:hAnsi="宋体" w:eastAsia="宋体" w:cs="宋体"/>
          <w:i w:val="0"/>
          <w:iCs w:val="0"/>
          <w:caps w:val="0"/>
          <w:color w:val="000000" w:themeColor="text1"/>
          <w:spacing w:val="0"/>
          <w:sz w:val="32"/>
          <w:szCs w:val="32"/>
          <w:u w:val="none"/>
          <w:bdr w:val="none" w:color="auto" w:sz="0" w:space="0"/>
          <w:shd w:val="clear" w:fill="F9F8F8"/>
          <w14:textFill>
            <w14:solidFill>
              <w14:schemeClr w14:val="tx1"/>
            </w14:solidFill>
          </w14:textFill>
        </w:rPr>
        <w:t>选题指南</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end"/>
      </w:r>
    </w:p>
    <w:p w14:paraId="36AA1D3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1B119A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160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instrText xml:space="preserve"> HYPERLINK "http://www.sh-popss.gov.cn/url/%E2%80%9C%E6%B7%B1%E5%8C%96%E5%85%A8%E9%9D%A2%E4%BB%8E%E4%B8%A5%E6%B2%BB%E5%85%9A%E2%80%9D%E4%B8%93%E9%A1%B9%E8%AF%BE%E9%A2%98%E7%94%B3%E8%AF%B7%E4%B9%A6.doc" </w:instrTex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separate"/>
      </w:r>
      <w:r>
        <w:rPr>
          <w:rStyle w:val="4"/>
          <w:rFonts w:hint="eastAsia" w:ascii="宋体" w:hAnsi="宋体" w:eastAsia="宋体" w:cs="宋体"/>
          <w:i w:val="0"/>
          <w:iCs w:val="0"/>
          <w:caps w:val="0"/>
          <w:color w:val="000000" w:themeColor="text1"/>
          <w:spacing w:val="0"/>
          <w:sz w:val="32"/>
          <w:szCs w:val="32"/>
          <w:u w:val="none"/>
          <w:bdr w:val="none" w:color="auto" w:sz="0" w:space="0"/>
          <w:shd w:val="clear" w:fill="F9F8F8"/>
          <w14:textFill>
            <w14:solidFill>
              <w14:schemeClr w14:val="tx1"/>
            </w14:solidFill>
          </w14:textFill>
        </w:rPr>
        <w:t>专项课题申请书</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end"/>
      </w:r>
    </w:p>
    <w:p w14:paraId="3CD4B0A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504157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160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3．</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instrText xml:space="preserve"> HYPERLINK "http://www.sh-popss.gov.cn/url/%E4%B8%93%E9%A1%B9%E8%AF%BE%E9%A2%98%E7%94%B3%E6%8A%A5%E7%BB%9F%E8%AE%A1%E8%A1%A8%EF%BC%88%E2%80%9C%E6%B7%B1%E5%8C%96%E5%85%A8%E9%9D%A2%E4%BB%8E%E4%B8%A5%E6%B2%BB%E5%85%9A%E2%80%9D%E4%B8%93%E9%A1%B9%EF%BC%89.xls" </w:instrTex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separate"/>
      </w:r>
      <w:r>
        <w:rPr>
          <w:rStyle w:val="4"/>
          <w:rFonts w:hint="eastAsia" w:ascii="宋体" w:hAnsi="宋体" w:eastAsia="宋体" w:cs="宋体"/>
          <w:i w:val="0"/>
          <w:iCs w:val="0"/>
          <w:caps w:val="0"/>
          <w:color w:val="000000" w:themeColor="text1"/>
          <w:spacing w:val="0"/>
          <w:sz w:val="32"/>
          <w:szCs w:val="32"/>
          <w:u w:val="none"/>
          <w:bdr w:val="none" w:color="auto" w:sz="0" w:space="0"/>
          <w:shd w:val="clear" w:fill="F9F8F8"/>
          <w14:textFill>
            <w14:solidFill>
              <w14:schemeClr w14:val="tx1"/>
            </w14:solidFill>
          </w14:textFill>
        </w:rPr>
        <w:t>申报汇总统计表</w:t>
      </w:r>
      <w:r>
        <w:rPr>
          <w:rFonts w:hint="eastAsia" w:ascii="宋体" w:hAnsi="宋体" w:eastAsia="宋体" w:cs="宋体"/>
          <w:i w:val="0"/>
          <w:iCs w:val="0"/>
          <w:caps w:val="0"/>
          <w:color w:val="000000" w:themeColor="text1"/>
          <w:spacing w:val="0"/>
          <w:kern w:val="0"/>
          <w:sz w:val="32"/>
          <w:szCs w:val="32"/>
          <w:u w:val="none"/>
          <w:bdr w:val="none" w:color="auto" w:sz="0" w:space="0"/>
          <w:shd w:val="clear" w:fill="F9F8F8"/>
          <w:lang w:val="en-US" w:eastAsia="zh-CN" w:bidi="ar"/>
          <w14:textFill>
            <w14:solidFill>
              <w14:schemeClr w14:val="tx1"/>
            </w14:solidFill>
          </w14:textFill>
        </w:rPr>
        <w:fldChar w:fldCharType="end"/>
      </w:r>
    </w:p>
    <w:p w14:paraId="3517318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391DF3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w:t>
      </w:r>
    </w:p>
    <w:p w14:paraId="4C252A3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63FE46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both"/>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w:t>
      </w:r>
    </w:p>
    <w:p w14:paraId="71B5A56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50B1AA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right"/>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上海市哲学社会科学规划办公室</w:t>
      </w:r>
    </w:p>
    <w:p w14:paraId="13CCCBD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7FE60D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640"/>
        <w:jc w:val="right"/>
        <w:rPr>
          <w:rFonts w:hint="eastAsia" w:ascii="仿宋_GB2312" w:eastAsia="仿宋_GB2312" w:cs="仿宋_GB2312"/>
          <w:color w:val="000000" w:themeColor="text1"/>
          <w:sz w:val="32"/>
          <w:szCs w:val="32"/>
          <w14:textFill>
            <w14:solidFill>
              <w14:schemeClr w14:val="tx1"/>
            </w14:solidFill>
          </w14:textFill>
        </w:rPr>
      </w:pPr>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               </w:t>
      </w:r>
      <w:bookmarkStart w:id="0" w:name="_GoBack"/>
      <w:bookmarkEnd w:id="0"/>
      <w:r>
        <w:rPr>
          <w:rFonts w:hint="eastAsia" w:ascii="宋体" w:hAnsi="宋体" w:eastAsia="宋体" w:cs="宋体"/>
          <w:i w:val="0"/>
          <w:iCs w:val="0"/>
          <w:caps w:val="0"/>
          <w:color w:val="000000" w:themeColor="text1"/>
          <w:spacing w:val="0"/>
          <w:kern w:val="0"/>
          <w:sz w:val="32"/>
          <w:szCs w:val="32"/>
          <w:bdr w:val="none" w:color="auto" w:sz="0" w:space="0"/>
          <w:shd w:val="clear" w:fill="F9F8F8"/>
          <w:lang w:val="en-US" w:eastAsia="zh-CN" w:bidi="ar"/>
          <w14:textFill>
            <w14:solidFill>
              <w14:schemeClr w14:val="tx1"/>
            </w14:solidFill>
          </w14:textFill>
        </w:rPr>
        <w:t>2025年3月17日</w:t>
      </w:r>
    </w:p>
    <w:p w14:paraId="25192D2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000000" w:themeColor="text1"/>
          <w:sz w:val="14"/>
          <w:szCs w:val="14"/>
          <w14:textFill>
            <w14:solidFill>
              <w14:schemeClr w14:val="tx1"/>
            </w14:solidFill>
          </w14:textFill>
        </w:rPr>
      </w:pPr>
    </w:p>
    <w:p w14:paraId="68C3DA17">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2BA400"/>
    <w:multiLevelType w:val="multilevel"/>
    <w:tmpl w:val="9A2BA40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B43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2025-03-18T13:07:52Z</dcterms:created>
  <dc:creator>diaoy</dc:creator>
  <cp:lastModifiedBy>结结</cp:lastModifiedBy>
  <dcterms:modified xsi:type="dcterms:W3CDTF">2025-03-18T13:10:10Z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eyJoZGlkIjoiNDc2NjY0ZDIzMjY0M2NkYjM4ODYyYzFhMjI2OGExMDkiLCJ1c2VySWQiOiI1NzgwNTU2NzkifQ==</vt:lpwstr>
  </property>
  <property fmtid="{D5CDD505-2E9C-101B-9397-08002B2CF9AE}" pid="4" name="ICV">
    <vt:lpwstr>8BD2E423444D47749B729A1333886387_12</vt:lpwstr>
  </property>
</Properties>
</file>