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8FE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 w:line="360" w:lineRule="auto"/>
        <w:ind w:left="0" w:right="0" w:firstLine="562" w:firstLineChars="200"/>
        <w:jc w:val="center"/>
        <w:textAlignment w:val="baseline"/>
        <w:rPr>
          <w:rFonts w:ascii="仿宋" w:hAnsi="仿宋" w:eastAsia="仿宋" w:cs="仿宋"/>
          <w:b/>
          <w:bCs/>
          <w:spacing w:val="0"/>
          <w:sz w:val="28"/>
          <w:szCs w:val="28"/>
        </w:rPr>
      </w:pPr>
    </w:p>
    <w:p w14:paraId="4B44BF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 w:line="360" w:lineRule="auto"/>
        <w:ind w:left="0" w:right="0" w:firstLine="562" w:firstLineChars="200"/>
        <w:jc w:val="center"/>
        <w:textAlignment w:val="baseline"/>
        <w:rPr>
          <w:rFonts w:ascii="仿宋" w:hAnsi="仿宋" w:eastAsia="仿宋" w:cs="仿宋"/>
          <w:b/>
          <w:bCs/>
          <w:spacing w:val="0"/>
          <w:sz w:val="28"/>
          <w:szCs w:val="28"/>
        </w:rPr>
      </w:pPr>
    </w:p>
    <w:p w14:paraId="7D01F8B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 w:line="360" w:lineRule="auto"/>
        <w:ind w:left="0" w:right="0" w:firstLine="562" w:firstLineChars="200"/>
        <w:jc w:val="center"/>
        <w:textAlignment w:val="baseline"/>
        <w:rPr>
          <w:rFonts w:ascii="仿宋" w:hAnsi="仿宋" w:eastAsia="仿宋" w:cs="仿宋"/>
          <w:b/>
          <w:bCs/>
          <w:spacing w:val="0"/>
          <w:sz w:val="28"/>
          <w:szCs w:val="28"/>
        </w:rPr>
      </w:pPr>
    </w:p>
    <w:p w14:paraId="7D552CB5">
      <w:pPr>
        <w:jc w:val="distribute"/>
        <w:rPr>
          <w:rFonts w:ascii="华文中宋" w:hAnsi="华文中宋" w:eastAsia="华文中宋" w:cs="Times New Roman"/>
          <w:b/>
          <w:color w:val="FF0000"/>
          <w:spacing w:val="266"/>
          <w:w w:val="72"/>
          <w:kern w:val="0"/>
          <w:sz w:val="72"/>
          <w:szCs w:val="72"/>
        </w:rPr>
      </w:pPr>
      <w:r>
        <w:rPr>
          <w:rFonts w:hint="eastAsia" w:ascii="华文中宋" w:hAnsi="华文中宋" w:eastAsia="华文中宋" w:cs="Times New Roman"/>
          <w:b/>
          <w:color w:val="FF0000"/>
          <w:w w:val="66"/>
          <w:kern w:val="0"/>
          <w:sz w:val="72"/>
          <w:szCs w:val="72"/>
        </w:rPr>
        <w:t>上海电子信息职业技术学院文</w:t>
      </w:r>
      <w:r>
        <w:rPr>
          <w:rFonts w:hint="eastAsia" w:ascii="华文中宋" w:hAnsi="华文中宋" w:eastAsia="华文中宋" w:cs="Times New Roman"/>
          <w:b/>
          <w:color w:val="FF0000"/>
          <w:spacing w:val="58"/>
          <w:w w:val="66"/>
          <w:kern w:val="0"/>
          <w:sz w:val="72"/>
          <w:szCs w:val="72"/>
        </w:rPr>
        <w:t>件</w:t>
      </w:r>
    </w:p>
    <w:p w14:paraId="47A1094D">
      <w:pPr>
        <w:rPr>
          <w:rFonts w:ascii="Calibri" w:hAnsi="Calibri" w:eastAsia="宋体" w:cs="Times New Roman"/>
          <w:sz w:val="24"/>
        </w:rPr>
      </w:pPr>
    </w:p>
    <w:p w14:paraId="07EE9808">
      <w:pPr>
        <w:jc w:val="center"/>
        <w:rPr>
          <w:rFonts w:ascii="Calibri" w:hAnsi="Calibri" w:eastAsia="宋体" w:cs="Times New Roman"/>
          <w:sz w:val="24"/>
        </w:rPr>
      </w:pPr>
    </w:p>
    <w:p w14:paraId="674B2234">
      <w:pPr>
        <w:spacing w:before="156" w:beforeLines="50"/>
        <w:jc w:val="center"/>
        <w:rPr>
          <w:rFonts w:ascii="Calibri" w:hAnsi="Calibri" w:eastAsia="仿宋_GB2312" w:cs="Times New Roman"/>
          <w:sz w:val="32"/>
          <w:szCs w:val="32"/>
        </w:rPr>
      </w:pPr>
      <w:r>
        <w:rPr>
          <w:rFonts w:ascii="Calibri" w:hAnsi="Calibri" w:eastAsia="仿宋_GB2312" w:cs="Times New Roman"/>
          <w:color w:val="000000"/>
          <w:kern w:val="0"/>
          <w:sz w:val="32"/>
          <w:szCs w:val="28"/>
        </w:rPr>
        <w:t>沪电信职院</w:t>
      </w:r>
      <w:r>
        <w:rPr>
          <w:rFonts w:hint="eastAsia" w:ascii="仿宋_GB2312" w:hAnsi="Calibri" w:eastAsia="仿宋_GB2312" w:cs="Times New Roman"/>
          <w:color w:val="000000"/>
          <w:kern w:val="0"/>
          <w:sz w:val="32"/>
          <w:szCs w:val="28"/>
        </w:rPr>
        <w:t>〔</w:t>
      </w:r>
      <w:r>
        <w:rPr>
          <w:rFonts w:ascii="仿宋_GB2312" w:hAnsi="Calibri" w:eastAsia="仿宋_GB2312" w:cs="Times New Roman"/>
          <w:color w:val="000000"/>
          <w:kern w:val="0"/>
          <w:sz w:val="32"/>
          <w:szCs w:val="28"/>
        </w:rPr>
        <w:t>202</w:t>
      </w:r>
      <w:r>
        <w:rPr>
          <w:rFonts w:hint="eastAsia" w:ascii="仿宋_GB2312" w:hAnsi="Calibri" w:eastAsia="仿宋_GB2312" w:cs="Times New Roman"/>
          <w:color w:val="000000"/>
          <w:kern w:val="0"/>
          <w:sz w:val="32"/>
          <w:szCs w:val="28"/>
        </w:rPr>
        <w:t>5〕</w:t>
      </w:r>
      <w:r>
        <w:rPr>
          <w:rFonts w:hint="eastAsia" w:ascii="仿宋_GB2312" w:hAnsi="Calibri" w:eastAsia="仿宋_GB2312" w:cs="Times New Roman"/>
          <w:color w:val="000000"/>
          <w:kern w:val="0"/>
          <w:sz w:val="32"/>
          <w:szCs w:val="28"/>
          <w:lang w:val="en-US" w:eastAsia="zh-CN"/>
        </w:rPr>
        <w:t>78</w:t>
      </w:r>
      <w:r>
        <w:rPr>
          <w:rFonts w:ascii="仿宋_GB2312" w:hAnsi="Calibri" w:eastAsia="仿宋_GB2312" w:cs="Times New Roman"/>
          <w:color w:val="000000"/>
          <w:kern w:val="0"/>
          <w:sz w:val="32"/>
          <w:szCs w:val="28"/>
        </w:rPr>
        <w:t>号</w:t>
      </w:r>
    </w:p>
    <w:p w14:paraId="7262DA3D">
      <w:pPr>
        <w:snapToGrid w:val="0"/>
        <w:spacing w:before="312" w:beforeLines="100" w:line="500" w:lineRule="exact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Calibri" w:eastAsia="黑体" w:cs="Times New Roman"/>
          <w:color w:val="FF0000"/>
          <w:sz w:val="28"/>
          <w:szCs w:val="28"/>
          <w:u w:val="thick"/>
        </w:rPr>
        <w:t xml:space="preserve">                                                            </w:t>
      </w:r>
    </w:p>
    <w:p w14:paraId="2D2C729A">
      <w:pPr>
        <w:spacing w:line="520" w:lineRule="exact"/>
        <w:jc w:val="center"/>
        <w:rPr>
          <w:rFonts w:ascii="华文中宋" w:hAnsi="华文中宋" w:eastAsia="华文中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关于印发《上海电子信息职业技术学院</w:t>
      </w:r>
      <w:r>
        <w:rPr>
          <w:rFonts w:hint="eastAsia" w:ascii="华文中宋" w:hAnsi="华文中宋" w:eastAsia="华文中宋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固定资产管理办法</w:t>
      </w:r>
      <w:r>
        <w:rPr>
          <w:rFonts w:hint="eastAsia" w:ascii="华文中宋" w:hAnsi="华文中宋" w:eastAsia="华文中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》的通知</w:t>
      </w:r>
    </w:p>
    <w:p w14:paraId="1D3541D5">
      <w:pPr>
        <w:spacing w:line="52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F2B5196">
      <w:pPr>
        <w:spacing w:line="520" w:lineRule="exact"/>
        <w:rPr>
          <w:rFonts w:asci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教学单位</w:t>
      </w:r>
      <w:r>
        <w:rPr>
          <w:rFonts w:hint="eastAsia" w:asci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、职能部门：</w:t>
      </w:r>
    </w:p>
    <w:p w14:paraId="5BE5ACB9">
      <w:pPr>
        <w:pStyle w:val="9"/>
        <w:spacing w:line="520" w:lineRule="exact"/>
        <w:ind w:firstLine="640" w:firstLineChars="2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现将《上海电子信息职业技术学院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固定资产管理办法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》印发给你们，请结合工作实际，认真研究落实。</w:t>
      </w:r>
    </w:p>
    <w:p w14:paraId="15202F1E">
      <w:pPr>
        <w:pStyle w:val="9"/>
        <w:spacing w:line="520" w:lineRule="exact"/>
        <w:ind w:firstLine="64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AC9427F">
      <w:pPr>
        <w:pStyle w:val="9"/>
        <w:spacing w:line="520" w:lineRule="exact"/>
        <w:ind w:firstLine="640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附件：上海电子信息职业技术学院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固定资产管理办法</w:t>
      </w:r>
    </w:p>
    <w:p w14:paraId="4608FD9E">
      <w:pPr>
        <w:pStyle w:val="9"/>
        <w:spacing w:line="520" w:lineRule="exact"/>
        <w:ind w:firstLine="64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0B00136">
      <w:pPr>
        <w:pStyle w:val="9"/>
        <w:spacing w:line="520" w:lineRule="exact"/>
        <w:ind w:firstLine="640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</w:t>
      </w:r>
    </w:p>
    <w:p w14:paraId="7B21EC6D">
      <w:pPr>
        <w:pStyle w:val="9"/>
        <w:spacing w:line="520" w:lineRule="exact"/>
        <w:ind w:firstLine="3526" w:firstLineChars="1102"/>
        <w:jc w:val="right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1D1088F">
      <w:pPr>
        <w:pStyle w:val="9"/>
        <w:spacing w:line="520" w:lineRule="exact"/>
        <w:ind w:firstLine="3526" w:firstLineChars="1102"/>
        <w:jc w:val="right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1F67D6C">
      <w:pPr>
        <w:pStyle w:val="9"/>
        <w:spacing w:line="520" w:lineRule="exact"/>
        <w:ind w:firstLine="3526" w:firstLineChars="1102"/>
        <w:jc w:val="righ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上海电子信息职业技术学院</w:t>
      </w:r>
    </w:p>
    <w:p w14:paraId="48368F12">
      <w:pPr>
        <w:spacing w:line="520" w:lineRule="exact"/>
        <w:jc w:val="right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701B8286">
      <w:pPr>
        <w:spacing w:line="52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</w:t>
      </w:r>
    </w:p>
    <w:p w14:paraId="333512FE">
      <w:pPr>
        <w:adjustRightInd/>
        <w:snapToGrid/>
        <w:spacing w:after="157" w:afterLines="50"/>
        <w:jc w:val="both"/>
        <w:rPr>
          <w:rFonts w:hint="eastAsia" w:ascii="黑体" w:hAnsi="黑体" w:eastAsia="黑体" w:cs="黑体"/>
          <w:b/>
          <w:bCs/>
          <w:spacing w:val="-1"/>
          <w:sz w:val="32"/>
          <w:szCs w:val="32"/>
        </w:rPr>
      </w:pPr>
    </w:p>
    <w:p w14:paraId="396C37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 w:line="360" w:lineRule="auto"/>
        <w:ind w:right="0"/>
        <w:jc w:val="both"/>
        <w:textAlignment w:val="baseline"/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</w:pPr>
    </w:p>
    <w:p w14:paraId="6015E419">
      <w:pPr>
        <w:spacing w:line="520" w:lineRule="exact"/>
        <w:jc w:val="both"/>
        <w:rPr>
          <w:rFonts w:hint="eastAsia" w:ascii="华文中宋" w:hAnsi="华文中宋" w:eastAsia="华文中宋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附件：</w:t>
      </w:r>
    </w:p>
    <w:p w14:paraId="2D5ECF19">
      <w:pPr>
        <w:spacing w:line="520" w:lineRule="exact"/>
        <w:jc w:val="center"/>
        <w:rPr>
          <w:rFonts w:hint="eastAsia" w:ascii="华文中宋" w:hAnsi="华文中宋" w:eastAsia="华文中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上海电子信息职业技术学院固定资产管理办法</w:t>
      </w:r>
    </w:p>
    <w:p w14:paraId="648A26A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outlineLvl w:val="0"/>
        <w:rPr>
          <w:rFonts w:ascii="仿宋" w:hAnsi="仿宋" w:eastAsia="仿宋" w:cs="仿宋"/>
          <w:b/>
          <w:bCs/>
          <w:spacing w:val="0"/>
          <w:sz w:val="28"/>
          <w:szCs w:val="28"/>
        </w:rPr>
      </w:pPr>
    </w:p>
    <w:p w14:paraId="38C44F1F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outlineLvl w:val="0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第一章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总则</w:t>
      </w:r>
    </w:p>
    <w:p w14:paraId="7AFF8A5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第一条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pacing w:val="0"/>
          <w:sz w:val="28"/>
          <w:szCs w:val="28"/>
        </w:rPr>
        <w:t>为了进一步加强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固定资产管理，规范固定资产管理行为，合理配置和有效使用固定资产并确保其安全和完整，根据《事业单位国有资产管理暂行办法》《上海市事业单位国有资产管理办法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》</w:t>
      </w:r>
      <w:r>
        <w:rPr>
          <w:rFonts w:ascii="仿宋" w:hAnsi="仿宋" w:eastAsia="仿宋" w:cs="仿宋"/>
          <w:spacing w:val="0"/>
          <w:sz w:val="28"/>
          <w:szCs w:val="28"/>
        </w:rPr>
        <w:t>《上海市教育委员会系统事业单位固定资产管理细则》及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eastAsia="zh-CN"/>
        </w:rPr>
        <w:t>《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上海电子信息职业技术学院国有资产管理办法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eastAsia="zh-CN"/>
        </w:rPr>
        <w:t>》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等规定</w:t>
      </w:r>
      <w:r>
        <w:rPr>
          <w:rFonts w:ascii="仿宋" w:hAnsi="仿宋" w:eastAsia="仿宋" w:cs="仿宋"/>
          <w:spacing w:val="0"/>
          <w:sz w:val="28"/>
          <w:szCs w:val="28"/>
        </w:rPr>
        <w:t>，结合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的实际情况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，</w:t>
      </w:r>
      <w:r>
        <w:rPr>
          <w:rFonts w:ascii="仿宋" w:hAnsi="仿宋" w:eastAsia="仿宋" w:cs="仿宋"/>
          <w:spacing w:val="0"/>
          <w:sz w:val="28"/>
          <w:szCs w:val="28"/>
        </w:rPr>
        <w:t>特制定本办法。</w:t>
      </w:r>
    </w:p>
    <w:p w14:paraId="7B4FEFD4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第二条 本办法适用于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利用各项收入或各种基金，购建形成的及通过捐赠、划转（调拨）等形式取得的固定资产的管理。</w:t>
      </w:r>
    </w:p>
    <w:p w14:paraId="464BC1D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outlineLvl w:val="0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第二章 管理机构</w:t>
      </w:r>
    </w:p>
    <w:p w14:paraId="31F871ED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 xml:space="preserve">第三条 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固定资产管理在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国有资产管理委员会的领导下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，</w:t>
      </w:r>
      <w:r>
        <w:rPr>
          <w:rFonts w:ascii="仿宋" w:hAnsi="仿宋" w:eastAsia="仿宋" w:cs="仿宋"/>
          <w:spacing w:val="0"/>
          <w:sz w:val="28"/>
          <w:szCs w:val="28"/>
        </w:rPr>
        <w:t>按“统一领导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spacing w:val="0"/>
          <w:sz w:val="28"/>
          <w:szCs w:val="28"/>
        </w:rPr>
        <w:t>归口管理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spacing w:val="0"/>
          <w:sz w:val="28"/>
          <w:szCs w:val="28"/>
        </w:rPr>
        <w:t>分级负责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spacing w:val="0"/>
          <w:sz w:val="28"/>
          <w:szCs w:val="28"/>
        </w:rPr>
        <w:t>责任到人”的原则，实行职能部门和使用部门两级管理体制。</w:t>
      </w:r>
    </w:p>
    <w:p w14:paraId="753C5B2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第四条 资产管理处是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固定资产的归口管理职能部门，负责固定资产建账、督查和指导等监督管理。其主要职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责为</w:t>
      </w:r>
      <w:r>
        <w:rPr>
          <w:rFonts w:ascii="仿宋" w:hAnsi="仿宋" w:eastAsia="仿宋" w:cs="仿宋"/>
          <w:spacing w:val="0"/>
          <w:sz w:val="28"/>
          <w:szCs w:val="28"/>
        </w:rPr>
        <w:t>：</w:t>
      </w:r>
    </w:p>
    <w:p w14:paraId="49A70B36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（一）根据上级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主管</w:t>
      </w:r>
      <w:r>
        <w:rPr>
          <w:rFonts w:ascii="仿宋" w:hAnsi="仿宋" w:eastAsia="仿宋" w:cs="仿宋"/>
          <w:spacing w:val="0"/>
          <w:sz w:val="28"/>
          <w:szCs w:val="28"/>
        </w:rPr>
        <w:t>部门有关国有资产管理的规定，制定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固定资产管理的实施办法，并组织实施和监督检查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646994E4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leftChars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（二）负责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配</w:t>
      </w:r>
      <w:r>
        <w:rPr>
          <w:rFonts w:ascii="仿宋" w:hAnsi="仿宋" w:eastAsia="仿宋" w:cs="仿宋"/>
          <w:spacing w:val="0"/>
          <w:sz w:val="28"/>
          <w:szCs w:val="28"/>
        </w:rPr>
        <w:t>置、验收入库，建立固定资产单证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spacing w:val="0"/>
          <w:sz w:val="28"/>
          <w:szCs w:val="28"/>
        </w:rPr>
        <w:t>账册、卡片、固定资产的总账、分户分类明细账及各类分户分类统计报表等日常管理工作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78C34BA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（三）负责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建立和完善学校固定资产管理信息系统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，做好</w:t>
      </w:r>
      <w:r>
        <w:rPr>
          <w:rFonts w:ascii="仿宋" w:hAnsi="仿宋" w:eastAsia="仿宋" w:cs="仿宋"/>
          <w:spacing w:val="0"/>
          <w:sz w:val="28"/>
          <w:szCs w:val="28"/>
        </w:rPr>
        <w:t>固定资产管理信息维护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报送工作；</w:t>
      </w:r>
    </w:p>
    <w:p w14:paraId="2E8F4E0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四）</w:t>
      </w:r>
      <w:r>
        <w:rPr>
          <w:rFonts w:ascii="仿宋" w:hAnsi="仿宋" w:eastAsia="仿宋" w:cs="仿宋"/>
          <w:spacing w:val="0"/>
          <w:sz w:val="28"/>
          <w:szCs w:val="28"/>
        </w:rPr>
        <w:t>组织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固定资产的清查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盘点</w:t>
      </w:r>
      <w:r>
        <w:rPr>
          <w:rFonts w:ascii="仿宋" w:hAnsi="仿宋" w:eastAsia="仿宋" w:cs="仿宋"/>
          <w:spacing w:val="0"/>
          <w:sz w:val="28"/>
          <w:szCs w:val="28"/>
        </w:rPr>
        <w:t>、登记、统计汇总及日常监督检查工作，实施固定资产的动态管理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594319C6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五</w:t>
      </w:r>
      <w:r>
        <w:rPr>
          <w:rFonts w:ascii="仿宋" w:hAnsi="仿宋" w:eastAsia="仿宋" w:cs="仿宋"/>
          <w:spacing w:val="0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按管理权限办理学校</w:t>
      </w:r>
      <w:r>
        <w:rPr>
          <w:rFonts w:ascii="仿宋" w:hAnsi="仿宋" w:eastAsia="仿宋" w:cs="仿宋"/>
          <w:spacing w:val="0"/>
          <w:sz w:val="28"/>
          <w:szCs w:val="28"/>
        </w:rPr>
        <w:t>固定资产配置、出租、出借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处置</w:t>
      </w:r>
      <w:r>
        <w:rPr>
          <w:rFonts w:ascii="仿宋" w:hAnsi="仿宋" w:eastAsia="仿宋" w:cs="仿宋"/>
          <w:spacing w:val="0"/>
          <w:sz w:val="28"/>
          <w:szCs w:val="28"/>
        </w:rPr>
        <w:t>等事项的报批手续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根据审批结果办理相关手续，按规定及时、足额缴纳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相关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收益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5EFA953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（六）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组织开展学校</w:t>
      </w:r>
      <w:r>
        <w:rPr>
          <w:rFonts w:ascii="仿宋" w:hAnsi="仿宋" w:eastAsia="仿宋" w:cs="仿宋"/>
          <w:spacing w:val="0"/>
          <w:sz w:val="28"/>
          <w:szCs w:val="28"/>
        </w:rPr>
        <w:t>长期闲置、低效运转和超标准配置固定资产的调剂工作，优化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学校固定</w:t>
      </w:r>
      <w:r>
        <w:rPr>
          <w:rFonts w:ascii="仿宋" w:hAnsi="仿宋" w:eastAsia="仿宋" w:cs="仿宋"/>
          <w:spacing w:val="0"/>
          <w:sz w:val="28"/>
          <w:szCs w:val="28"/>
        </w:rPr>
        <w:t>资产配置，推动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学校固定</w:t>
      </w:r>
      <w:r>
        <w:rPr>
          <w:rFonts w:ascii="仿宋" w:hAnsi="仿宋" w:eastAsia="仿宋" w:cs="仿宋"/>
          <w:spacing w:val="0"/>
          <w:sz w:val="28"/>
          <w:szCs w:val="28"/>
        </w:rPr>
        <w:t>资产共享、共用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392B0C7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（七）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组织实施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固定资产管理和使用情况的评价考核。</w:t>
      </w:r>
    </w:p>
    <w:p w14:paraId="115A6C9D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28"/>
          <w:szCs w:val="28"/>
          <w:lang w:eastAsia="zh-CN"/>
        </w:rPr>
        <w:t xml:space="preserve">第五条 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固定资产归口管理部门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的主要职责为：</w:t>
      </w:r>
    </w:p>
    <w:p w14:paraId="54C2027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（一）负责建立归口管理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固定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资产的管理规范，并组织实施；</w:t>
      </w:r>
    </w:p>
    <w:p w14:paraId="0D3BFBF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（二）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  <w:t>统筹做好归口管理固定资产的全生命周期管理，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优化配置，调剂闲置资产，盘活存量，提高使用效率；</w:t>
      </w:r>
    </w:p>
    <w:p w14:paraId="4CE2BB1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（三）负责组织实施或协同资产管理处开展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固定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资产清查盘点、资产评估、产权登记、产权界定等工作；</w:t>
      </w:r>
    </w:p>
    <w:p w14:paraId="3BA3AF09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（四）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负责组织50万元及以上归口管理固定资产验收；</w:t>
      </w:r>
    </w:p>
    <w:p w14:paraId="38E02C0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（五）固定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资产管理的其他工作。</w:t>
      </w:r>
    </w:p>
    <w:p w14:paraId="2CBC1E2D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六</w:t>
      </w:r>
      <w:r>
        <w:rPr>
          <w:rFonts w:ascii="仿宋" w:hAnsi="仿宋" w:eastAsia="仿宋" w:cs="仿宋"/>
          <w:spacing w:val="0"/>
          <w:sz w:val="28"/>
          <w:szCs w:val="28"/>
        </w:rPr>
        <w:t>条 固定资产使用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部门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在学校授权范围内，组织实施本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部门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的固定资产管理工作。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其中，职能部门还应根据部门管理职责范围，承担相应公共管理空间内的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固定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资产管理职责。部门主要负责人为本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部门固定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资产管理工作的第一责任人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部门分管资产领导是本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部门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固定资产管理的主要负责人</w:t>
      </w:r>
      <w:r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。</w:t>
      </w:r>
      <w:r>
        <w:rPr>
          <w:rFonts w:ascii="仿宋" w:hAnsi="仿宋" w:eastAsia="仿宋" w:cs="仿宋"/>
          <w:spacing w:val="0"/>
          <w:sz w:val="28"/>
          <w:szCs w:val="28"/>
          <w:lang w:eastAsia="zh-CN"/>
        </w:rPr>
        <w:t>其主要</w:t>
      </w:r>
      <w:r>
        <w:rPr>
          <w:rFonts w:ascii="仿宋" w:hAnsi="仿宋" w:eastAsia="仿宋" w:cs="仿宋"/>
          <w:spacing w:val="0"/>
          <w:sz w:val="28"/>
          <w:szCs w:val="28"/>
        </w:rPr>
        <w:t>职责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为</w:t>
      </w:r>
      <w:r>
        <w:rPr>
          <w:rFonts w:ascii="仿宋" w:hAnsi="仿宋" w:eastAsia="仿宋" w:cs="仿宋"/>
          <w:spacing w:val="0"/>
          <w:sz w:val="28"/>
          <w:szCs w:val="28"/>
        </w:rPr>
        <w:t>：</w:t>
      </w:r>
    </w:p>
    <w:p w14:paraId="6DDBB7A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（一）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贯彻落实学校相关固定资产管理的规章制度，配备</w:t>
      </w:r>
      <w:r>
        <w:rPr>
          <w:rFonts w:ascii="仿宋" w:hAnsi="仿宋" w:eastAsia="仿宋" w:cs="仿宋"/>
          <w:spacing w:val="0"/>
          <w:sz w:val="28"/>
          <w:szCs w:val="28"/>
        </w:rPr>
        <w:t>专职或兼职资产管理员，负责本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部门</w:t>
      </w:r>
      <w:r>
        <w:rPr>
          <w:rFonts w:ascii="仿宋" w:hAnsi="仿宋" w:eastAsia="仿宋" w:cs="仿宋"/>
          <w:spacing w:val="0"/>
          <w:sz w:val="28"/>
          <w:szCs w:val="28"/>
        </w:rPr>
        <w:t>占有、使用的固定资产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规范化管理、使用及使用效益管理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6B805D7B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（二）根据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固定资产管理办法，制定本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部门固定</w:t>
      </w:r>
      <w:r>
        <w:rPr>
          <w:rFonts w:ascii="仿宋" w:hAnsi="仿宋" w:eastAsia="仿宋" w:cs="仿宋"/>
          <w:spacing w:val="0"/>
          <w:sz w:val="28"/>
          <w:szCs w:val="28"/>
        </w:rPr>
        <w:t>资产的使用管理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规范</w:t>
      </w:r>
      <w:r>
        <w:rPr>
          <w:rFonts w:ascii="仿宋" w:hAnsi="仿宋" w:eastAsia="仿宋" w:cs="仿宋"/>
          <w:spacing w:val="0"/>
          <w:sz w:val="28"/>
          <w:szCs w:val="28"/>
        </w:rPr>
        <w:t>，并组织实施、检查执行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4A57407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（三）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在学校规定的职责范围内，负责组织或参与本部门</w:t>
      </w:r>
      <w:r>
        <w:rPr>
          <w:rFonts w:ascii="仿宋" w:hAnsi="仿宋" w:eastAsia="仿宋" w:cs="仿宋"/>
          <w:spacing w:val="0"/>
          <w:sz w:val="28"/>
          <w:szCs w:val="28"/>
        </w:rPr>
        <w:t>固定资产的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配置规划、</w:t>
      </w:r>
      <w:r>
        <w:rPr>
          <w:rFonts w:ascii="仿宋" w:hAnsi="仿宋" w:eastAsia="仿宋" w:cs="仿宋"/>
          <w:spacing w:val="0"/>
          <w:sz w:val="28"/>
          <w:szCs w:val="28"/>
        </w:rPr>
        <w:t>购置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验收、调剂、维修维护、处置等工作； </w:t>
      </w:r>
    </w:p>
    <w:p w14:paraId="062008B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（四）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负责落实本部门固定资产管理岗位责任制，实行固定资产专人保管；保管人发生变更或固定资产的安置地点发生改变，应及时变更固定资产信息；</w:t>
      </w:r>
    </w:p>
    <w:p w14:paraId="47203ED3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（五）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根据管理需要</w:t>
      </w:r>
      <w:r>
        <w:rPr>
          <w:rFonts w:ascii="仿宋" w:hAnsi="仿宋" w:eastAsia="仿宋" w:cs="仿宋"/>
          <w:spacing w:val="0"/>
          <w:sz w:val="28"/>
          <w:szCs w:val="28"/>
        </w:rPr>
        <w:t>，定期或不定期进行固定资产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清查</w:t>
      </w:r>
      <w:r>
        <w:rPr>
          <w:rFonts w:ascii="仿宋" w:hAnsi="仿宋" w:eastAsia="仿宋" w:cs="仿宋"/>
          <w:spacing w:val="0"/>
          <w:sz w:val="28"/>
          <w:szCs w:val="28"/>
        </w:rPr>
        <w:t>盘点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； </w:t>
      </w:r>
    </w:p>
    <w:p w14:paraId="67BD1C2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（六）根据固定资产实际使用情况，对待报废固定资产组织报废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spacing w:val="0"/>
          <w:sz w:val="28"/>
          <w:szCs w:val="28"/>
        </w:rPr>
        <w:t>报损的技术鉴定，给出处理意见，并提出固定资产处置申请，报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审批。</w:t>
      </w:r>
    </w:p>
    <w:p w14:paraId="419B272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第七条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pacing w:val="0"/>
          <w:sz w:val="28"/>
          <w:szCs w:val="28"/>
        </w:rPr>
        <w:t xml:space="preserve">财务处负责固定资产的财务核算。 </w:t>
      </w:r>
    </w:p>
    <w:p w14:paraId="64E6C849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第八条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pacing w:val="0"/>
          <w:sz w:val="28"/>
          <w:szCs w:val="28"/>
        </w:rPr>
        <w:t>纪检监察处、审计处负责固定资产管理的监督和审计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。</w:t>
      </w:r>
    </w:p>
    <w:p w14:paraId="3615C03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outlineLvl w:val="0"/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 xml:space="preserve">第三章 </w:t>
      </w:r>
      <w:r>
        <w:rPr>
          <w:rFonts w:hint="default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固定资产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确认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、分类</w:t>
      </w:r>
      <w:r>
        <w:rPr>
          <w:rFonts w:hint="default" w:ascii="仿宋" w:hAnsi="仿宋" w:eastAsia="仿宋" w:cs="仿宋"/>
          <w:b/>
          <w:bCs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计价</w:t>
      </w:r>
      <w:r>
        <w:rPr>
          <w:rFonts w:hint="default" w:ascii="仿宋" w:hAnsi="仿宋" w:eastAsia="仿宋" w:cs="仿宋"/>
          <w:b/>
          <w:bCs/>
          <w:spacing w:val="0"/>
          <w:sz w:val="28"/>
          <w:szCs w:val="28"/>
          <w:lang w:eastAsia="zh-CN"/>
        </w:rPr>
        <w:t>、</w:t>
      </w:r>
      <w:r>
        <w:rPr>
          <w:rFonts w:hint="default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折旧</w:t>
      </w:r>
    </w:p>
    <w:p w14:paraId="4EFF6E3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第九条 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  <w:t>使用年限超过1年、单位价值在规定标准以上，并在使用过程中基本保持原有物质形态的资产，或单位价值虽未达到规定标准，但是使用年限超过1年的大批同类物资，确认为固定资产。主要包括：</w:t>
      </w:r>
    </w:p>
    <w:p w14:paraId="56F8A53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  <w:t>（一）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eastAsia="zh-CN"/>
        </w:rPr>
        <w:t>房屋及构筑物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val="en-US" w:eastAsia="zh-CN"/>
        </w:rPr>
        <w:t>；</w:t>
      </w:r>
    </w:p>
    <w:p w14:paraId="583588E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val="en-US" w:eastAsia="zh-CN"/>
        </w:rPr>
        <w:t>（二）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文物和陈列品；</w:t>
      </w:r>
    </w:p>
    <w:p w14:paraId="12E043F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（三）图书和档案；</w:t>
      </w:r>
    </w:p>
    <w:p w14:paraId="7A5B46D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（四）1000元及以上的设备、家具用具、特种动植物；</w:t>
      </w:r>
    </w:p>
    <w:p w14:paraId="1291E80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（五）</w:t>
      </w: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  <w:t>单位价值虽未达到规定标准，但是使用年限超过1年的，且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不易移动的大批同类物资。</w:t>
      </w:r>
    </w:p>
    <w:p w14:paraId="5F5A7E35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hint="default" w:ascii="仿宋" w:hAnsi="仿宋" w:eastAsia="仿宋" w:cs="仿宋"/>
          <w:strike w:val="0"/>
          <w:spacing w:val="0"/>
          <w:sz w:val="28"/>
          <w:szCs w:val="28"/>
          <w:lang w:val="en-US" w:eastAsia="zh-CN"/>
        </w:rPr>
        <w:t xml:space="preserve">第十条 </w:t>
      </w:r>
      <w:r>
        <w:rPr>
          <w:rFonts w:ascii="仿宋" w:hAnsi="仿宋" w:eastAsia="仿宋" w:cs="仿宋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  <w:t>通常情况下，购入、换入、接受捐赠、无偿调</w:t>
      </w:r>
      <w:r>
        <w:rPr>
          <w:rFonts w:hint="default" w:ascii="仿宋" w:hAnsi="仿宋" w:eastAsia="仿宋" w:cs="仿宋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  <w:t>入不需安装的固定资产，在固定资产验收合格时确认；购入、换入、接受捐赠、无偿调入需要安装的固定资产，在固定资产安装完成交付使用时确认；自行建造、改建、扩建的固定资产，在建造完成交付使用时确认。</w:t>
      </w:r>
    </w:p>
    <w:p w14:paraId="7FD3992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strike w:val="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trike w:val="0"/>
          <w:spacing w:val="0"/>
          <w:sz w:val="28"/>
          <w:szCs w:val="28"/>
          <w:lang w:val="en-US" w:eastAsia="zh-CN"/>
        </w:rPr>
        <w:t>第十一条 学校根据</w:t>
      </w:r>
      <w:r>
        <w:rPr>
          <w:rFonts w:ascii="仿宋" w:hAnsi="仿宋" w:eastAsia="仿宋" w:cs="仿宋"/>
          <w:spacing w:val="0"/>
          <w:sz w:val="28"/>
          <w:szCs w:val="28"/>
        </w:rPr>
        <w:t>《政府会计准则》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进行固定资产初始计量，并计提折旧。</w:t>
      </w:r>
    </w:p>
    <w:p w14:paraId="673E036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outlineLvl w:val="0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 xml:space="preserve">第四章 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固定资产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取得方式</w:t>
      </w:r>
    </w:p>
    <w:p w14:paraId="7F0DBE5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</w:t>
      </w:r>
      <w:r>
        <w:rPr>
          <w:rFonts w:ascii="仿宋" w:hAnsi="仿宋" w:eastAsia="仿宋" w:cs="仿宋"/>
          <w:spacing w:val="0"/>
          <w:sz w:val="28"/>
          <w:szCs w:val="28"/>
        </w:rPr>
        <w:t>条 固定资产取得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的</w:t>
      </w:r>
      <w:r>
        <w:rPr>
          <w:rFonts w:ascii="仿宋" w:hAnsi="仿宋" w:eastAsia="仿宋" w:cs="仿宋"/>
          <w:spacing w:val="0"/>
          <w:sz w:val="28"/>
          <w:szCs w:val="28"/>
        </w:rPr>
        <w:t>方式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包括</w:t>
      </w:r>
      <w:r>
        <w:rPr>
          <w:rFonts w:ascii="仿宋" w:hAnsi="仿宋" w:eastAsia="仿宋" w:cs="仿宋"/>
          <w:spacing w:val="0"/>
          <w:sz w:val="28"/>
          <w:szCs w:val="28"/>
        </w:rPr>
        <w:t>：</w:t>
      </w:r>
    </w:p>
    <w:p w14:paraId="067E0B3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（一）购置：通过市场采购取得的固定资产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50C419C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（二）划拨：由上级主管部门划拨取得的固定资产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5FDE200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（三）调拨：由外单位无偿调拨取得的固定资产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1677A35A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（四）转让：通过协议由外单位有偿转让取得的固定资产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7E6007D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（五）自建：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自建房屋与建筑物，部门自制仪器设备取得的固定资产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65A491A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（六）捐赠：由外单位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或</w:t>
      </w:r>
      <w:r>
        <w:rPr>
          <w:rFonts w:ascii="仿宋" w:hAnsi="仿宋" w:eastAsia="仿宋" w:cs="仿宋"/>
          <w:spacing w:val="0"/>
          <w:sz w:val="28"/>
          <w:szCs w:val="28"/>
        </w:rPr>
        <w:t>个人无偿捐赠取得的固定资产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5801CF8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（七）置换：通过协议实施债务清偿由外单位以物置换取得的固定资产。</w:t>
      </w:r>
    </w:p>
    <w:p w14:paraId="37B354F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三</w:t>
      </w:r>
      <w:r>
        <w:rPr>
          <w:rFonts w:ascii="仿宋" w:hAnsi="仿宋" w:eastAsia="仿宋" w:cs="仿宋"/>
          <w:spacing w:val="0"/>
          <w:sz w:val="28"/>
          <w:szCs w:val="28"/>
        </w:rPr>
        <w:t>条 固定资产购置按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《上海电子信息职业技术学院采购管理办法》实施。</w:t>
      </w:r>
    </w:p>
    <w:p w14:paraId="09C2BA84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四</w:t>
      </w:r>
      <w:r>
        <w:rPr>
          <w:rFonts w:ascii="仿宋" w:hAnsi="仿宋" w:eastAsia="仿宋" w:cs="仿宋"/>
          <w:spacing w:val="0"/>
          <w:sz w:val="28"/>
          <w:szCs w:val="28"/>
        </w:rPr>
        <w:t>条 进口仪器设备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应按规定程序</w:t>
      </w:r>
      <w:r>
        <w:rPr>
          <w:rFonts w:ascii="仿宋" w:hAnsi="仿宋" w:eastAsia="仿宋" w:cs="仿宋"/>
          <w:spacing w:val="0"/>
          <w:sz w:val="28"/>
          <w:szCs w:val="28"/>
        </w:rPr>
        <w:t>报上级主管部门批准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后</w:t>
      </w:r>
      <w:r>
        <w:rPr>
          <w:rFonts w:ascii="仿宋" w:hAnsi="仿宋" w:eastAsia="仿宋" w:cs="仿宋"/>
          <w:spacing w:val="0"/>
          <w:sz w:val="28"/>
          <w:szCs w:val="28"/>
        </w:rPr>
        <w:t>实施采购。</w:t>
      </w:r>
    </w:p>
    <w:p w14:paraId="18FC07EA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outlineLvl w:val="0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 xml:space="preserve">第五章 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固定资产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验收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入账</w:t>
      </w:r>
    </w:p>
    <w:p w14:paraId="34E637B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trike w:val="0"/>
          <w:spacing w:val="0"/>
          <w:sz w:val="28"/>
          <w:szCs w:val="28"/>
        </w:rPr>
      </w:pPr>
      <w:r>
        <w:rPr>
          <w:rFonts w:hint="eastAsia" w:ascii="仿宋" w:hAnsi="仿宋" w:eastAsia="仿宋" w:cs="仿宋"/>
          <w:strike w:val="0"/>
          <w:snapToGrid w:val="0"/>
          <w:color w:val="000000"/>
          <w:spacing w:val="0"/>
          <w:kern w:val="0"/>
          <w:sz w:val="28"/>
          <w:szCs w:val="28"/>
          <w:lang w:val="en-US" w:eastAsia="en-US" w:bidi="ar-SA"/>
        </w:rPr>
        <w:t>第十</w:t>
      </w:r>
      <w:r>
        <w:rPr>
          <w:rFonts w:hint="eastAsia" w:ascii="仿宋" w:hAnsi="仿宋" w:eastAsia="仿宋" w:cs="仿宋"/>
          <w:strike w:val="0"/>
          <w:snapToGrid w:val="0"/>
          <w:color w:val="000000"/>
          <w:spacing w:val="0"/>
          <w:kern w:val="0"/>
          <w:sz w:val="28"/>
          <w:szCs w:val="28"/>
          <w:lang w:val="en-US" w:eastAsia="zh-CN" w:bidi="ar-SA"/>
        </w:rPr>
        <w:t>五</w:t>
      </w:r>
      <w:r>
        <w:rPr>
          <w:rFonts w:hint="eastAsia" w:ascii="仿宋" w:hAnsi="仿宋" w:eastAsia="仿宋" w:cs="仿宋"/>
          <w:strike w:val="0"/>
          <w:snapToGrid w:val="0"/>
          <w:color w:val="000000"/>
          <w:spacing w:val="0"/>
          <w:kern w:val="0"/>
          <w:sz w:val="28"/>
          <w:szCs w:val="28"/>
          <w:lang w:val="en-US" w:eastAsia="en-US" w:bidi="ar-SA"/>
        </w:rPr>
        <w:t>条</w:t>
      </w:r>
      <w:r>
        <w:rPr>
          <w:rFonts w:hint="eastAsia" w:ascii="仿宋" w:hAnsi="仿宋" w:eastAsia="仿宋" w:cs="仿宋"/>
          <w:strike w:val="0"/>
          <w:snapToGrid w:val="0"/>
          <w:color w:val="000000"/>
          <w:spacing w:val="0"/>
          <w:kern w:val="0"/>
          <w:sz w:val="28"/>
          <w:szCs w:val="28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strike w:val="0"/>
          <w:spacing w:val="0"/>
          <w:sz w:val="28"/>
          <w:szCs w:val="28"/>
        </w:rPr>
        <w:t>固定资产验收、入账</w:t>
      </w:r>
    </w:p>
    <w:p w14:paraId="75A233A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trike w:val="0"/>
          <w:spacing w:val="0"/>
          <w:sz w:val="28"/>
          <w:szCs w:val="28"/>
          <w:lang w:val="en-US" w:eastAsia="zh-CN"/>
        </w:rPr>
        <w:t>（一）</w:t>
      </w:r>
      <w:r>
        <w:rPr>
          <w:rFonts w:hint="eastAsia" w:ascii="仿宋" w:hAnsi="仿宋" w:eastAsia="仿宋" w:cs="仿宋"/>
          <w:strike w:val="0"/>
          <w:spacing w:val="0"/>
          <w:sz w:val="28"/>
          <w:szCs w:val="28"/>
          <w:lang w:val="en-US" w:eastAsia="en-US"/>
        </w:rPr>
        <w:t>50万元以下的固定资产</w:t>
      </w:r>
      <w:r>
        <w:rPr>
          <w:rFonts w:hint="eastAsia" w:ascii="仿宋" w:hAnsi="仿宋" w:eastAsia="仿宋" w:cs="仿宋"/>
          <w:strike w:val="0"/>
          <w:spacing w:val="0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spacing w:val="0"/>
          <w:sz w:val="28"/>
          <w:szCs w:val="28"/>
        </w:rPr>
        <w:t>验收由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固定资产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使用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部门</w:t>
      </w:r>
      <w:r>
        <w:rPr>
          <w:rFonts w:hint="eastAsia" w:ascii="仿宋" w:hAnsi="仿宋" w:eastAsia="仿宋" w:cs="仿宋"/>
          <w:spacing w:val="0"/>
          <w:sz w:val="28"/>
          <w:szCs w:val="28"/>
        </w:rPr>
        <w:t>负责组织</w:t>
      </w:r>
      <w:r>
        <w:rPr>
          <w:rFonts w:hint="eastAsia" w:ascii="仿宋" w:hAnsi="仿宋" w:eastAsia="仿宋" w:cs="仿宋"/>
          <w:strike w:val="0"/>
          <w:spacing w:val="0"/>
          <w:sz w:val="28"/>
          <w:szCs w:val="28"/>
          <w:lang w:val="en-US" w:eastAsia="zh-CN"/>
        </w:rPr>
        <w:t>。验收时应</w:t>
      </w:r>
      <w:r>
        <w:rPr>
          <w:rFonts w:hint="default" w:ascii="仿宋" w:hAnsi="仿宋" w:eastAsia="仿宋" w:cs="仿宋"/>
          <w:spacing w:val="0"/>
          <w:sz w:val="28"/>
          <w:szCs w:val="28"/>
        </w:rPr>
        <w:t>对审批文件、采购资料、说明书、装箱单等文件资料与实物进行核对校验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648C109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strike w:val="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二）50万元及以上的固定资产的验收由固定资产归口管理部门负责组织。验收时应对</w:t>
      </w:r>
      <w:r>
        <w:rPr>
          <w:rFonts w:hint="default" w:ascii="仿宋" w:hAnsi="仿宋" w:eastAsia="仿宋" w:cs="仿宋"/>
          <w:spacing w:val="0"/>
          <w:sz w:val="28"/>
          <w:szCs w:val="28"/>
        </w:rPr>
        <w:t>审批文件、采购资料、仪器设备安装调试资料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hint="default" w:ascii="仿宋" w:hAnsi="仿宋" w:eastAsia="仿宋" w:cs="仿宋"/>
          <w:spacing w:val="0"/>
          <w:sz w:val="28"/>
          <w:szCs w:val="28"/>
        </w:rPr>
        <w:t>性能指标试运行测试资料等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进行核对检验；</w:t>
      </w:r>
    </w:p>
    <w:p w14:paraId="783200C3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三）</w:t>
      </w:r>
      <w:r>
        <w:rPr>
          <w:rFonts w:hint="default" w:ascii="仿宋" w:hAnsi="仿宋" w:eastAsia="仿宋" w:cs="仿宋"/>
          <w:spacing w:val="0"/>
          <w:sz w:val="28"/>
          <w:szCs w:val="28"/>
        </w:rPr>
        <w:t>验收合格后，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固定资产使用部门负责</w:t>
      </w:r>
      <w:r>
        <w:rPr>
          <w:rFonts w:hint="default" w:ascii="仿宋" w:hAnsi="仿宋" w:eastAsia="仿宋" w:cs="仿宋"/>
          <w:spacing w:val="0"/>
          <w:sz w:val="28"/>
          <w:szCs w:val="28"/>
        </w:rPr>
        <w:t>按规定办理设备固定资产入账手续，并建立包含技术规格、使用说明书等内容的完整固定资产档案。</w:t>
      </w:r>
    </w:p>
    <w:p w14:paraId="3C00CFB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六</w:t>
      </w:r>
      <w:r>
        <w:rPr>
          <w:rFonts w:ascii="仿宋" w:hAnsi="仿宋" w:eastAsia="仿宋" w:cs="仿宋"/>
          <w:spacing w:val="0"/>
          <w:sz w:val="28"/>
          <w:szCs w:val="28"/>
        </w:rPr>
        <w:t xml:space="preserve">条 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</w:rPr>
        <w:t>固定资产，不论其经费来源（教学、科研、各项专款或基金、贷款或自筹资金）及取得方式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均应办理</w:t>
      </w:r>
      <w:r>
        <w:rPr>
          <w:rFonts w:ascii="仿宋" w:hAnsi="仿宋" w:eastAsia="仿宋" w:cs="仿宋"/>
          <w:spacing w:val="0"/>
          <w:sz w:val="28"/>
          <w:szCs w:val="28"/>
        </w:rPr>
        <w:t>验收入账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手续。</w:t>
      </w:r>
    </w:p>
    <w:p w14:paraId="1FD9A43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七</w:t>
      </w:r>
      <w:r>
        <w:rPr>
          <w:rFonts w:ascii="仿宋" w:hAnsi="仿宋" w:eastAsia="仿宋" w:cs="仿宋"/>
          <w:spacing w:val="0"/>
          <w:sz w:val="28"/>
          <w:szCs w:val="28"/>
        </w:rPr>
        <w:t>条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pacing w:val="0"/>
          <w:sz w:val="28"/>
          <w:szCs w:val="28"/>
        </w:rPr>
        <w:t>自制仪器设备或装置按实际支付的价款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，</w:t>
      </w:r>
      <w:r>
        <w:rPr>
          <w:rFonts w:ascii="仿宋" w:hAnsi="仿宋" w:eastAsia="仿宋" w:cs="仿宋"/>
          <w:spacing w:val="0"/>
          <w:sz w:val="28"/>
          <w:szCs w:val="28"/>
        </w:rPr>
        <w:t>超过固定资产分类起点单价的，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应</w:t>
      </w:r>
      <w:r>
        <w:rPr>
          <w:rFonts w:ascii="仿宋" w:hAnsi="仿宋" w:eastAsia="仿宋" w:cs="仿宋"/>
          <w:spacing w:val="0"/>
          <w:sz w:val="28"/>
          <w:szCs w:val="28"/>
        </w:rPr>
        <w:t>办理固定资产验收入账手续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。</w:t>
      </w:r>
    </w:p>
    <w:p w14:paraId="75C271A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八</w:t>
      </w:r>
      <w:r>
        <w:rPr>
          <w:rFonts w:ascii="仿宋" w:hAnsi="仿宋" w:eastAsia="仿宋" w:cs="仿宋"/>
          <w:spacing w:val="0"/>
          <w:sz w:val="28"/>
          <w:szCs w:val="28"/>
        </w:rPr>
        <w:t>条 国内外（境外）捐赠的仪器设备，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其</w:t>
      </w:r>
      <w:r>
        <w:rPr>
          <w:rFonts w:hint="default" w:ascii="仿宋" w:hAnsi="仿宋" w:eastAsia="仿宋" w:cs="仿宋"/>
          <w:spacing w:val="0"/>
          <w:sz w:val="28"/>
          <w:szCs w:val="28"/>
          <w:lang w:val="en-US"/>
        </w:rPr>
        <w:t>捐赠</w:t>
      </w:r>
      <w:r>
        <w:rPr>
          <w:rFonts w:ascii="仿宋" w:hAnsi="仿宋" w:eastAsia="仿宋" w:cs="仿宋"/>
          <w:spacing w:val="0"/>
          <w:sz w:val="28"/>
          <w:szCs w:val="28"/>
        </w:rPr>
        <w:t>价值超过固定资产分类起点单价的，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应</w:t>
      </w:r>
      <w:r>
        <w:rPr>
          <w:rFonts w:ascii="仿宋" w:hAnsi="仿宋" w:eastAsia="仿宋" w:cs="仿宋"/>
          <w:spacing w:val="0"/>
          <w:sz w:val="28"/>
          <w:szCs w:val="28"/>
        </w:rPr>
        <w:t>办理固定资产验收入账手续。</w:t>
      </w:r>
    </w:p>
    <w:p w14:paraId="09E70DAB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九</w:t>
      </w:r>
      <w:r>
        <w:rPr>
          <w:rFonts w:ascii="仿宋" w:hAnsi="仿宋" w:eastAsia="仿宋" w:cs="仿宋"/>
          <w:spacing w:val="0"/>
          <w:sz w:val="28"/>
          <w:szCs w:val="28"/>
        </w:rPr>
        <w:t>条 上级主管部门划拨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或</w:t>
      </w:r>
      <w:r>
        <w:rPr>
          <w:rFonts w:ascii="仿宋" w:hAnsi="仿宋" w:eastAsia="仿宋" w:cs="仿宋"/>
          <w:spacing w:val="0"/>
          <w:sz w:val="28"/>
          <w:szCs w:val="28"/>
        </w:rPr>
        <w:t>外单位无偿调拨的固定资产，按划拨或调拨价办理固定资产验收入账手续。</w:t>
      </w:r>
    </w:p>
    <w:p w14:paraId="231E191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</w:t>
      </w:r>
      <w:r>
        <w:rPr>
          <w:rFonts w:ascii="仿宋" w:hAnsi="仿宋" w:eastAsia="仿宋" w:cs="仿宋"/>
          <w:spacing w:val="0"/>
          <w:sz w:val="28"/>
          <w:szCs w:val="28"/>
        </w:rPr>
        <w:t>十条 通过协议转让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或</w:t>
      </w:r>
      <w:r>
        <w:rPr>
          <w:rFonts w:ascii="仿宋" w:hAnsi="仿宋" w:eastAsia="仿宋" w:cs="仿宋"/>
          <w:spacing w:val="0"/>
          <w:sz w:val="28"/>
          <w:szCs w:val="28"/>
        </w:rPr>
        <w:t>置换的固定资产，按转让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或</w:t>
      </w:r>
      <w:r>
        <w:rPr>
          <w:rFonts w:ascii="仿宋" w:hAnsi="仿宋" w:eastAsia="仿宋" w:cs="仿宋"/>
          <w:spacing w:val="0"/>
          <w:sz w:val="28"/>
          <w:szCs w:val="28"/>
        </w:rPr>
        <w:t>置换价值办理固定资产验收入账手续。</w:t>
      </w:r>
    </w:p>
    <w:p w14:paraId="72FFD8F6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</w:t>
      </w:r>
      <w:r>
        <w:rPr>
          <w:rFonts w:ascii="仿宋" w:hAnsi="仿宋" w:eastAsia="仿宋" w:cs="仿宋"/>
          <w:spacing w:val="0"/>
          <w:sz w:val="28"/>
          <w:szCs w:val="28"/>
        </w:rPr>
        <w:t>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一</w:t>
      </w:r>
      <w:r>
        <w:rPr>
          <w:rFonts w:ascii="仿宋" w:hAnsi="仿宋" w:eastAsia="仿宋" w:cs="仿宋"/>
          <w:spacing w:val="0"/>
          <w:sz w:val="28"/>
          <w:szCs w:val="28"/>
        </w:rPr>
        <w:t>条 因接受其他单位委托，购入或调入非产权固定资产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的</w:t>
      </w:r>
      <w:r>
        <w:rPr>
          <w:rFonts w:ascii="仿宋" w:hAnsi="仿宋" w:eastAsia="仿宋" w:cs="仿宋"/>
          <w:spacing w:val="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固定资产使用部门</w:t>
      </w:r>
      <w:r>
        <w:rPr>
          <w:rFonts w:ascii="仿宋" w:hAnsi="仿宋" w:eastAsia="仿宋" w:cs="仿宋"/>
          <w:spacing w:val="0"/>
          <w:sz w:val="28"/>
          <w:szCs w:val="28"/>
        </w:rPr>
        <w:t>应建立固定资产备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查</w:t>
      </w:r>
      <w:r>
        <w:rPr>
          <w:rFonts w:ascii="仿宋" w:hAnsi="仿宋" w:eastAsia="仿宋" w:cs="仿宋"/>
          <w:spacing w:val="0"/>
          <w:sz w:val="28"/>
          <w:szCs w:val="28"/>
        </w:rPr>
        <w:t>账进行管理。</w:t>
      </w:r>
    </w:p>
    <w:p w14:paraId="2172AF2F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第二十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</w:t>
      </w:r>
      <w:r>
        <w:rPr>
          <w:rFonts w:ascii="仿宋" w:hAnsi="仿宋" w:eastAsia="仿宋" w:cs="仿宋"/>
          <w:spacing w:val="0"/>
          <w:sz w:val="28"/>
          <w:szCs w:val="28"/>
        </w:rPr>
        <w:t>条 竣工房屋和构筑物转成固定资产应按以下程序登记入账和建档：</w:t>
      </w:r>
    </w:p>
    <w:p w14:paraId="18B80C29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（一）在建房屋竣工验收后，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后勤保卫处应及时</w:t>
      </w:r>
      <w:r>
        <w:rPr>
          <w:rFonts w:ascii="仿宋" w:hAnsi="仿宋" w:eastAsia="仿宋" w:cs="仿宋"/>
          <w:spacing w:val="0"/>
          <w:sz w:val="28"/>
          <w:szCs w:val="28"/>
        </w:rPr>
        <w:t>向登记机关办理不动产所有权登记，并取得不动产登记证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243969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（二）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后勤保卫</w:t>
      </w:r>
      <w:r>
        <w:rPr>
          <w:rFonts w:ascii="仿宋" w:hAnsi="仿宋" w:eastAsia="仿宋" w:cs="仿宋"/>
          <w:spacing w:val="0"/>
          <w:sz w:val="28"/>
          <w:szCs w:val="28"/>
        </w:rPr>
        <w:t>处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提供相关</w:t>
      </w:r>
      <w:r>
        <w:rPr>
          <w:rFonts w:ascii="仿宋" w:hAnsi="仿宋" w:eastAsia="仿宋" w:cs="仿宋"/>
          <w:spacing w:val="0"/>
          <w:sz w:val="28"/>
          <w:szCs w:val="28"/>
        </w:rPr>
        <w:t>房屋资产登记明细，并将建设用地规划许可证、建设工程规划许可证、施工许可证、房屋竣工验收资料及其他相关证明文件资料移交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学校图书</w:t>
      </w:r>
      <w:r>
        <w:rPr>
          <w:rFonts w:ascii="仿宋" w:hAnsi="仿宋" w:eastAsia="仿宋" w:cs="仿宋"/>
          <w:spacing w:val="0"/>
          <w:sz w:val="28"/>
          <w:szCs w:val="28"/>
        </w:rPr>
        <w:t>档案馆存档。资产管理处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根据财务处提供的竣工财务决算报告</w:t>
      </w:r>
      <w:r>
        <w:rPr>
          <w:rFonts w:ascii="仿宋" w:hAnsi="仿宋" w:eastAsia="仿宋" w:cs="仿宋"/>
          <w:spacing w:val="0"/>
          <w:sz w:val="28"/>
          <w:szCs w:val="28"/>
        </w:rPr>
        <w:t>对房屋进行登记入账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，</w:t>
      </w:r>
      <w:r>
        <w:rPr>
          <w:rFonts w:ascii="仿宋" w:hAnsi="仿宋" w:eastAsia="仿宋" w:cs="仿宋"/>
          <w:spacing w:val="0"/>
          <w:sz w:val="28"/>
          <w:szCs w:val="28"/>
        </w:rPr>
        <w:t>建立房屋的账册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spacing w:val="0"/>
          <w:sz w:val="28"/>
          <w:szCs w:val="28"/>
        </w:rPr>
        <w:t>卡片和资料档案，并将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相关</w:t>
      </w:r>
      <w:r>
        <w:rPr>
          <w:rFonts w:ascii="仿宋" w:hAnsi="仿宋" w:eastAsia="仿宋" w:cs="仿宋"/>
          <w:spacing w:val="0"/>
          <w:sz w:val="28"/>
          <w:szCs w:val="28"/>
        </w:rPr>
        <w:t>房屋资产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清单</w:t>
      </w:r>
      <w:r>
        <w:rPr>
          <w:rFonts w:ascii="仿宋" w:hAnsi="仿宋" w:eastAsia="仿宋" w:cs="仿宋"/>
          <w:spacing w:val="0"/>
          <w:sz w:val="28"/>
          <w:szCs w:val="28"/>
        </w:rPr>
        <w:t>和验收入账凭证送交财务处进行固定资产账务处理，保证账、证、物的一致。</w:t>
      </w:r>
    </w:p>
    <w:p w14:paraId="434BD33F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（三）在建构筑物竣工后，不办理不动产登记，入账手续参照房屋资产登记入账处理。</w:t>
      </w:r>
    </w:p>
    <w:p w14:paraId="79BB814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第六章 使用管理</w:t>
      </w:r>
    </w:p>
    <w:p w14:paraId="55B439F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第二十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三</w:t>
      </w:r>
      <w:r>
        <w:rPr>
          <w:rFonts w:ascii="仿宋" w:hAnsi="仿宋" w:eastAsia="仿宋" w:cs="仿宋"/>
          <w:spacing w:val="0"/>
          <w:sz w:val="28"/>
          <w:szCs w:val="28"/>
        </w:rPr>
        <w:t>条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固定资产使用部门应按本部门固定</w:t>
      </w:r>
      <w:r>
        <w:rPr>
          <w:rFonts w:ascii="仿宋" w:hAnsi="仿宋" w:eastAsia="仿宋" w:cs="仿宋"/>
          <w:spacing w:val="0"/>
          <w:sz w:val="28"/>
          <w:szCs w:val="28"/>
        </w:rPr>
        <w:t>资产使用管理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规范加强固定资产使用管理，由专兼职资产管理员组织做好所辖固定资产的使用登记，日常维护、保养和信息维护工作。资产保管人应做好本人保管的固定资产的运行状态监控、安全管理、信息维护、配合清查盘点等工作。</w:t>
      </w:r>
    </w:p>
    <w:p w14:paraId="61AF7DAA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对因工作需要，固定资产确需在校外临时使用的，固定资产使用部门应严格把关，由申请人提出申请，部门按规定程序审核、资产管理员复核后，方可实施。资产管理员应做好台账登记，以及固定资产的交接、归还验收。申请人应承担固定资产校外使用期间的保管责任，不得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eastAsia="zh-CN"/>
        </w:rPr>
        <w:t>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val="en-US" w:eastAsia="zh-CN"/>
        </w:rPr>
        <w:t>固定资产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eastAsia="zh-CN"/>
        </w:rPr>
        <w:t>外借用于商业用途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val="en-US" w:eastAsia="zh-CN"/>
        </w:rPr>
        <w:t>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eastAsia="zh-CN"/>
        </w:rPr>
        <w:t>，使用期限届满或任务完成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/>
          <w:lang w:val="en-US" w:eastAsia="zh-CN"/>
        </w:rPr>
        <w:t>时应及时归还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。固定资产使用部门应加强管理，防止出现逾期不还、不合理使用等情况。</w:t>
      </w:r>
    </w:p>
    <w:p w14:paraId="597CFFD1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textAlignment w:val="baseline"/>
        <w:rPr>
          <w:rFonts w:hint="eastAsia" w:ascii="仿宋" w:hAnsi="仿宋" w:eastAsia="仿宋" w:cs="仿宋"/>
          <w:color w:val="000000"/>
          <w:spacing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color w:val="000000"/>
          <w:spacing w:val="0"/>
          <w:kern w:val="0"/>
          <w:sz w:val="28"/>
          <w:szCs w:val="28"/>
          <w:lang w:val="en-US" w:eastAsia="zh-CN" w:bidi="ar"/>
        </w:rPr>
        <w:t>对因产教融合等需要，固定资产确需在校外放置使用的，资产使用权限和期限按产教融合等协议执行，固定资产使用部门应加强管理，定期组织开展资产使用、管理、维修维护等情况的监督检查，每年至少开展一次资产清查。</w:t>
      </w:r>
    </w:p>
    <w:p w14:paraId="3D47F3DD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 xml:space="preserve">第二十四条 </w:t>
      </w:r>
      <w:r>
        <w:rPr>
          <w:rFonts w:hint="default" w:ascii="仿宋" w:hAnsi="仿宋" w:eastAsia="仿宋" w:cs="仿宋"/>
          <w:spacing w:val="0"/>
          <w:sz w:val="28"/>
          <w:szCs w:val="28"/>
          <w:highlight w:val="none"/>
          <w:lang w:eastAsia="zh-CN"/>
        </w:rPr>
        <w:t>大型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仪器</w:t>
      </w:r>
      <w:r>
        <w:rPr>
          <w:rFonts w:ascii="仿宋" w:hAnsi="仿宋" w:eastAsia="仿宋" w:cs="仿宋"/>
          <w:spacing w:val="0"/>
          <w:sz w:val="28"/>
          <w:szCs w:val="28"/>
        </w:rPr>
        <w:t>设备应建立学年度绩效档案：</w:t>
      </w:r>
    </w:p>
    <w:p w14:paraId="5E0A4FE4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（一）教学科研对外服务使用机时；</w:t>
      </w:r>
    </w:p>
    <w:p w14:paraId="3D99F08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（二）校内外培训学生和教师人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次</w:t>
      </w:r>
      <w:r>
        <w:rPr>
          <w:rFonts w:ascii="仿宋" w:hAnsi="仿宋" w:eastAsia="仿宋" w:cs="仿宋"/>
          <w:spacing w:val="0"/>
          <w:sz w:val="28"/>
          <w:szCs w:val="28"/>
        </w:rPr>
        <w:t>；</w:t>
      </w:r>
    </w:p>
    <w:p w14:paraId="76E2BA46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（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三</w:t>
      </w:r>
      <w:r>
        <w:rPr>
          <w:rFonts w:ascii="仿宋" w:hAnsi="仿宋" w:eastAsia="仿宋" w:cs="仿宋"/>
          <w:spacing w:val="0"/>
          <w:sz w:val="28"/>
          <w:szCs w:val="28"/>
        </w:rPr>
        <w:t>）完成的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相关</w:t>
      </w:r>
      <w:r>
        <w:rPr>
          <w:rFonts w:hint="default" w:ascii="仿宋" w:hAnsi="仿宋" w:eastAsia="仿宋" w:cs="仿宋"/>
          <w:i w:val="0"/>
          <w:iCs w:val="0"/>
          <w:snapToGrid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>科研项目成果、教学项目成果产出</w:t>
      </w:r>
      <w:r>
        <w:rPr>
          <w:rFonts w:hint="default" w:ascii="仿宋" w:hAnsi="仿宋" w:eastAsia="仿宋" w:cs="仿宋"/>
          <w:spacing w:val="0"/>
          <w:sz w:val="28"/>
          <w:szCs w:val="28"/>
          <w:lang w:val="en-US" w:eastAsia="zh-CN"/>
        </w:rPr>
        <w:t>；</w:t>
      </w:r>
    </w:p>
    <w:p w14:paraId="314E42A9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（四）仪器设备安全管理情况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。</w:t>
      </w:r>
    </w:p>
    <w:p w14:paraId="6D514C5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第二十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五</w:t>
      </w:r>
      <w:r>
        <w:rPr>
          <w:rFonts w:ascii="仿宋" w:hAnsi="仿宋" w:eastAsia="仿宋" w:cs="仿宋"/>
          <w:spacing w:val="0"/>
          <w:sz w:val="28"/>
          <w:szCs w:val="28"/>
        </w:rPr>
        <w:t xml:space="preserve">条 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资产管理处建立资产管理信息平台，对固定资产实施动态管理、全过程记录相关信息，并利用管理信息平台进行固定资产的数据统计和信息上报。</w:t>
      </w:r>
    </w:p>
    <w:p w14:paraId="60EFC42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第二十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六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 xml:space="preserve">条 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每年至少一次组织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固定资产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使用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部门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对固定资产进行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清查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盘点工作。</w:t>
      </w:r>
    </w:p>
    <w:p w14:paraId="6D7D30C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第二十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七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 xml:space="preserve">条 </w:t>
      </w:r>
      <w:r>
        <w:rPr>
          <w:rFonts w:ascii="仿宋" w:hAnsi="仿宋" w:eastAsia="仿宋" w:cs="仿宋"/>
          <w:spacing w:val="0"/>
          <w:sz w:val="28"/>
          <w:szCs w:val="28"/>
        </w:rPr>
        <w:t>对于长期闲置、运行低效的设备，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学校应</w:t>
      </w:r>
      <w:r>
        <w:rPr>
          <w:rFonts w:ascii="仿宋" w:hAnsi="仿宋" w:eastAsia="仿宋" w:cs="仿宋"/>
          <w:spacing w:val="0"/>
          <w:sz w:val="28"/>
          <w:szCs w:val="28"/>
        </w:rPr>
        <w:t>对固定资产进行适当调拨。</w:t>
      </w:r>
    </w:p>
    <w:p w14:paraId="6595DE5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第二十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八</w:t>
      </w:r>
      <w:r>
        <w:rPr>
          <w:rFonts w:ascii="仿宋" w:hAnsi="仿宋" w:eastAsia="仿宋" w:cs="仿宋"/>
          <w:spacing w:val="0"/>
          <w:sz w:val="28"/>
          <w:szCs w:val="28"/>
        </w:rPr>
        <w:t>条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原则上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任何单位和个人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不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得擅自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向外单位出租出借固定资产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eastAsia="zh-CN"/>
        </w:rPr>
        <w:t>。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如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因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特殊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情况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应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在不影响正常工作的前提下，按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学校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固定资产出租出借流程，由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固定资产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使用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部门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提出出租出借申请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eastAsia="zh-CN"/>
        </w:rPr>
        <w:t>，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经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学校“三重一大”集体决策、由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资产管理处报上级主管部门批准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后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，方可实施。</w:t>
      </w:r>
    </w:p>
    <w:p w14:paraId="7CBCCFC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第二十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九</w:t>
      </w:r>
      <w:r>
        <w:rPr>
          <w:rFonts w:ascii="仿宋" w:hAnsi="仿宋" w:eastAsia="仿宋" w:cs="仿宋"/>
          <w:spacing w:val="0"/>
          <w:sz w:val="28"/>
          <w:szCs w:val="28"/>
        </w:rPr>
        <w:t>条 因岗位变动</w:t>
      </w:r>
      <w:r>
        <w:rPr>
          <w:rFonts w:hint="eastAsia" w:ascii="仿宋" w:hAnsi="仿宋" w:eastAsia="仿宋" w:cs="仿宋"/>
          <w:spacing w:val="0"/>
          <w:sz w:val="28"/>
          <w:szCs w:val="28"/>
          <w:lang w:eastAsia="zh-CN"/>
        </w:rPr>
        <w:t>、</w:t>
      </w:r>
      <w:r>
        <w:rPr>
          <w:rFonts w:ascii="仿宋" w:hAnsi="仿宋" w:eastAsia="仿宋" w:cs="仿宋"/>
          <w:spacing w:val="0"/>
          <w:sz w:val="28"/>
          <w:szCs w:val="28"/>
        </w:rPr>
        <w:t>工作调动或退休离校的教职工，应办理固定资产实物的移交手续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移交结果应经资产管理处确认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。</w:t>
      </w:r>
    </w:p>
    <w:p w14:paraId="4E9BA1C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spacing w:val="0"/>
          <w:sz w:val="28"/>
          <w:szCs w:val="28"/>
          <w:highlight w:val="none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三</w:t>
      </w:r>
      <w:r>
        <w:rPr>
          <w:rFonts w:ascii="仿宋" w:hAnsi="仿宋" w:eastAsia="仿宋" w:cs="仿宋"/>
          <w:spacing w:val="0"/>
          <w:sz w:val="28"/>
          <w:szCs w:val="28"/>
        </w:rPr>
        <w:t>十条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pacing w:val="0"/>
          <w:sz w:val="28"/>
          <w:szCs w:val="28"/>
        </w:rPr>
        <w:t>资产管理员发生变动的，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应按规定办理固定资产移交手续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。</w:t>
      </w:r>
    </w:p>
    <w:p w14:paraId="6F20B9FB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第七章 资产处置</w:t>
      </w:r>
    </w:p>
    <w:p w14:paraId="43BCBF8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</w:pP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第三十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一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条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学校国有资产的处置，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按</w:t>
      </w:r>
      <w:r>
        <w:rPr>
          <w:rFonts w:hint="default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《上海电子信息职业技术学院国有资产处置管理办法》</w:t>
      </w:r>
      <w:r>
        <w:rPr>
          <w:rFonts w:hint="eastAsia" w:ascii="仿宋" w:hAnsi="仿宋" w:eastAsia="仿宋" w:cs="仿宋"/>
          <w:spacing w:val="0"/>
          <w:sz w:val="28"/>
          <w:szCs w:val="28"/>
          <w:highlight w:val="none"/>
          <w:lang w:val="en-US" w:eastAsia="zh-CN"/>
        </w:rPr>
        <w:t>实施。</w:t>
      </w:r>
    </w:p>
    <w:p w14:paraId="1DC0FCB4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第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八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 xml:space="preserve">章 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监督检查</w:t>
      </w:r>
    </w:p>
    <w:p w14:paraId="323A184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第三十二条 学校应按《上海电子信息职业技术学院国有资产管理办法》的规定，加强固定资产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eastAsia="zh-CN"/>
        </w:rPr>
        <w:t>日常监督与专项检查。</w:t>
      </w:r>
    </w:p>
    <w:p w14:paraId="6468C399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第三十三条 学校各二级单位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eastAsia="zh-CN"/>
        </w:rPr>
        <w:t>应切实配合有关巡察、审计等检查，依法依规落实好相关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固定资产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eastAsia="zh-CN"/>
        </w:rPr>
        <w:t>管理整改工作。</w:t>
      </w:r>
    </w:p>
    <w:p w14:paraId="4FCAF9F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第三十四条 违反本办法，造成固定资产丢失、毁损、流失的，学校将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按《上海电子信息职业技术学院国有资产管理办法》，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eastAsia="zh-CN"/>
        </w:rPr>
        <w:t>依法依规追究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相关责任单位和责任人的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eastAsia="zh-CN"/>
        </w:rPr>
        <w:t>责任</w:t>
      </w:r>
      <w:r>
        <w:rPr>
          <w:rFonts w:hint="eastAsia" w:ascii="仿宋" w:hAnsi="仿宋" w:eastAsia="仿宋" w:cs="仿宋"/>
          <w:b w:val="0"/>
          <w:bCs w:val="0"/>
          <w:spacing w:val="0"/>
          <w:sz w:val="28"/>
          <w:szCs w:val="28"/>
          <w:lang w:val="en-US" w:eastAsia="zh-CN"/>
        </w:rPr>
        <w:t>。</w:t>
      </w:r>
    </w:p>
    <w:p w14:paraId="7AA06D69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2" w:firstLineChars="200"/>
        <w:jc w:val="center"/>
        <w:rPr>
          <w:rFonts w:ascii="仿宋" w:hAnsi="仿宋" w:eastAsia="仿宋" w:cs="仿宋"/>
          <w:b/>
          <w:bCs/>
          <w:spacing w:val="0"/>
          <w:sz w:val="28"/>
          <w:szCs w:val="28"/>
        </w:rPr>
      </w:pP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第</w:t>
      </w:r>
      <w:r>
        <w:rPr>
          <w:rFonts w:hint="eastAsia" w:ascii="仿宋" w:hAnsi="仿宋" w:eastAsia="仿宋" w:cs="仿宋"/>
          <w:b/>
          <w:bCs/>
          <w:spacing w:val="0"/>
          <w:sz w:val="28"/>
          <w:szCs w:val="28"/>
          <w:lang w:val="en-US" w:eastAsia="zh-CN"/>
        </w:rPr>
        <w:t>九</w:t>
      </w:r>
      <w:r>
        <w:rPr>
          <w:rFonts w:ascii="仿宋" w:hAnsi="仿宋" w:eastAsia="仿宋" w:cs="仿宋"/>
          <w:b/>
          <w:bCs/>
          <w:spacing w:val="0"/>
          <w:sz w:val="28"/>
          <w:szCs w:val="28"/>
        </w:rPr>
        <w:t>章 附则</w:t>
      </w:r>
    </w:p>
    <w:p w14:paraId="708118CB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ascii="仿宋" w:hAnsi="仿宋" w:eastAsia="仿宋" w:cs="仿宋"/>
          <w:spacing w:val="0"/>
          <w:sz w:val="28"/>
          <w:szCs w:val="28"/>
        </w:rPr>
        <w:t>第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三</w:t>
      </w:r>
      <w:r>
        <w:rPr>
          <w:rFonts w:ascii="仿宋" w:hAnsi="仿宋" w:eastAsia="仿宋" w:cs="仿宋"/>
          <w:spacing w:val="0"/>
          <w:sz w:val="28"/>
          <w:szCs w:val="28"/>
        </w:rPr>
        <w:t>十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五</w:t>
      </w:r>
      <w:r>
        <w:rPr>
          <w:rFonts w:ascii="仿宋" w:hAnsi="仿宋" w:eastAsia="仿宋" w:cs="仿宋"/>
          <w:spacing w:val="0"/>
          <w:sz w:val="28"/>
          <w:szCs w:val="28"/>
        </w:rPr>
        <w:t>条 本办法由资产管理处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负责</w:t>
      </w:r>
      <w:r>
        <w:rPr>
          <w:rFonts w:ascii="仿宋" w:hAnsi="仿宋" w:eastAsia="仿宋" w:cs="仿宋"/>
          <w:spacing w:val="0"/>
          <w:sz w:val="28"/>
          <w:szCs w:val="28"/>
        </w:rPr>
        <w:t>解释。</w:t>
      </w:r>
    </w:p>
    <w:p w14:paraId="19614F2F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第三十六条 </w:t>
      </w:r>
      <w:r>
        <w:rPr>
          <w:rFonts w:ascii="仿宋" w:hAnsi="仿宋" w:eastAsia="仿宋" w:cs="仿宋"/>
          <w:spacing w:val="0"/>
          <w:sz w:val="28"/>
          <w:szCs w:val="28"/>
        </w:rPr>
        <w:t>本办法自颁布之日起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施</w:t>
      </w:r>
      <w:r>
        <w:rPr>
          <w:rFonts w:ascii="仿宋" w:hAnsi="仿宋" w:eastAsia="仿宋" w:cs="仿宋"/>
          <w:spacing w:val="0"/>
          <w:sz w:val="28"/>
          <w:szCs w:val="28"/>
        </w:rPr>
        <w:t>行，原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《上海电子信息职业技术学院固定资产管理办法》</w:t>
      </w:r>
      <w:r>
        <w:rPr>
          <w:rFonts w:hint="default" w:ascii="仿宋" w:hAnsi="仿宋" w:eastAsia="仿宋" w:cs="仿宋"/>
          <w:spacing w:val="0"/>
          <w:sz w:val="28"/>
          <w:szCs w:val="28"/>
          <w:highlight w:val="none"/>
          <w:lang w:eastAsia="zh-CN"/>
        </w:rPr>
        <w:t>（</w:t>
      </w:r>
      <w:r>
        <w:rPr>
          <w:rFonts w:ascii="仿宋" w:hAnsi="仿宋" w:eastAsia="仿宋" w:cs="仿宋"/>
          <w:spacing w:val="0"/>
          <w:sz w:val="28"/>
          <w:szCs w:val="28"/>
          <w:highlight w:val="none"/>
        </w:rPr>
        <w:t>沪电信职院〔2018〕236号</w:t>
      </w:r>
      <w:r>
        <w:rPr>
          <w:rFonts w:hint="default" w:ascii="仿宋" w:hAnsi="仿宋" w:eastAsia="仿宋" w:cs="仿宋"/>
          <w:spacing w:val="0"/>
          <w:sz w:val="28"/>
          <w:szCs w:val="28"/>
          <w:highlight w:val="none"/>
          <w:lang w:eastAsia="zh-CN"/>
        </w:rPr>
        <w:t>）</w:t>
      </w:r>
      <w:r>
        <w:rPr>
          <w:rFonts w:ascii="仿宋" w:hAnsi="仿宋" w:eastAsia="仿宋" w:cs="仿宋"/>
          <w:spacing w:val="0"/>
          <w:sz w:val="28"/>
          <w:szCs w:val="28"/>
        </w:rPr>
        <w:t>同时废止。</w:t>
      </w:r>
    </w:p>
    <w:p w14:paraId="6B86273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45F07A9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3D317DD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E46D4DA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5DE998D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5A8145CD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15673F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15E66FAD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5A636BC3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27A46CB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46CA045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AF1482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4CAD69E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3AF4F33F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C3FF9EB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357C23A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2A6171D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7AB3676F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2BDF5ED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274ECB13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B411DA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3616276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4221946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5346A837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24DA74CE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156F326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2B1AC969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992767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7A8620E2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15317534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46337AF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43FD83D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098E920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5F5DACC3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1F176583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6471F13C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77A3B405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77E606F0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4A0E80F1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711080DA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34FBE358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left="0" w:right="0" w:firstLine="560" w:firstLineChars="200"/>
        <w:jc w:val="both"/>
        <w:rPr>
          <w:rFonts w:ascii="仿宋" w:hAnsi="仿宋" w:eastAsia="仿宋" w:cs="仿宋"/>
          <w:spacing w:val="0"/>
          <w:sz w:val="28"/>
          <w:szCs w:val="28"/>
        </w:rPr>
      </w:pPr>
    </w:p>
    <w:p w14:paraId="5A6827E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firstLine="560" w:firstLineChars="200"/>
        <w:jc w:val="both"/>
        <w:textAlignment w:val="baseline"/>
        <w:rPr>
          <w:rFonts w:hint="default"/>
          <w:b w:val="0"/>
          <w:bCs w:val="0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 xml:space="preserve">                       </w:t>
      </w:r>
    </w:p>
    <w:p w14:paraId="400358A9">
      <w:pPr>
        <w:rPr>
          <w:rFonts w:eastAsia="黑体"/>
          <w:b/>
          <w:sz w:val="30"/>
          <w:szCs w:val="30"/>
        </w:rPr>
      </w:pPr>
    </w:p>
    <w:p w14:paraId="5B6D217C">
      <w:pPr>
        <w:ind w:right="-874" w:rightChars="-416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394970</wp:posOffset>
                </wp:positionV>
                <wp:extent cx="5324475" cy="0"/>
                <wp:effectExtent l="0" t="9525" r="9525" b="9525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244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31.1pt;height:0pt;width:419.25pt;z-index:251660288;mso-width-relative:page;mso-height-relative:page;" filled="f" stroked="t" coordsize="21600,21600" o:gfxdata="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ksVy4dMAAAAGAQAADwAAAAAAAAABACAAAAAiAAAAZHJzL2Rvd25y&#10;ZXYueG1sUEsBAhQAFAAAAAgAh07iQEfeXdXKAQAAoAMAAA4AAAAAAAAAAQAgAAAAIgEAAGRycy9l&#10;Mm9Eb2MueG1sUEsFBgAAAAAGAAYAWQEAAF4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-1270</wp:posOffset>
                </wp:positionV>
                <wp:extent cx="5330825" cy="127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0825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0.5pt;margin-top:-0.1pt;height:0.1pt;width:419.75pt;z-index:251661312;mso-width-relative:page;mso-height-relative:page;" filled="f" stroked="t" coordsize="21600,21600" o:gfxdata="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06fNu1AAAAAUBAAAPAAAAAAAAAAEAIAAAACIAAABkcnMvZG93&#10;bnJldi54bWxQSwECFAAUAAAACACHTuJAMiLLU8sBAACiAwAADgAAAAAAAAABACAAAAAj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0"/>
          <w:szCs w:val="30"/>
        </w:rPr>
        <w:t xml:space="preserve">上海电子信息职业技术学院办公室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 20</w:t>
      </w:r>
      <w:r>
        <w:rPr>
          <w:rFonts w:ascii="仿宋_GB2312" w:eastAsia="仿宋_GB2312"/>
          <w:sz w:val="30"/>
          <w:szCs w:val="30"/>
        </w:rPr>
        <w:t>25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日印发</w:t>
      </w:r>
    </w:p>
    <w:p w14:paraId="29FC7C1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/>
        <w:jc w:val="both"/>
        <w:textAlignment w:val="baseline"/>
      </w:pPr>
    </w:p>
    <w:p w14:paraId="534DD41F">
      <w:pPr>
        <w:keepNext w:val="0"/>
        <w:keepLines w:val="0"/>
        <w:pageBreakBefore w:val="0"/>
        <w:widowControl/>
        <w:kinsoku w:val="0"/>
        <w:wordWrap/>
        <w:overflowPunct/>
        <w:topLinePunct w:val="0"/>
        <w:bidi w:val="0"/>
        <w:adjustRightInd/>
        <w:snapToGrid/>
        <w:spacing w:line="360" w:lineRule="auto"/>
        <w:ind w:right="0"/>
        <w:jc w:val="both"/>
        <w:rPr>
          <w:spacing w:val="0"/>
          <w:sz w:val="28"/>
          <w:szCs w:val="28"/>
        </w:rPr>
      </w:pPr>
      <w:bookmarkStart w:id="0" w:name="_GoBack"/>
      <w:bookmarkEnd w:id="0"/>
    </w:p>
    <w:sectPr>
      <w:footerReference r:id="rId5" w:type="default"/>
      <w:pgSz w:w="11906" w:h="16839"/>
      <w:pgMar w:top="1431" w:right="1615" w:bottom="1156" w:left="1785" w:header="0" w:footer="994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1F3BA">
    <w:pPr>
      <w:spacing w:line="176" w:lineRule="auto"/>
      <w:ind w:left="409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F3853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F3853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00E7B1F"/>
    <w:rsid w:val="00451A4C"/>
    <w:rsid w:val="01E50D53"/>
    <w:rsid w:val="033B4E87"/>
    <w:rsid w:val="04D50E05"/>
    <w:rsid w:val="0713694B"/>
    <w:rsid w:val="08AB0D3B"/>
    <w:rsid w:val="09CF47C3"/>
    <w:rsid w:val="0B0805EE"/>
    <w:rsid w:val="0B9C06D5"/>
    <w:rsid w:val="0C6F061E"/>
    <w:rsid w:val="0E4460FC"/>
    <w:rsid w:val="10292A53"/>
    <w:rsid w:val="107C7DBE"/>
    <w:rsid w:val="11A007F3"/>
    <w:rsid w:val="1317337C"/>
    <w:rsid w:val="153B503E"/>
    <w:rsid w:val="16230824"/>
    <w:rsid w:val="17502BFF"/>
    <w:rsid w:val="1962557A"/>
    <w:rsid w:val="19855316"/>
    <w:rsid w:val="19AF199B"/>
    <w:rsid w:val="1A7A1047"/>
    <w:rsid w:val="1BE834C2"/>
    <w:rsid w:val="1C204264"/>
    <w:rsid w:val="1C6C7C4F"/>
    <w:rsid w:val="1CAE2016"/>
    <w:rsid w:val="1D0E0320"/>
    <w:rsid w:val="1F422D6F"/>
    <w:rsid w:val="1FC263F0"/>
    <w:rsid w:val="20EB4BEE"/>
    <w:rsid w:val="22AF2275"/>
    <w:rsid w:val="23386B79"/>
    <w:rsid w:val="23645B24"/>
    <w:rsid w:val="25AB100E"/>
    <w:rsid w:val="267669F4"/>
    <w:rsid w:val="26836C78"/>
    <w:rsid w:val="29626771"/>
    <w:rsid w:val="29E171BC"/>
    <w:rsid w:val="2A50295E"/>
    <w:rsid w:val="2ABA157D"/>
    <w:rsid w:val="2ACF3A0B"/>
    <w:rsid w:val="2AEF3F25"/>
    <w:rsid w:val="2C45660E"/>
    <w:rsid w:val="2F1523C9"/>
    <w:rsid w:val="2FEF2C1A"/>
    <w:rsid w:val="30B0590D"/>
    <w:rsid w:val="30E043C4"/>
    <w:rsid w:val="31C41D9F"/>
    <w:rsid w:val="31DE1576"/>
    <w:rsid w:val="323F0788"/>
    <w:rsid w:val="34F14AA5"/>
    <w:rsid w:val="357065AB"/>
    <w:rsid w:val="35927BA6"/>
    <w:rsid w:val="35C9641C"/>
    <w:rsid w:val="367A5B68"/>
    <w:rsid w:val="36A1118F"/>
    <w:rsid w:val="374D426E"/>
    <w:rsid w:val="38F44DFD"/>
    <w:rsid w:val="39910B14"/>
    <w:rsid w:val="3AA068F0"/>
    <w:rsid w:val="3B4C2CCE"/>
    <w:rsid w:val="3D6D194B"/>
    <w:rsid w:val="40507E8F"/>
    <w:rsid w:val="4114082A"/>
    <w:rsid w:val="413E207F"/>
    <w:rsid w:val="41B11ADD"/>
    <w:rsid w:val="428E0070"/>
    <w:rsid w:val="42A92504"/>
    <w:rsid w:val="433E2055"/>
    <w:rsid w:val="439A3755"/>
    <w:rsid w:val="440A4419"/>
    <w:rsid w:val="44FE772F"/>
    <w:rsid w:val="45132AAF"/>
    <w:rsid w:val="455E4BB4"/>
    <w:rsid w:val="482A78BA"/>
    <w:rsid w:val="48B06F92"/>
    <w:rsid w:val="48C054D1"/>
    <w:rsid w:val="48CB3DCC"/>
    <w:rsid w:val="490047CD"/>
    <w:rsid w:val="49520A6E"/>
    <w:rsid w:val="49914D73"/>
    <w:rsid w:val="49E14F29"/>
    <w:rsid w:val="4A993A56"/>
    <w:rsid w:val="4BE228C4"/>
    <w:rsid w:val="4E797489"/>
    <w:rsid w:val="4F654D6D"/>
    <w:rsid w:val="4F954FBB"/>
    <w:rsid w:val="510458B1"/>
    <w:rsid w:val="51845282"/>
    <w:rsid w:val="539A4AC7"/>
    <w:rsid w:val="56457822"/>
    <w:rsid w:val="56905D0D"/>
    <w:rsid w:val="5C510905"/>
    <w:rsid w:val="5D2742D9"/>
    <w:rsid w:val="5E0E701B"/>
    <w:rsid w:val="5E3E6EA1"/>
    <w:rsid w:val="5E5A151C"/>
    <w:rsid w:val="5FAC2324"/>
    <w:rsid w:val="60354BD7"/>
    <w:rsid w:val="60566219"/>
    <w:rsid w:val="614557BC"/>
    <w:rsid w:val="617C07D7"/>
    <w:rsid w:val="61CC6F75"/>
    <w:rsid w:val="640A35A3"/>
    <w:rsid w:val="661B009E"/>
    <w:rsid w:val="669B7204"/>
    <w:rsid w:val="6703252B"/>
    <w:rsid w:val="6707371F"/>
    <w:rsid w:val="672F0A16"/>
    <w:rsid w:val="67CE0D8B"/>
    <w:rsid w:val="67DD37F7"/>
    <w:rsid w:val="690C0CE0"/>
    <w:rsid w:val="69EE301F"/>
    <w:rsid w:val="6C141BC2"/>
    <w:rsid w:val="6C2E004A"/>
    <w:rsid w:val="6D4D4C62"/>
    <w:rsid w:val="6D9143ED"/>
    <w:rsid w:val="6EFF2481"/>
    <w:rsid w:val="70437004"/>
    <w:rsid w:val="70437E31"/>
    <w:rsid w:val="705B0D80"/>
    <w:rsid w:val="710E4E0D"/>
    <w:rsid w:val="735F0AE9"/>
    <w:rsid w:val="736C2827"/>
    <w:rsid w:val="738954F6"/>
    <w:rsid w:val="73E3796C"/>
    <w:rsid w:val="74674784"/>
    <w:rsid w:val="74962C31"/>
    <w:rsid w:val="74C00BE3"/>
    <w:rsid w:val="75E0489E"/>
    <w:rsid w:val="766103C1"/>
    <w:rsid w:val="76DF328E"/>
    <w:rsid w:val="77EC4AC9"/>
    <w:rsid w:val="78335266"/>
    <w:rsid w:val="791252B1"/>
    <w:rsid w:val="7A056F0B"/>
    <w:rsid w:val="7A1051E8"/>
    <w:rsid w:val="7A65572A"/>
    <w:rsid w:val="7AD46BBD"/>
    <w:rsid w:val="7BE61DA8"/>
    <w:rsid w:val="7C001B65"/>
    <w:rsid w:val="7C006775"/>
    <w:rsid w:val="7C5D0862"/>
    <w:rsid w:val="7E350DC4"/>
    <w:rsid w:val="7E39490E"/>
    <w:rsid w:val="7F8F67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4032</Words>
  <Characters>4048</Characters>
  <TotalTime>0</TotalTime>
  <ScaleCrop>false</ScaleCrop>
  <LinksUpToDate>false</LinksUpToDate>
  <CharactersWithSpaces>4147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2019-03-21T16:58:00Z</dcterms:created>
  <dc:creator>user</dc:creator>
  <cp:lastModifiedBy>李夏</cp:lastModifiedBy>
  <dcterms:modified xsi:type="dcterms:W3CDTF">2025-09-28T07:57:42Z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2025-04-21T12:47:52Z</vt:filetime>
  </property>
  <property fmtid="{D5CDD505-2E9C-101B-9397-08002B2CF9AE}" pid="4" name="KSOProductBuildVer">
    <vt:lpwstr>2052-12.1.0.21541</vt:lpwstr>
  </property>
  <property fmtid="{D5CDD505-2E9C-101B-9397-08002B2CF9AE}" pid="5" name="ICV">
    <vt:lpwstr>F817BEF2B56C4FEDA44BAE27B2288B41_13</vt:lpwstr>
  </property>
  <property fmtid="{D5CDD505-2E9C-101B-9397-08002B2CF9AE}" pid="6" name="KSOTemplateDocerSaveRecord">
    <vt:lpwstr>eyJoZGlkIjoiYWMzMmY1NDE3MzFlN2RhZWViZWJjM2Q1NjgxNjQ4ZWYiLCJ1c2VySWQiOiIxNjgyMjQ1MzU0In0=</vt:lpwstr>
  </property>
</Properties>
</file>