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32"/>
          <w:szCs w:val="32"/>
        </w:rPr>
      </w:pPr>
    </w:p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李彧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李彧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，男，机械与能源工程学院工业机器人技术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专业171机器人1班，学号2017147112。该生于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2019年1月因旷课54学时，受到留校察看处分（12个月）。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该生在处分期间各方面表现良好，符合解除处分条件。根据学生本人申请及二级学院意见，根据《学生违纪处分规定》（修订）相关规定，经研究决定，自2020年12月16日起，解除学生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李彧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原有处分。</w:t>
      </w:r>
    </w:p>
    <w:p/>
    <w:p>
      <w:bookmarkStart w:id="0" w:name="_GoBack"/>
      <w:bookmarkEnd w:id="0"/>
    </w:p>
    <w:p/>
    <w:p/>
    <w:p/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一十三</w:t>
      </w:r>
      <w:r>
        <w:rPr>
          <w:rFonts w:hint="eastAsia" w:cs="宋体"/>
          <w:kern w:val="0"/>
          <w:sz w:val="28"/>
          <w:szCs w:val="24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761881"/>
    <w:rsid w:val="27761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2021-01-13T07:19:00Z</dcterms:created>
  <dc:creator>HP</dc:creator>
  <cp:lastModifiedBy>HP</cp:lastModifiedBy>
  <dcterms:modified xsi:type="dcterms:W3CDTF">2021-01-13T07:22:58Z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