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微软雅黑" w:hAnsi="微软雅黑" w:eastAsia="微软雅黑" w:cs="微软雅黑"/>
          <w:sz w:val="52"/>
          <w:szCs w:val="52"/>
          <w:lang w:val="en-US" w:eastAsia="zh-CN"/>
        </w:rPr>
      </w:pPr>
    </w:p>
    <w:p>
      <w:pPr>
        <w:bidi w:val="0"/>
        <w:ind w:firstLine="520" w:firstLineChars="100"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</w:pPr>
    </w:p>
    <w:p>
      <w:pPr>
        <w:bidi w:val="0"/>
        <w:jc w:val="both"/>
        <w:rPr>
          <w:rFonts w:hint="eastAsia" w:ascii="微软雅黑" w:hAnsi="微软雅黑" w:eastAsia="微软雅黑" w:cs="微软雅黑"/>
          <w:b w:val="0"/>
          <w:bCs w:val="0"/>
          <w:sz w:val="36"/>
          <w:szCs w:val="36"/>
          <w:lang w:val="en-US" w:eastAsia="zh-CN"/>
        </w:rPr>
      </w:pPr>
    </w:p>
    <w:p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</w:p>
    <w:p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</w:p>
    <w:p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72"/>
          <w:szCs w:val="7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72"/>
          <w:szCs w:val="72"/>
          <w:lang w:val="en-US" w:eastAsia="zh-CN"/>
        </w:rPr>
        <w:t>上海电子信息职业技术学院</w:t>
      </w:r>
    </w:p>
    <w:p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</w:p>
    <w:p>
      <w:pPr>
        <w:bidi w:val="0"/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>智能报销操作手册</w:t>
      </w:r>
    </w:p>
    <w:p>
      <w:pPr>
        <w:bidi w:val="0"/>
        <w:ind w:firstLine="1321" w:firstLineChars="300"/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</w:p>
    <w:p>
      <w:pPr>
        <w:bidi w:val="0"/>
        <w:jc w:val="center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bidi w:val="0"/>
        <w:jc w:val="center"/>
        <w:rPr>
          <w:rFonts w:hint="eastAsia" w:ascii="微软雅黑" w:hAnsi="微软雅黑" w:eastAsia="微软雅黑" w:cs="微软雅黑"/>
          <w:rtl w:val="0"/>
          <w:lang w:val="en-US" w:eastAsia="zh-CN"/>
        </w:rPr>
      </w:pPr>
    </w:p>
    <w:p>
      <w:pPr>
        <w:bidi w:val="0"/>
        <w:jc w:val="center"/>
        <w:rPr>
          <w:rFonts w:hint="eastAsia" w:ascii="微软雅黑" w:hAnsi="微软雅黑" w:eastAsia="微软雅黑" w:cs="微软雅黑"/>
          <w:rtl w:val="0"/>
          <w:lang w:val="en-US" w:eastAsia="zh-CN"/>
        </w:rPr>
      </w:pPr>
    </w:p>
    <w:p>
      <w:pPr>
        <w:bidi w:val="0"/>
        <w:jc w:val="both"/>
        <w:rPr>
          <w:rFonts w:hint="eastAsia" w:ascii="微软雅黑" w:hAnsi="微软雅黑" w:eastAsia="微软雅黑" w:cs="微软雅黑"/>
          <w:rtl w:val="0"/>
          <w:lang w:val="en-US" w:eastAsia="zh-CN"/>
        </w:rPr>
      </w:pPr>
    </w:p>
    <w:p>
      <w:pPr>
        <w:bidi w:val="0"/>
        <w:jc w:val="center"/>
        <w:rPr>
          <w:rFonts w:hint="eastAsia" w:ascii="微软雅黑" w:hAnsi="微软雅黑" w:eastAsia="微软雅黑" w:cs="微软雅黑"/>
          <w:rtl w:val="0"/>
          <w:lang w:val="en-US" w:eastAsia="zh-CN"/>
        </w:rPr>
      </w:pPr>
    </w:p>
    <w:p>
      <w:pPr>
        <w:bidi w:val="0"/>
        <w:jc w:val="center"/>
        <w:rPr>
          <w:rFonts w:hint="eastAsia" w:ascii="微软雅黑" w:hAnsi="微软雅黑" w:eastAsia="微软雅黑" w:cs="微软雅黑"/>
          <w:rtl w:val="0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rtl w:val="0"/>
          <w:lang w:val="en-US" w:eastAsia="zh-CN"/>
        </w:rPr>
        <w:t>2024年1月25日</w:t>
      </w:r>
    </w:p>
    <w:p/>
    <w:p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智能网报报销入口</w:t>
      </w:r>
    </w:p>
    <w:p>
      <w:pPr>
        <w:numPr>
          <w:numId w:val="0"/>
        </w:numPr>
      </w:pPr>
      <w:r>
        <w:drawing>
          <wp:inline distT="0" distB="0" distL="114300" distR="114300">
            <wp:extent cx="5266690" cy="2268855"/>
            <wp:effectExtent l="0" t="0" r="381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28473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8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发票夹功能</w:t>
      </w:r>
    </w:p>
    <w:p>
      <w:pPr>
        <w:numPr>
          <w:numId w:val="0"/>
        </w:numPr>
        <w:ind w:leftChars="0"/>
        <w:rPr>
          <w:rFonts w:hint="default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*报销前建议提前将票据上传至发票夹，有利于提升报销的速度，会在报销前提前将发票识别、查验完成。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71135" cy="2298700"/>
            <wp:effectExtent l="0" t="0" r="1206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9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329180"/>
            <wp:effectExtent l="0" t="0" r="381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2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795270"/>
            <wp:effectExtent l="0" t="0" r="3810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点击“上传发票”---“选择文件”---选择报销所需的票据---点击“上传”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（单个文件上传不能大于10M）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290445"/>
            <wp:effectExtent l="0" t="0" r="381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等待发票状态从“未识别”变为“无需查验”/“已查验”状态，即可选中报销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2880" cy="2292985"/>
            <wp:effectExtent l="0" t="0" r="762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“授权”：授权给他人整个发票夹和底下的票据（识别查验不用再走第二遍）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“转发”：选中一张发票授权给他人帮忙报销（识别查验不用再走第二遍）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795270"/>
            <wp:effectExtent l="0" t="0" r="3810" b="1143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邮箱票据地址：</w:t>
      </w:r>
      <w:r>
        <w:rPr>
          <w:rFonts w:hint="eastAsia" w:ascii="宋体" w:hAnsi="宋体" w:eastAsia="宋体" w:cs="宋体"/>
          <w:color w:val="FF0000"/>
          <w:sz w:val="32"/>
          <w:szCs w:val="32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FF0000"/>
          <w:sz w:val="32"/>
          <w:szCs w:val="32"/>
          <w:lang w:val="en-US" w:eastAsia="zh-CN"/>
        </w:rPr>
        <w:instrText xml:space="preserve"> HYPERLINK "mailto:教工的工号+@stiei.edufp.cn" </w:instrText>
      </w:r>
      <w:r>
        <w:rPr>
          <w:rFonts w:hint="eastAsia" w:ascii="宋体" w:hAnsi="宋体" w:eastAsia="宋体" w:cs="宋体"/>
          <w:color w:val="FF0000"/>
          <w:sz w:val="32"/>
          <w:szCs w:val="32"/>
          <w:lang w:val="en-US" w:eastAsia="zh-CN"/>
        </w:rPr>
        <w:fldChar w:fldCharType="separate"/>
      </w:r>
      <w:r>
        <w:rPr>
          <w:rStyle w:val="5"/>
          <w:rFonts w:hint="eastAsia" w:ascii="宋体" w:hAnsi="宋体" w:eastAsia="宋体" w:cs="宋体"/>
          <w:color w:val="FF0000"/>
          <w:sz w:val="32"/>
          <w:szCs w:val="32"/>
          <w:lang w:val="en-US" w:eastAsia="zh-CN"/>
        </w:rPr>
        <w:t>教工的工号</w:t>
      </w:r>
      <w:r>
        <w:rPr>
          <w:rStyle w:val="5"/>
          <w:rFonts w:hint="eastAsia" w:ascii="宋体" w:hAnsi="宋体" w:eastAsia="宋体" w:cs="宋体"/>
          <w:sz w:val="32"/>
          <w:szCs w:val="32"/>
          <w:lang w:val="en-US" w:eastAsia="zh-CN"/>
        </w:rPr>
        <w:t>+@stiei.edufp.cn</w:t>
      </w:r>
      <w:r>
        <w:rPr>
          <w:rFonts w:hint="eastAsia" w:ascii="宋体" w:hAnsi="宋体" w:eastAsia="宋体" w:cs="宋体"/>
          <w:color w:val="FF0000"/>
          <w:sz w:val="32"/>
          <w:szCs w:val="32"/>
          <w:lang w:val="en-US" w:eastAsia="zh-CN"/>
        </w:rPr>
        <w:fldChar w:fldCharType="end"/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注：此邮箱无法登录，教职工可以用自己的邮箱往邮箱票据发送发票，邮箱票据可接受的格式：pdf、ofd文件；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传送票据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不是实时的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，是通过系统轮询的，1小时一次轮询，如果符合格式要求通过识别查验后会跑入经办人的邮箱票据发票夹。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日常报销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3.1、选择报销所需的项目，添加报销发票</w:t>
      </w:r>
    </w:p>
    <w:p>
      <w:pPr>
        <w:numPr>
          <w:numId w:val="0"/>
        </w:numPr>
        <w:ind w:leftChars="0"/>
        <w:rPr>
          <w:rFonts w:hint="default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（可以有两种方式：从本设备选择设备中的发票上传、从发票夹中选择）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323465"/>
            <wp:effectExtent l="0" t="0" r="381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3.2、从票夹上传已经识别查验的发票进行报销，若要选择全部发票，可以点击“全选”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795270"/>
            <wp:effectExtent l="0" t="0" r="3810" b="1143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3.2、选择发票所需的报销类型，点击“单据填报”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（1）如果是火车票、飞机票等明确只能在一种报销类型中报销的票据，系统直接识别并归类到指定报销类型中，不会弹框选择。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（2）如果是餐饮、住宿发票等会进入新的页面进行选择报销类型（差旅报销和日常报销都可以进行报销，选择其中一种即可）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795270"/>
            <wp:effectExtent l="0" t="0" r="3810" b="1143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3.3、补充报销事由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若有附件补充，可以点击添加附件进行补充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320925"/>
            <wp:effectExtent l="0" t="0" r="381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2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2241550" cy="1149350"/>
            <wp:effectExtent l="0" t="0" r="635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4155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3.4、选择报销票据想归入的业务类型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71135" cy="2290445"/>
            <wp:effectExtent l="0" t="0" r="12065" b="825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 w:eastAsia="MicrosoftYaHei"/>
          <w:lang w:val="en-US" w:eastAsia="zh-CN"/>
        </w:rPr>
      </w:pPr>
      <w:r>
        <w:rPr>
          <w:rFonts w:hint="eastAsia"/>
          <w:lang w:val="en-US" w:eastAsia="zh-CN"/>
        </w:rPr>
        <w:t>若一个项目又多个额度，请选择需要使用的额度，填入报销金额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326005"/>
            <wp:effectExtent l="0" t="0" r="3810" b="1079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选择报销支付方式和冲借款信息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（如非借款单据发起冲账，则不用填写冲借款信息）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highlight w:val="yellow"/>
          <w:lang w:val="en-US" w:eastAsia="zh-CN"/>
        </w:rPr>
        <w:t>注：报销金额=冲借款金额+支付金额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71135" cy="2251710"/>
            <wp:effectExtent l="0" t="0" r="12065" b="889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9230" cy="2270760"/>
            <wp:effectExtent l="0" t="0" r="1270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3.5、确认报销单信息，点击“提交预审”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8595" cy="2281555"/>
            <wp:effectExtent l="0" t="0" r="1905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8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default" w:eastAsia="MicrosoftYaHei"/>
          <w:lang w:val="en-US" w:eastAsia="zh-CN"/>
        </w:rPr>
      </w:pPr>
      <w:r>
        <w:rPr>
          <w:rFonts w:hint="eastAsia"/>
          <w:lang w:val="en-US" w:eastAsia="zh-CN"/>
        </w:rPr>
        <w:t>跑预审中，检查单据要素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5420" cy="2284730"/>
            <wp:effectExtent l="0" t="0" r="5080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8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3.6、预审跑完后，若是预审不通过，请点击“预审报告”查看稽核不通过的原因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795270"/>
            <wp:effectExtent l="0" t="0" r="3810" b="1143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核对预审报告是否准确，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highlight w:val="yellow"/>
          <w:lang w:val="en-US" w:eastAsia="zh-CN"/>
        </w:rPr>
        <w:t>若准确，</w:t>
      </w:r>
      <w:r>
        <w:rPr>
          <w:rFonts w:hint="eastAsia"/>
          <w:lang w:val="en-US" w:eastAsia="zh-CN"/>
        </w:rPr>
        <w:t>请根据报告补充附件，点击“撤销”---“修改”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若不准确，</w:t>
      </w:r>
      <w:r>
        <w:rPr>
          <w:rFonts w:hint="eastAsia"/>
          <w:lang w:val="en-US" w:eastAsia="zh-CN"/>
        </w:rPr>
        <w:t>请联系财务干预审核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4552950" cy="3689350"/>
            <wp:effectExtent l="0" t="0" r="6350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3.7、提交审批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（1）</w:t>
      </w:r>
      <w:r>
        <w:rPr>
          <w:rFonts w:hint="eastAsia"/>
          <w:lang w:val="en-US" w:eastAsia="zh-CN"/>
        </w:rPr>
        <w:t>若单据本来就预审通过了，</w:t>
      </w:r>
      <w:r>
        <w:rPr>
          <w:rFonts w:hint="default"/>
          <w:lang w:val="en-US" w:eastAsia="zh-CN"/>
        </w:rPr>
        <w:t>财务人员未</w:t>
      </w:r>
      <w:r>
        <w:rPr>
          <w:rFonts w:hint="eastAsia"/>
          <w:lang w:val="en-US" w:eastAsia="zh-CN"/>
        </w:rPr>
        <w:t>介入</w:t>
      </w:r>
      <w:r>
        <w:rPr>
          <w:rFonts w:hint="default"/>
          <w:lang w:val="en-US" w:eastAsia="zh-CN"/>
        </w:rPr>
        <w:t>干预，单据会自动进入审批流程</w:t>
      </w:r>
      <w:r>
        <w:rPr>
          <w:rFonts w:hint="eastAsia"/>
          <w:lang w:val="en-US" w:eastAsia="zh-CN"/>
        </w:rPr>
        <w:t>。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（2）预审不通过，</w:t>
      </w:r>
      <w:r>
        <w:rPr>
          <w:rFonts w:hint="eastAsia"/>
          <w:lang w:val="en-US" w:eastAsia="zh-CN"/>
        </w:rPr>
        <w:t>在</w:t>
      </w:r>
      <w:r>
        <w:rPr>
          <w:rFonts w:hint="default"/>
          <w:lang w:val="en-US" w:eastAsia="zh-CN"/>
        </w:rPr>
        <w:t>财务人员干预后预审通过</w:t>
      </w: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需要点击</w:t>
      </w:r>
      <w:r>
        <w:rPr>
          <w:rFonts w:hint="eastAsia"/>
          <w:lang w:val="en-US" w:eastAsia="zh-CN"/>
        </w:rPr>
        <w:t>“我的报销单”---“</w:t>
      </w:r>
      <w:r>
        <w:rPr>
          <w:rFonts w:hint="default"/>
          <w:lang w:val="en-US" w:eastAsia="zh-CN"/>
        </w:rPr>
        <w:t>提交审批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按钮后才进入审批流程</w:t>
      </w:r>
      <w:r>
        <w:rPr>
          <w:rFonts w:hint="eastAsia"/>
          <w:lang w:val="en-US" w:eastAsia="zh-CN"/>
        </w:rPr>
        <w:t>。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208530"/>
            <wp:effectExtent l="0" t="0" r="381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0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点击“单据跟踪”---可以看到下一审批人是谁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4502150" cy="4635500"/>
            <wp:effectExtent l="0" t="0" r="635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502150" cy="463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3.8、当所有审批人审批结束后，单据自动“提交”，状态为提交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经办人可以点击“pdf打印”可以打印出报销单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73675" cy="2199640"/>
            <wp:effectExtent l="0" t="0" r="9525" b="1016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9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5420" cy="2304415"/>
            <wp:effectExtent l="0" t="0" r="5080" b="698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default" w:eastAsia="MicrosoftYaHei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打印报销单后需附上报销材料投递到财务处门口的投递机中。</w:t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差旅报销</w:t>
      </w:r>
    </w:p>
    <w:p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4.1、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选择报销所需的项目，添加报销发票，之后点击下一步</w:t>
      </w:r>
    </w:p>
    <w:p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（可以有两种方式：从本设备选择设备中的发票上传、从发票夹中选择）</w:t>
      </w:r>
    </w:p>
    <w:p>
      <w:pPr>
        <w:numPr>
          <w:numId w:val="0"/>
        </w:numPr>
        <w:ind w:leftChars="0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3040" cy="2283460"/>
            <wp:effectExtent l="0" t="0" r="10160" b="254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8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4.2、补充报销事由、附件后提交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4150" cy="2293620"/>
            <wp:effectExtent l="0" t="0" r="6350" b="508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1701800" cy="129540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4.3、选择报销方式（直接补贴/实报实销）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795270"/>
            <wp:effectExtent l="0" t="0" r="3810" b="1143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8"/>
          <w:rtl w:val="0"/>
          <w:lang w:val="en-US" w:eastAsia="zh-CN"/>
        </w:rPr>
      </w:pPr>
      <w:r>
        <w:rPr>
          <w:rFonts w:hint="eastAsia"/>
          <w:lang w:val="en-US" w:eastAsia="zh-CN"/>
        </w:rPr>
        <w:t>4.4、</w:t>
      </w:r>
      <w:r>
        <w:rPr>
          <w:rFonts w:hint="eastAsia" w:ascii="宋体" w:hAnsi="宋体" w:eastAsia="宋体" w:cs="宋体"/>
          <w:sz w:val="28"/>
          <w:szCs w:val="28"/>
          <w:rtl w:val="0"/>
          <w:lang w:val="en-US" w:eastAsia="zh-CN"/>
        </w:rPr>
        <w:t>选择“直接补贴”确认，若无住宿费发票，需要填写情况说明才能发放补贴（如需补贴必填，字数不能超过50字）</w:t>
      </w:r>
      <w:r>
        <w:rPr>
          <w:rFonts w:hint="eastAsia" w:ascii="宋体" w:hAnsi="宋体" w:eastAsia="宋体" w:cs="宋体"/>
          <w:sz w:val="28"/>
          <w:szCs w:val="28"/>
          <w:rtl w:val="0"/>
          <w:lang w:val="en-US" w:eastAsia="zh-CN"/>
        </w:rPr>
        <w:br w:type="textWrapping"/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yellow"/>
          <w:rtl w:val="0"/>
          <w:lang w:val="en-US" w:eastAsia="zh-CN"/>
        </w:rPr>
        <w:t>注：一般情况下无住宿发票不发放补贴，点击取消即可；若有发票丢失等特殊情况可以填写后点击确认。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3297555" cy="2432050"/>
            <wp:effectExtent l="0" t="0" r="4445" b="635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297555" cy="243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4.5、检查补贴是否出来，各行明细金额是否正确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7960" cy="2315210"/>
            <wp:effectExtent l="0" t="0" r="2540" b="889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795270"/>
            <wp:effectExtent l="0" t="0" r="3810" b="1143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4.6若有行程未识别，（如上传了飞机发票，发票没有显示出发地和到达地的，需要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自行补充行程）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4150" cy="2271395"/>
            <wp:effectExtent l="0" t="0" r="6350" b="190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7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4.7、输入报销金额，添加冲借款信息/支付信息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（如非借款单据发起冲账，则不用填写冲借款信息）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highlight w:val="yellow"/>
          <w:lang w:val="en-US" w:eastAsia="zh-CN"/>
        </w:rPr>
        <w:t>注：报销金额=冲借款金额+支付金额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3040" cy="2295525"/>
            <wp:effectExtent l="0" t="0" r="10160" b="317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9230" cy="2309495"/>
            <wp:effectExtent l="0" t="0" r="1270" b="190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/>
          <w:sz w:val="28"/>
          <w:szCs w:val="22"/>
          <w:lang w:val="en-US" w:eastAsia="zh-CN"/>
        </w:rPr>
      </w:pPr>
      <w:r>
        <w:rPr>
          <w:rFonts w:hint="eastAsia"/>
          <w:sz w:val="28"/>
          <w:szCs w:val="22"/>
          <w:lang w:val="en-US" w:eastAsia="zh-CN"/>
        </w:rPr>
        <w:t>4.8、确认报销单信息后点击“提交预审”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2098675" cy="2538730"/>
            <wp:effectExtent l="0" t="0" r="9525" b="127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98675" cy="253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4.9、预审中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055" cy="2367280"/>
            <wp:effectExtent l="0" t="0" r="4445" b="762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6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numId w:val="0"/>
        </w:numPr>
        <w:ind w:leftChars="0"/>
        <w:rPr>
          <w:rFonts w:hint="default"/>
          <w:sz w:val="21"/>
          <w:szCs w:val="1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4.10、预审不通过，需查看“预审报告”根据报告提示点击“撤销”---“修改”补充修改报销单；若觉得红色违规信息有问题，请联系财务进行干预。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795270"/>
            <wp:effectExtent l="0" t="0" r="3810" b="1143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3891280" cy="2179955"/>
            <wp:effectExtent l="0" t="0" r="7620" b="444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891280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4.11、若财务干预，干预后单据状态会变成“预审通过”，需经办人自己点击提交审批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若报销单刚开始预审就预审通过了，单据会自动进入审批，无需提交操作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795270"/>
            <wp:effectExtent l="0" t="0" r="3810" b="1143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 w:eastAsia="MicrosoftYaHei"/>
          <w:lang w:val="en-US" w:eastAsia="zh-CN"/>
        </w:rPr>
      </w:pPr>
      <w:r>
        <w:rPr>
          <w:rFonts w:hint="eastAsia"/>
          <w:lang w:val="en-US" w:eastAsia="zh-CN"/>
        </w:rPr>
        <w:t>4.12、当所有审批跑完，单据状态会变成“提交”，经办人可以点击“pdf打印”，打印出对应报销单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337435"/>
            <wp:effectExtent l="0" t="0" r="3810" b="1206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301240"/>
            <wp:effectExtent l="0" t="0" r="3810" b="1016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 w:eastAsia="MicrosoftYaHei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打印报销单后需附上报销材料投递到财务处门口的投递机中。</w:t>
      </w:r>
    </w:p>
    <w:p>
      <w:pPr>
        <w:numPr>
          <w:numId w:val="0"/>
        </w:numPr>
        <w:ind w:leftChars="0"/>
        <w:rPr>
          <w:rFonts w:hint="eastAsia" w:ascii="宋体" w:hAnsi="宋体" w:eastAsia="宋体" w:cs="宋体"/>
          <w:b/>
          <w:bCs/>
          <w:sz w:val="32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24"/>
          <w:lang w:val="en-US" w:eastAsia="zh-CN"/>
        </w:rPr>
        <w:t>五、个人借款单</w:t>
      </w:r>
    </w:p>
    <w:p>
      <w:pPr>
        <w:numPr>
          <w:numId w:val="0"/>
        </w:numPr>
        <w:ind w:leftChars="0"/>
        <w:rPr>
          <w:rFonts w:hint="default"/>
          <w:sz w:val="28"/>
          <w:szCs w:val="22"/>
          <w:lang w:val="en-US" w:eastAsia="zh-CN"/>
        </w:rPr>
      </w:pPr>
      <w:r>
        <w:rPr>
          <w:rFonts w:hint="eastAsia"/>
          <w:sz w:val="28"/>
          <w:szCs w:val="22"/>
          <w:lang w:val="en-US" w:eastAsia="zh-CN"/>
        </w:rPr>
        <w:t>5.1、选择“借款与往来报销与经费授权”---“个人借款单”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329180"/>
            <wp:effectExtent l="0" t="0" r="3810" b="762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2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default"/>
          <w:sz w:val="28"/>
          <w:szCs w:val="22"/>
          <w:lang w:val="en-US" w:eastAsia="zh-CN"/>
        </w:rPr>
      </w:pPr>
      <w:r>
        <w:rPr>
          <w:rFonts w:hint="eastAsia"/>
          <w:sz w:val="28"/>
          <w:szCs w:val="22"/>
          <w:lang w:val="en-US" w:eastAsia="zh-CN"/>
        </w:rPr>
        <w:t>5.2、填写报销单，点击提交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（1）点击“添加经费”项目，选择授权给自己的项目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（2）选择”支付方式“ ，输入支付方式的详细信息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（3）上传/情况说明（不是必填）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（4）对接审批详情</w:t>
      </w:r>
    </w:p>
    <w:p>
      <w:pPr>
        <w:ind w:firstLine="240" w:firstLineChars="1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（4.1）勾选”该笔报销走线上审批签字流程“，单据走线上审批流流程</w:t>
      </w:r>
    </w:p>
    <w:p>
      <w:pPr>
        <w:ind w:firstLine="240" w:firstLineChars="100"/>
        <w:rPr>
          <w:rFonts w:hint="eastAsia" w:ascii="宋体" w:hAnsi="宋体" w:eastAsia="宋体" w:cs="宋体"/>
          <w:sz w:val="21"/>
          <w:szCs w:val="1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（4.2）不勾选”该笔报销走线上审批签字流程“，单据走线下审批流程，需自己找领导签字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2277110"/>
            <wp:effectExtent l="0" t="0" r="3810" b="889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  <w:rPr>
          <w:rFonts w:hint="default"/>
          <w:b/>
          <w:bCs/>
          <w:sz w:val="32"/>
          <w:szCs w:val="24"/>
          <w:lang w:val="en-US" w:eastAsia="zh-CN"/>
        </w:rPr>
      </w:pPr>
      <w:r>
        <w:rPr>
          <w:rFonts w:hint="eastAsia"/>
          <w:b/>
          <w:bCs/>
          <w:sz w:val="32"/>
          <w:szCs w:val="24"/>
          <w:lang w:val="en-US" w:eastAsia="zh-CN"/>
        </w:rPr>
        <w:t>六、往来报销单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sz w:val="28"/>
          <w:szCs w:val="22"/>
          <w:lang w:val="en-US" w:eastAsia="zh-CN"/>
        </w:rPr>
        <w:t>6.1、选择“借款与往来报销与经费授权”---“个人借款单”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301240"/>
            <wp:effectExtent l="0" t="0" r="2540" b="1016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6.2、</w:t>
      </w: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填写报销单，点击提交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（1）点击“添加经费”项目，选择授权给自己的项目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（2）选择”支付方式“ ，输入支付方式的详细信息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（3）上传发票/附件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（4）对接审批详情</w:t>
      </w:r>
    </w:p>
    <w:p>
      <w:pPr>
        <w:ind w:firstLine="240" w:firstLineChars="1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（4.1）勾选”该笔报销走线上审批签字流程“，单据走线上审批流流程</w:t>
      </w:r>
    </w:p>
    <w:p>
      <w:pPr>
        <w:ind w:firstLine="240" w:firstLineChars="1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（4.2）不勾选”该笔报销走线上审批签字流程“，单据走线下审批流程</w:t>
      </w:r>
    </w:p>
    <w:p>
      <w:pPr>
        <w:ind w:firstLine="220" w:firstLineChars="100"/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</w:pPr>
      <w:r>
        <w:drawing>
          <wp:inline distT="0" distB="0" distL="114300" distR="114300">
            <wp:extent cx="5266690" cy="2240915"/>
            <wp:effectExtent l="0" t="0" r="3810" b="698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4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default" w:eastAsia="MicrosoftYaHei"/>
          <w:lang w:val="en-US" w:eastAsia="zh-CN"/>
        </w:rPr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numId w:val="0"/>
        </w:numPr>
        <w:ind w:leftChars="0"/>
      </w:pPr>
    </w:p>
    <w:p>
      <w:pPr>
        <w:numPr>
          <w:ilvl w:val="0"/>
          <w:numId w:val="2"/>
        </w:numPr>
        <w:ind w:leftChars="0"/>
        <w:rPr>
          <w:rFonts w:hint="eastAsia" w:ascii="宋体" w:hAnsi="宋体" w:eastAsia="宋体" w:cs="宋体"/>
          <w:b/>
          <w:bCs/>
          <w:sz w:val="32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24"/>
          <w:lang w:val="en-US" w:eastAsia="zh-CN"/>
        </w:rPr>
        <w:t>审批环节</w:t>
      </w:r>
    </w:p>
    <w:p>
      <w:pPr>
        <w:numPr>
          <w:numId w:val="0"/>
        </w:numPr>
        <w:rPr>
          <w:rFonts w:hint="default" w:ascii="宋体" w:hAnsi="宋体" w:eastAsia="宋体" w:cs="宋体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2"/>
          <w:lang w:val="en-US" w:eastAsia="zh-CN"/>
        </w:rPr>
        <w:t>7.1、点击左侧---待办信息---待办可以进入报销人的消息中心查看需要审批的信息</w:t>
      </w:r>
    </w:p>
    <w:p>
      <w:pPr>
        <w:numPr>
          <w:numId w:val="0"/>
        </w:numPr>
      </w:pPr>
      <w:r>
        <w:drawing>
          <wp:inline distT="0" distB="0" distL="114300" distR="114300">
            <wp:extent cx="5262880" cy="2259965"/>
            <wp:effectExtent l="0" t="0" r="7620" b="63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 w:ascii="宋体" w:hAnsi="宋体" w:eastAsia="宋体" w:cs="宋体"/>
          <w:sz w:val="24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1"/>
          <w:lang w:val="en-US" w:eastAsia="zh-CN"/>
        </w:rPr>
        <w:t>点击首页，右上角待办事件也可以看到需要审批的信息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268855"/>
            <wp:effectExtent l="0" t="0" r="3810" b="4445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sz w:val="21"/>
          <w:szCs w:val="18"/>
        </w:rPr>
      </w:pPr>
      <w:r>
        <w:rPr>
          <w:rFonts w:hint="eastAsia"/>
          <w:sz w:val="24"/>
          <w:szCs w:val="21"/>
          <w:lang w:val="en-US" w:eastAsia="zh-CN"/>
        </w:rPr>
        <w:t>点击进入---审核单据和附件---点击“审批通过”或者“驳回”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268855"/>
            <wp:effectExtent l="0" t="0" r="3810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b/>
          <w:bCs/>
          <w:sz w:val="32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24"/>
          <w:lang w:val="en-US" w:eastAsia="zh-CN"/>
        </w:rPr>
        <w:t>项目授权</w:t>
      </w:r>
    </w:p>
    <w:p>
      <w:pPr>
        <w:numPr>
          <w:numId w:val="0"/>
        </w:numPr>
        <w:ind w:leftChars="0"/>
        <w:rPr>
          <w:rFonts w:hint="default" w:ascii="宋体" w:hAnsi="宋体" w:eastAsia="宋体" w:cs="宋体"/>
          <w:b w:val="0"/>
          <w:bCs w:val="0"/>
          <w:sz w:val="28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2"/>
          <w:lang w:val="en-US" w:eastAsia="zh-CN"/>
        </w:rPr>
        <w:t>8.1、点击“借款与往来报销与经费授权”---找到需要授权的项目---点击右侧的“授权”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6690" cy="2268855"/>
            <wp:effectExtent l="0" t="0" r="3810" b="44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268855"/>
            <wp:effectExtent l="0" t="0" r="3810" b="444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MicrosoftYaHei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191197"/>
    <w:multiLevelType w:val="singleLevel"/>
    <w:tmpl w:val="9919119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D475E41"/>
    <w:multiLevelType w:val="singleLevel"/>
    <w:tmpl w:val="ED475E4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YjIyMzIyZmViNzMzMmZiNWJjY2Y0NmFjNTljNmIifQ=="/>
  </w:docVars>
  <w:rsids>
    <w:rsidRoot w:val="15A0490B"/>
    <w:rsid w:val="083420ED"/>
    <w:rsid w:val="15A0490B"/>
    <w:rsid w:val="32AD4437"/>
    <w:rsid w:val="37B501BE"/>
    <w:rsid w:val="37C50526"/>
    <w:rsid w:val="3B8F1902"/>
    <w:rsid w:val="40417BAA"/>
    <w:rsid w:val="410C36F4"/>
    <w:rsid w:val="4E015C80"/>
    <w:rsid w:val="54534D2E"/>
    <w:rsid w:val="5ADF2C22"/>
    <w:rsid w:val="631A309D"/>
    <w:rsid w:val="6C627E7A"/>
    <w:rsid w:val="6E0148A8"/>
    <w:rsid w:val="74D539C1"/>
    <w:rsid w:val="7756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Arial Unicode MS" w:hAnsi="Arial Unicode MS" w:eastAsia="MicrosoftYaHei" w:cs="Arial Unicode MS"/>
      <w:sz w:val="22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6" Type="http://schemas.openxmlformats.org/officeDocument/2006/relationships/fontTable" Target="fontTable.xml"/><Relationship Id="rId55" Type="http://schemas.openxmlformats.org/officeDocument/2006/relationships/numbering" Target="numbering.xml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2024-01-23T04:04:00Z</dcterms:created>
  <dc:creator>GRIEZMANN</dc:creator>
  <cp:lastModifiedBy>GRIEZMANN</cp:lastModifiedBy>
  <dcterms:modified xsi:type="dcterms:W3CDTF">2024-01-23T08:00:22Z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A0E77265327D476B97A7525383D6198D_11</vt:lpwstr>
  </property>
</Properties>
</file>