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到账认领操作手册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</w:p>
    <w:p>
      <w:pPr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认领网址：</w:t>
      </w: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"http://xssf.stiei.edu.cn/SFP_Claims1Self/Home/Index"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4"/>
          <w:rFonts w:ascii="宋体" w:hAnsi="宋体" w:eastAsia="宋体" w:cs="宋体"/>
          <w:sz w:val="24"/>
          <w:szCs w:val="24"/>
        </w:rPr>
        <w:t>xssf.stiei.edu.cn/SFP_Claims1Self/Home/Index#</w:t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第一步：点击进入财务智能网络报销系统：</w:t>
      </w:r>
    </w:p>
    <w:p>
      <w:r>
        <w:drawing>
          <wp:inline distT="0" distB="0" distL="114300" distR="114300">
            <wp:extent cx="1905000" cy="150177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50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第二步：选择智能网报5.0,按照1-3顺序操作：</w:t>
      </w:r>
    </w:p>
    <w:p>
      <w:r>
        <w:drawing>
          <wp:inline distT="0" distB="0" distL="114300" distR="114300">
            <wp:extent cx="5260975" cy="2527300"/>
            <wp:effectExtent l="0" t="0" r="15875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5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第三步：按顺序操作，按需填报：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1610" cy="1456055"/>
            <wp:effectExtent l="0" t="0" r="15240" b="1079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45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</w:pP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收入类型按项目实际内容选择，其他类按照所属二级部门类型选择（比如：教育部门选其他类（教育）以此类推）。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8595" cy="2280285"/>
            <wp:effectExtent l="0" t="0" r="8255" b="5715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8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rFonts w:hint="default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</w:pP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收入类型是“其他类”的话附件详情一定要勾选“其他项目”否则附件没法上传。</w:t>
      </w:r>
    </w:p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第四步：</w:t>
      </w:r>
    </w:p>
    <w:p>
      <w:r>
        <w:drawing>
          <wp:inline distT="0" distB="0" distL="114300" distR="114300">
            <wp:extent cx="5262245" cy="2874010"/>
            <wp:effectExtent l="0" t="0" r="14605" b="254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87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</w:pPr>
      <w:r>
        <w:rPr>
          <w:rFonts w:hint="eastAsia"/>
          <w:color w:val="E54C5E" w:themeColor="accent6"/>
          <w:lang w:val="en-US" w:eastAsia="zh-CN"/>
          <w14:textFill>
            <w14:solidFill>
              <w14:schemeClr w14:val="accent6"/>
            </w14:solidFill>
          </w14:textFill>
        </w:rPr>
        <w:t>红框内注释：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color w:val="0000FF"/>
          <w:lang w:val="en-US" w:eastAsia="zh-CN"/>
        </w:rPr>
        <w:t>类型</w:t>
      </w:r>
      <w:r>
        <w:rPr>
          <w:rFonts w:hint="eastAsia"/>
          <w:lang w:val="en-US" w:eastAsia="zh-CN"/>
        </w:rPr>
        <w:t>：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新项目（没有项目编号）和已有项目（已有项目编号）。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color w:val="0000FF"/>
          <w:lang w:val="en-US" w:eastAsia="zh-CN"/>
        </w:rPr>
        <w:t>项目名称</w:t>
      </w:r>
      <w:r>
        <w:rPr>
          <w:rFonts w:hint="eastAsia"/>
          <w:lang w:val="en-US" w:eastAsia="zh-CN"/>
        </w:rPr>
        <w:t>：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如果是已有项目可在下拉框中选择，反之自己按照项目名称填写。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color w:val="0000FF"/>
          <w:lang w:val="en-US" w:eastAsia="zh-CN"/>
        </w:rPr>
        <w:t>负责人选择</w:t>
      </w:r>
      <w:r>
        <w:rPr>
          <w:rFonts w:hint="eastAsia"/>
          <w:lang w:val="en-US" w:eastAsia="zh-CN"/>
        </w:rPr>
        <w:t>：</w:t>
      </w: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指该项目的项目负责人。如果认领人不是项目负责人，在保存审批时选择项目负责人为加签人。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color w:val="0000FF"/>
          <w:lang w:val="en-US" w:eastAsia="zh-CN"/>
        </w:rPr>
        <w:t>分配额度</w:t>
      </w:r>
      <w:r>
        <w:rPr>
          <w:rFonts w:hint="eastAsia"/>
          <w:lang w:val="en-US" w:eastAsia="zh-CN"/>
        </w:rPr>
        <w:t>：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指预算编制的内容，如果收入类型是</w:t>
      </w:r>
      <w:r>
        <w:rPr>
          <w:rFonts w:hint="eastAsia"/>
          <w:color w:val="FF0000"/>
          <w:highlight w:val="none"/>
          <w:lang w:val="en-US" w:eastAsia="zh-CN"/>
        </w:rPr>
        <w:t>科研类</w:t>
      </w:r>
      <w:r>
        <w:rPr>
          <w:rFonts w:hint="eastAsia"/>
          <w:lang w:val="en-US" w:eastAsia="zh-CN"/>
        </w:rPr>
        <w:t>（</w:t>
      </w:r>
      <w:r>
        <w:rPr>
          <w:rFonts w:hint="eastAsia"/>
          <w:highlight w:val="yellow"/>
          <w:lang w:val="en-US" w:eastAsia="zh-CN"/>
        </w:rPr>
        <w:t>横向或者纵向课题除高层次、配套、科研发展基金、创新团队</w:t>
      </w:r>
      <w:r>
        <w:rPr>
          <w:rFonts w:hint="eastAsia"/>
          <w:lang w:val="en-US" w:eastAsia="zh-CN"/>
        </w:rPr>
        <w:t>）只需把劳务费（含咨询费）、设备费（产权归属对方）、税金及管理费、办公设备购置、政采-办公设备购置、政采-专用设备购置、专用设备购置、其他资本性支出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eastAsia="zh-CN"/>
        </w:rPr>
        <w:t>、</w:t>
      </w:r>
      <w:r>
        <w:rPr>
          <w:rFonts w:hint="eastAsia"/>
          <w:lang w:val="en-US" w:eastAsia="zh-CN"/>
        </w:rPr>
        <w:t>志愿者补贴或勤工助学费用单列，其余的都可归入业务费(含耗材）.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如果收入类型为</w:t>
      </w:r>
      <w:r>
        <w:rPr>
          <w:rFonts w:hint="eastAsia"/>
          <w:color w:val="FF0000"/>
          <w:lang w:val="en-US" w:eastAsia="zh-CN"/>
        </w:rPr>
        <w:t>社会服务类</w:t>
      </w:r>
      <w:r>
        <w:rPr>
          <w:rFonts w:hint="eastAsia"/>
          <w:lang w:val="en-US" w:eastAsia="zh-CN"/>
        </w:rPr>
        <w:t>，发放校内在编人员费用选择"绩效工资"，发放校内合同制费用选择“其他工资福利支出“，发放校外人员费用选择"劳务费"。</w:t>
      </w: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其余收入类型都需按实际发生业务内容分配额度。</w:t>
      </w:r>
    </w:p>
    <w:p>
      <w:pPr>
        <w:rPr>
          <w:rFonts w:hint="eastAsia"/>
          <w:color w:val="0000FF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color w:val="0000FF"/>
          <w:lang w:val="en-US" w:eastAsia="zh-CN"/>
        </w:rPr>
        <w:t>附件详情上传附件信息</w:t>
      </w:r>
      <w:r>
        <w:rPr>
          <w:rFonts w:hint="eastAsia"/>
          <w:lang w:val="en-US" w:eastAsia="zh-CN"/>
        </w:rPr>
        <w:t>：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收入类型是科研类（</w:t>
      </w:r>
      <w:r>
        <w:rPr>
          <w:rFonts w:hint="eastAsia"/>
          <w:highlight w:val="yellow"/>
          <w:lang w:val="en-US" w:eastAsia="zh-CN"/>
        </w:rPr>
        <w:t>横向课题</w:t>
      </w:r>
      <w:r>
        <w:rPr>
          <w:rFonts w:hint="eastAsia"/>
          <w:lang w:val="en-US" w:eastAsia="zh-CN"/>
        </w:rPr>
        <w:t>）需上传：合同，已开的发票（如有），立项通知书，如若发放校内人员经费还需上传技术认定书或其他相关资料。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收入类型是科研类（</w:t>
      </w:r>
      <w:r>
        <w:rPr>
          <w:rFonts w:hint="eastAsia"/>
          <w:highlight w:val="yellow"/>
          <w:lang w:val="en-US" w:eastAsia="zh-CN"/>
        </w:rPr>
        <w:t>纵向课题</w:t>
      </w:r>
      <w:r>
        <w:rPr>
          <w:rFonts w:hint="eastAsia"/>
          <w:lang w:val="en-US" w:eastAsia="zh-CN"/>
        </w:rPr>
        <w:t>）需上传：已开的发票（如有），</w:t>
      </w:r>
      <w:r>
        <w:rPr>
          <w:rFonts w:hint="default"/>
          <w:lang w:val="en-US" w:eastAsia="zh-CN"/>
        </w:rPr>
        <w:t>申请书原件，三级预算表（按照实际到款额），管理费确认单(科研处开具)。</w:t>
      </w: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收入类型是社会服务类需上传：培训合同，社会培训认定流程或其他相关资料。</w:t>
      </w: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收入类型是其他类：上传认领项目的相关资料。</w:t>
      </w:r>
    </w:p>
    <w:p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如果是已有项目因拆分额度无法显示，还需上传该项目预算明细。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color w:val="0000FF"/>
          <w:lang w:val="en-US" w:eastAsia="zh-CN"/>
        </w:rPr>
        <w:t>开票申请</w:t>
      </w:r>
      <w:r>
        <w:rPr>
          <w:rFonts w:hint="eastAsia"/>
          <w:lang w:val="en-US" w:eastAsia="zh-CN"/>
        </w:rPr>
        <w:t>：</w:t>
      </w:r>
    </w:p>
    <w:p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如需开票点击开票申请填写相关开票信息</w:t>
      </w:r>
    </w:p>
    <w:p>
      <w:pPr>
        <w:ind w:firstLine="420" w:firstLineChars="200"/>
        <w:rPr>
          <w:rFonts w:hint="default"/>
          <w:lang w:val="en-US" w:eastAsia="zh-CN"/>
        </w:rPr>
      </w:pPr>
    </w:p>
    <w:p>
      <w:pPr>
        <w:rPr>
          <w:rFonts w:hint="eastAsia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相关信息填报完成提交前要确认下图框内要打勾</w:t>
      </w:r>
    </w:p>
    <w:p>
      <w:r>
        <w:drawing>
          <wp:inline distT="0" distB="0" distL="114300" distR="114300">
            <wp:extent cx="2105025" cy="533400"/>
            <wp:effectExtent l="0" t="0" r="9525" b="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点击“报销单查询”选中需要查询的项目点击“流程查看”可查询到该项目的审批节点。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2053590"/>
            <wp:effectExtent l="0" t="0" r="12700" b="3810"/>
            <wp:docPr id="14" name="图片 14" descr="ee34acfc83cd809d97eea54ffc310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ee34acfc83cd809d97eea54ffc310d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sz w:val="28"/>
          <w:szCs w:val="36"/>
          <w:highlight w:val="yellow"/>
          <w:lang w:val="en-US" w:eastAsia="zh-CN"/>
        </w:rPr>
      </w:pPr>
      <w:r>
        <w:rPr>
          <w:rFonts w:hint="default"/>
          <w:sz w:val="28"/>
          <w:szCs w:val="36"/>
          <w:highlight w:val="yellow"/>
          <w:lang w:val="en-US" w:eastAsia="zh-CN"/>
        </w:rPr>
        <w:t>到账认领注意事项：</w:t>
      </w:r>
      <w:bookmarkStart w:id="0" w:name="_GoBack"/>
      <w:bookmarkEnd w:id="0"/>
    </w:p>
    <w:p>
      <w:pPr>
        <w:rPr>
          <w:rFonts w:hint="default"/>
          <w:sz w:val="28"/>
          <w:szCs w:val="36"/>
          <w:highlight w:val="yellow"/>
          <w:lang w:val="en-US" w:eastAsia="zh-CN"/>
        </w:rPr>
      </w:pPr>
      <w:r>
        <w:rPr>
          <w:rFonts w:hint="default"/>
          <w:sz w:val="28"/>
          <w:szCs w:val="36"/>
          <w:highlight w:val="yellow"/>
          <w:lang w:val="en-US" w:eastAsia="zh-CN"/>
        </w:rPr>
        <w:t>1.到账认领线上审批完成后，认领单及其附件无需投递</w:t>
      </w:r>
    </w:p>
    <w:p>
      <w:pPr>
        <w:rPr>
          <w:rFonts w:hint="default"/>
          <w:sz w:val="28"/>
          <w:szCs w:val="36"/>
          <w:highlight w:val="yellow"/>
          <w:lang w:val="en-US" w:eastAsia="zh-CN"/>
        </w:rPr>
      </w:pPr>
      <w:r>
        <w:rPr>
          <w:rFonts w:hint="default"/>
          <w:sz w:val="28"/>
          <w:szCs w:val="36"/>
          <w:highlight w:val="yellow"/>
          <w:lang w:val="en-US" w:eastAsia="zh-CN"/>
        </w:rPr>
        <w:t xml:space="preserve">2.收入类型不能选错，否则审批流程有问题，会造成退单  </w:t>
      </w:r>
    </w:p>
    <w:p>
      <w:pPr>
        <w:rPr>
          <w:rFonts w:hint="default"/>
          <w:sz w:val="28"/>
          <w:szCs w:val="36"/>
          <w:highlight w:val="yellow"/>
          <w:lang w:val="en-US" w:eastAsia="zh-CN"/>
        </w:rPr>
      </w:pPr>
      <w:r>
        <w:rPr>
          <w:rFonts w:hint="default"/>
          <w:sz w:val="28"/>
          <w:szCs w:val="36"/>
          <w:highlight w:val="yellow"/>
          <w:lang w:val="en-US" w:eastAsia="zh-CN"/>
        </w:rPr>
        <w:t>3.新</w:t>
      </w:r>
      <w:r>
        <w:rPr>
          <w:rFonts w:hint="eastAsia"/>
          <w:sz w:val="28"/>
          <w:szCs w:val="36"/>
          <w:highlight w:val="yellow"/>
          <w:lang w:val="en-US" w:eastAsia="zh-CN"/>
        </w:rPr>
        <w:t>老</w:t>
      </w:r>
      <w:r>
        <w:rPr>
          <w:rFonts w:hint="default"/>
          <w:sz w:val="28"/>
          <w:szCs w:val="36"/>
          <w:highlight w:val="yellow"/>
          <w:lang w:val="en-US" w:eastAsia="zh-CN"/>
        </w:rPr>
        <w:t>项目一定要拆分额度即做三级预算，有税金及管理费的一定要拆分到对应额度。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0ZWEyZDZkNmNlYjRiNzMwYTM1ODZhMTA0MDBiMGYifQ=="/>
  </w:docVars>
  <w:rsids>
    <w:rsidRoot w:val="00000000"/>
    <w:rsid w:val="00620FDD"/>
    <w:rsid w:val="00844285"/>
    <w:rsid w:val="02FC0103"/>
    <w:rsid w:val="04F96FF0"/>
    <w:rsid w:val="068F128E"/>
    <w:rsid w:val="06BA630B"/>
    <w:rsid w:val="07A86AAB"/>
    <w:rsid w:val="07AA2823"/>
    <w:rsid w:val="08C56DC0"/>
    <w:rsid w:val="09434CDD"/>
    <w:rsid w:val="097E3F67"/>
    <w:rsid w:val="09815806"/>
    <w:rsid w:val="0BA43B29"/>
    <w:rsid w:val="0C9615C8"/>
    <w:rsid w:val="0ED2746D"/>
    <w:rsid w:val="0F900C4F"/>
    <w:rsid w:val="110D13B1"/>
    <w:rsid w:val="11636F6B"/>
    <w:rsid w:val="12333415"/>
    <w:rsid w:val="12597320"/>
    <w:rsid w:val="144C4493"/>
    <w:rsid w:val="14A423A8"/>
    <w:rsid w:val="15E11B06"/>
    <w:rsid w:val="17410382"/>
    <w:rsid w:val="174D6D27"/>
    <w:rsid w:val="1923608A"/>
    <w:rsid w:val="198509FA"/>
    <w:rsid w:val="1B5E5DA6"/>
    <w:rsid w:val="1BCD0437"/>
    <w:rsid w:val="1CE617B0"/>
    <w:rsid w:val="1DFE6FCD"/>
    <w:rsid w:val="1E5B61CE"/>
    <w:rsid w:val="1F705CA9"/>
    <w:rsid w:val="20B87907"/>
    <w:rsid w:val="21C422DC"/>
    <w:rsid w:val="230706D2"/>
    <w:rsid w:val="2309444A"/>
    <w:rsid w:val="231D7EF5"/>
    <w:rsid w:val="23760C08"/>
    <w:rsid w:val="24F353B2"/>
    <w:rsid w:val="25ED2058"/>
    <w:rsid w:val="264E3A9D"/>
    <w:rsid w:val="26E72CF4"/>
    <w:rsid w:val="271C3717"/>
    <w:rsid w:val="27B922B8"/>
    <w:rsid w:val="2A177B8E"/>
    <w:rsid w:val="2AB078A1"/>
    <w:rsid w:val="2BF043F9"/>
    <w:rsid w:val="2CD21D51"/>
    <w:rsid w:val="2E5C5EA6"/>
    <w:rsid w:val="2ED2428A"/>
    <w:rsid w:val="321B7CF6"/>
    <w:rsid w:val="339935C8"/>
    <w:rsid w:val="342509B8"/>
    <w:rsid w:val="34AE4E51"/>
    <w:rsid w:val="34B7742D"/>
    <w:rsid w:val="35413331"/>
    <w:rsid w:val="36145188"/>
    <w:rsid w:val="364F7F6E"/>
    <w:rsid w:val="375D66BB"/>
    <w:rsid w:val="37E172EC"/>
    <w:rsid w:val="3B007A89"/>
    <w:rsid w:val="3C1732DC"/>
    <w:rsid w:val="3C836BC3"/>
    <w:rsid w:val="3D2F4655"/>
    <w:rsid w:val="3D363C36"/>
    <w:rsid w:val="3E053D36"/>
    <w:rsid w:val="423B2195"/>
    <w:rsid w:val="42666D6B"/>
    <w:rsid w:val="426F5C8E"/>
    <w:rsid w:val="44636B41"/>
    <w:rsid w:val="453C2005"/>
    <w:rsid w:val="45AC718B"/>
    <w:rsid w:val="487247C8"/>
    <w:rsid w:val="49431BB4"/>
    <w:rsid w:val="4A606796"/>
    <w:rsid w:val="4BB2183B"/>
    <w:rsid w:val="4C1B2975"/>
    <w:rsid w:val="4C416153"/>
    <w:rsid w:val="4CDB0356"/>
    <w:rsid w:val="4D423712"/>
    <w:rsid w:val="4D6D36A4"/>
    <w:rsid w:val="4D7471F9"/>
    <w:rsid w:val="4DDE00FE"/>
    <w:rsid w:val="4ED43FBB"/>
    <w:rsid w:val="4F127867"/>
    <w:rsid w:val="51BD6537"/>
    <w:rsid w:val="52E141EC"/>
    <w:rsid w:val="53894668"/>
    <w:rsid w:val="54A11E85"/>
    <w:rsid w:val="54A26E92"/>
    <w:rsid w:val="550C37A2"/>
    <w:rsid w:val="55DA564E"/>
    <w:rsid w:val="55E464CD"/>
    <w:rsid w:val="5730129E"/>
    <w:rsid w:val="57B75650"/>
    <w:rsid w:val="594F3C5E"/>
    <w:rsid w:val="5ABA3CA0"/>
    <w:rsid w:val="5BB310D7"/>
    <w:rsid w:val="5F3D09FC"/>
    <w:rsid w:val="5FE175D9"/>
    <w:rsid w:val="604858AA"/>
    <w:rsid w:val="60BF3DBF"/>
    <w:rsid w:val="6151253D"/>
    <w:rsid w:val="620C3034"/>
    <w:rsid w:val="633839B4"/>
    <w:rsid w:val="6372336A"/>
    <w:rsid w:val="63BC45E5"/>
    <w:rsid w:val="64966BE4"/>
    <w:rsid w:val="666351EC"/>
    <w:rsid w:val="6679056C"/>
    <w:rsid w:val="66A64A4A"/>
    <w:rsid w:val="672901E4"/>
    <w:rsid w:val="67476E60"/>
    <w:rsid w:val="67AC7082"/>
    <w:rsid w:val="67CA256D"/>
    <w:rsid w:val="69AF0748"/>
    <w:rsid w:val="6A505A87"/>
    <w:rsid w:val="6BD037E0"/>
    <w:rsid w:val="6CD24E7A"/>
    <w:rsid w:val="6EDF65A1"/>
    <w:rsid w:val="6EF4232C"/>
    <w:rsid w:val="705665BF"/>
    <w:rsid w:val="715831DB"/>
    <w:rsid w:val="71C4187E"/>
    <w:rsid w:val="724539F8"/>
    <w:rsid w:val="72C60FDD"/>
    <w:rsid w:val="73D2750D"/>
    <w:rsid w:val="74D80B53"/>
    <w:rsid w:val="778D031B"/>
    <w:rsid w:val="77E14E78"/>
    <w:rsid w:val="78B10039"/>
    <w:rsid w:val="79075EAB"/>
    <w:rsid w:val="79D16A39"/>
    <w:rsid w:val="7AAC6D0A"/>
    <w:rsid w:val="7ACB3979"/>
    <w:rsid w:val="7AD95625"/>
    <w:rsid w:val="7BDE7397"/>
    <w:rsid w:val="7CE16A13"/>
    <w:rsid w:val="7D731D61"/>
    <w:rsid w:val="7E5576B9"/>
    <w:rsid w:val="7E6B34F5"/>
    <w:rsid w:val="7E8F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2024-03-08T05:42:00Z</dcterms:created>
  <dc:creator>HP</dc:creator>
  <cp:lastModifiedBy>陈炜杰</cp:lastModifiedBy>
  <dcterms:modified xsi:type="dcterms:W3CDTF">2024-04-17T05:08:46Z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AF67241C1DCA4293BF7682405523F514_13</vt:lpwstr>
  </property>
</Properties>
</file>