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312" w:beforeLines="100" w:after="312" w:afterLines="100" w:line="360" w:lineRule="auto"/>
        <w:jc w:val="center"/>
        <w:rPr>
          <w:rFonts w:ascii="仿宋_GB2312" w:eastAsia="仿宋_GB2312" w:cs="Times New Roman" w:hAnsiTheme="minorEastAsia"/>
          <w:kern w:val="0"/>
          <w:sz w:val="32"/>
          <w:szCs w:val="32"/>
        </w:rPr>
      </w:pPr>
      <w:bookmarkStart w:id="0" w:name="_GoBack"/>
      <w:r>
        <w:rPr>
          <w:rFonts w:hint="eastAsia" w:ascii="仿宋_GB2312" w:eastAsia="仿宋_GB2312" w:cs="Times New Roman" w:hAnsiTheme="minorEastAsia"/>
          <w:kern w:val="0"/>
          <w:sz w:val="48"/>
          <w:szCs w:val="48"/>
        </w:rPr>
        <w:t>机电技术虚拟仿真实训基地</w:t>
      </w:r>
    </w:p>
    <w:bookmarkEnd w:id="0"/>
    <w:p>
      <w:pPr>
        <w:widowControl/>
        <w:numPr>
          <w:ilvl w:val="0"/>
          <w:numId w:val="1"/>
        </w:numPr>
        <w:spacing w:line="360" w:lineRule="auto"/>
        <w:ind w:left="590" w:leftChars="0" w:firstLine="0" w:firstLineChars="0"/>
        <w:jc w:val="left"/>
        <w:rPr>
          <w:rFonts w:hint="eastAsia" w:cs="宋体" w:asciiTheme="minorEastAsia" w:hAnsiTheme="minorEastAsia"/>
          <w:b/>
          <w:kern w:val="0"/>
          <w:sz w:val="28"/>
          <w:szCs w:val="28"/>
          <w:lang w:val="en-US" w:eastAsia="zh-CN"/>
        </w:rPr>
      </w:pPr>
      <w:r>
        <w:rPr>
          <w:rFonts w:hint="eastAsia" w:cs="宋体" w:asciiTheme="minorEastAsia" w:hAnsiTheme="minorEastAsia"/>
          <w:b/>
          <w:kern w:val="0"/>
          <w:sz w:val="28"/>
          <w:szCs w:val="28"/>
          <w:lang w:val="en-US" w:eastAsia="zh-CN"/>
        </w:rPr>
        <w:t>基本概况</w:t>
      </w:r>
    </w:p>
    <w:p>
      <w:pPr>
        <w:spacing w:line="360" w:lineRule="auto"/>
        <w:ind w:firstLine="482" w:firstLineChars="200"/>
        <w:rPr>
          <w:rFonts w:ascii="Times New Roman" w:hAnsi="Times New Roman" w:cs="Times New Roman" w:eastAsiaTheme="minorEastAsia"/>
          <w:b/>
          <w:bCs/>
          <w:kern w:val="0"/>
          <w:sz w:val="24"/>
          <w:szCs w:val="24"/>
        </w:rPr>
      </w:pPr>
      <w:r>
        <w:rPr>
          <w:rFonts w:hint="eastAsia" w:ascii="Times New Roman" w:hAnsi="Times New Roman" w:cs="Times New Roman" w:eastAsiaTheme="minorEastAsia"/>
          <w:b/>
          <w:bCs/>
          <w:kern w:val="0"/>
          <w:sz w:val="24"/>
          <w:szCs w:val="24"/>
        </w:rPr>
        <w:t>1、专业建设基本情况</w:t>
      </w:r>
    </w:p>
    <w:p>
      <w:pPr>
        <w:spacing w:line="360" w:lineRule="auto"/>
        <w:ind w:firstLine="480" w:firstLineChars="200"/>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2004年上海电子信息职业技术学院中德学院（二级学院）是根据原全国人大常委会副委员长陈至立（时任国家教育部部长）倡议、国家教育部立项、上海市教育委员会备案的中德合作办学项目。</w:t>
      </w:r>
    </w:p>
    <w:p>
      <w:pPr>
        <w:spacing w:line="360" w:lineRule="auto"/>
        <w:ind w:firstLine="480" w:firstLineChars="200"/>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在上海市教育委员会指导下，德国巴伐利亚州文教部和德国汉斯</w:t>
      </w:r>
      <w:r>
        <w:rPr>
          <w:rFonts w:hint="eastAsia" w:ascii="Times New Roman" w:hAnsi="Times New Roman" w:eastAsia="宋体" w:cs="Times New Roman"/>
          <w:kern w:val="0"/>
          <w:sz w:val="24"/>
          <w:szCs w:val="24"/>
        </w:rPr>
        <w:t>•</w:t>
      </w:r>
      <w:r>
        <w:rPr>
          <w:rFonts w:hint="eastAsia" w:ascii="Times New Roman" w:hAnsi="Times New Roman" w:cs="Times New Roman" w:eastAsiaTheme="minorEastAsia"/>
          <w:kern w:val="0"/>
          <w:sz w:val="24"/>
          <w:szCs w:val="24"/>
        </w:rPr>
        <w:t>赛德尔基金会的政策和经费支持下，机电一体化（中德合作专业）融合了德国应用技术大学和技术员学校机电技术相关专业的教学计划，创新性形成了的中德合作管理体系、课程教学体系、实践育人体系和师资队伍培养体系。通过深入探索实践“双元制”人才培养模式的成功经验，根植行业，动态适应，校企共育人才，实现了在中国进行的德国职业教育与在德国本土的职业教育最高体系的贯通。在中德合作建设的基础上，专业通过国家骨干高职院校建设子项目、上海市085工程、行业提升项目、三年创新行动计划等一系列内涵建设项目，持续开展并不断深化专业建设内涵，提高人才培养质量。学生在全国性比赛中获一等奖2项、二等奖3项、三等奖7项。在上海市级比赛中获一等奖7项、二等奖4项、三等奖4项等。近5年的毕业生就业率除2020年受疫情影响为93.5%以外，其他年度均为100%，专业对口率保持在80%以上。</w:t>
      </w:r>
    </w:p>
    <w:p>
      <w:pPr>
        <w:spacing w:line="360" w:lineRule="auto"/>
        <w:ind w:firstLine="480" w:firstLineChars="200"/>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由于专业在专业人才培养、中德合作交流、社会服务、西部辐射等方面的良好影响和示范效应，以专业建设为基础的“中德合作职业教育的实践与创新”和“中德职业教育合作成果在对口支援工作中的辐射带动作用”项目均获得上海市教学成果一等奖。先后入选“上海市示范中外合作办学机构（项目）表扬名单”，“亚太</w:t>
      </w:r>
      <w:r>
        <w:rPr>
          <w:rFonts w:ascii="Times New Roman" w:hAnsi="Times New Roman" w:cs="Times New Roman" w:eastAsiaTheme="minorEastAsia"/>
          <w:kern w:val="0"/>
          <w:sz w:val="24"/>
          <w:szCs w:val="24"/>
        </w:rPr>
        <w:t>职业院校影响力</w:t>
      </w:r>
      <w:r>
        <w:rPr>
          <w:rFonts w:hint="eastAsia" w:ascii="Times New Roman" w:hAnsi="Times New Roman" w:cs="Times New Roman" w:eastAsiaTheme="minorEastAsia"/>
          <w:kern w:val="0"/>
          <w:sz w:val="24"/>
          <w:szCs w:val="24"/>
        </w:rPr>
        <w:t>50强”“中国职业院校世界影响力50强”，“2020第五届中国（青岛）世界职业技术大会优秀案例”等。2019年 “机电一体化技术（中德合作）”专业立项成为“上海一流专科高等职业教育建设专业”。机电一体化技术上海市教学资源库建设单位。</w:t>
      </w:r>
    </w:p>
    <w:p>
      <w:pPr>
        <w:spacing w:line="360" w:lineRule="auto"/>
        <w:ind w:firstLine="482" w:firstLineChars="200"/>
        <w:rPr>
          <w:rFonts w:ascii="Times New Roman" w:hAnsi="Times New Roman" w:cs="Times New Roman" w:eastAsiaTheme="minorEastAsia"/>
          <w:b/>
          <w:bCs/>
          <w:kern w:val="0"/>
          <w:sz w:val="24"/>
          <w:szCs w:val="24"/>
        </w:rPr>
      </w:pPr>
      <w:r>
        <w:rPr>
          <w:rFonts w:hint="eastAsia" w:ascii="Times New Roman" w:hAnsi="Times New Roman" w:cs="Times New Roman" w:eastAsiaTheme="minorEastAsia"/>
          <w:b/>
          <w:bCs/>
          <w:kern w:val="0"/>
          <w:sz w:val="24"/>
          <w:szCs w:val="24"/>
        </w:rPr>
        <w:t>2、实训基地基本情况</w:t>
      </w:r>
    </w:p>
    <w:p>
      <w:pPr>
        <w:spacing w:line="360" w:lineRule="auto"/>
        <w:ind w:firstLine="480" w:firstLineChars="200"/>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与商飞集团上海飞机制造有限公司、特斯拉（中国）工厂、上汽通用有限公司、宝钢集团等30多家中外知名企业深入合作，创新“根植行业、校企联手、工学融合”人才培养模式，开展教育教学改革和实训基地建设。形成了校企共建共担、共育共享的“机电技术应用实训中心”。实训中心拥有可编程控制技术、机械装调与控制技术、智能制造系统集成等校内专业实验实训室30余间，校外实训实习基地35家。实训中心面向在校学生、合作企业员工、职业院校教师，开展技术技能培养、创新理念和创业意识培育任务。近年来为社会开展技能提升、职教理念提升等各类培训300多场，培训人数壹万多人次。</w:t>
      </w:r>
    </w:p>
    <w:p>
      <w:pPr>
        <w:spacing w:line="360" w:lineRule="auto"/>
        <w:ind w:firstLine="480" w:firstLineChars="200"/>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校内“机电技术应用实训中心”主要实训室构成情况如表1所示。现有的实训中心部分实训室具有虚拟仿真功能，可以虚实结合的开展部分教学内容，较好的解决了实训室场地和硬件配置不足的问题。</w:t>
      </w:r>
      <w:r>
        <w:rPr>
          <w:rFonts w:hint="eastAsia" w:cs="Times New Roman" w:asciiTheme="minorEastAsia" w:hAnsiTheme="minorEastAsia" w:eastAsiaTheme="minorEastAsia"/>
          <w:color w:val="000000"/>
          <w:kern w:val="0"/>
          <w:sz w:val="24"/>
          <w:szCs w:val="24"/>
        </w:rPr>
        <w:t>2020年已经布局虚拟仿真实训基地建设，购置深圳同立方型号</w:t>
      </w:r>
      <w:r>
        <w:rPr>
          <w:rFonts w:hint="eastAsia" w:ascii="宋体" w:hAnsi="宋体" w:eastAsia="宋体" w:cs="宋体"/>
          <w:color w:val="000000"/>
          <w:kern w:val="0"/>
          <w:sz w:val="24"/>
          <w:szCs w:val="24"/>
        </w:rPr>
        <w:t>CubeBox-VCB01</w:t>
      </w:r>
      <w:r>
        <w:rPr>
          <w:rFonts w:hint="eastAsia" w:cs="Times New Roman" w:asciiTheme="minorEastAsia" w:hAnsiTheme="minorEastAsia" w:eastAsiaTheme="minorEastAsia"/>
          <w:color w:val="000000"/>
          <w:kern w:val="0"/>
          <w:sz w:val="24"/>
          <w:szCs w:val="24"/>
        </w:rPr>
        <w:t>虚实互动一体化教学装置，建成了“机电一体化智能制造虚拟仿真综合实训室”、调研了机电一体化技术核心课程虚拟仿真（虚拟和虚实一体）市场和使用情况，为了进一步推动虚拟仿真实训基地建设做好了充足的准备。</w:t>
      </w:r>
    </w:p>
    <w:p>
      <w:pPr>
        <w:spacing w:line="360" w:lineRule="auto"/>
        <w:jc w:val="center"/>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表1 机电技术应用实训中心列表</w:t>
      </w:r>
    </w:p>
    <w:tbl>
      <w:tblPr>
        <w:tblStyle w:val="7"/>
        <w:tblW w:w="66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3575"/>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Align w:val="center"/>
          </w:tcPr>
          <w:p>
            <w:pPr>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序号</w:t>
            </w:r>
          </w:p>
        </w:tc>
        <w:tc>
          <w:tcPr>
            <w:tcW w:w="3575" w:type="dxa"/>
            <w:vAlign w:val="center"/>
          </w:tcPr>
          <w:p>
            <w:pPr>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实训室名称</w:t>
            </w:r>
          </w:p>
        </w:tc>
        <w:tc>
          <w:tcPr>
            <w:tcW w:w="1985" w:type="dxa"/>
            <w:vAlign w:val="center"/>
          </w:tcPr>
          <w:p>
            <w:pPr>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是否具有虚拟仿真功能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1</w:t>
            </w:r>
          </w:p>
        </w:tc>
        <w:tc>
          <w:tcPr>
            <w:tcW w:w="3575"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电工电子实训室</w:t>
            </w:r>
          </w:p>
        </w:tc>
        <w:tc>
          <w:tcPr>
            <w:tcW w:w="1985"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2</w:t>
            </w:r>
          </w:p>
        </w:tc>
        <w:tc>
          <w:tcPr>
            <w:tcW w:w="3575"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机械设计基础实训室</w:t>
            </w:r>
          </w:p>
        </w:tc>
        <w:tc>
          <w:tcPr>
            <w:tcW w:w="1985"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3</w:t>
            </w:r>
          </w:p>
        </w:tc>
        <w:tc>
          <w:tcPr>
            <w:tcW w:w="3575"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电气控制实训室</w:t>
            </w:r>
          </w:p>
        </w:tc>
        <w:tc>
          <w:tcPr>
            <w:tcW w:w="1985"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4</w:t>
            </w:r>
          </w:p>
        </w:tc>
        <w:tc>
          <w:tcPr>
            <w:tcW w:w="3575"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传感器实训室</w:t>
            </w:r>
          </w:p>
        </w:tc>
        <w:tc>
          <w:tcPr>
            <w:tcW w:w="1985"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5</w:t>
            </w:r>
          </w:p>
        </w:tc>
        <w:tc>
          <w:tcPr>
            <w:tcW w:w="3575"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PLC实训室</w:t>
            </w:r>
          </w:p>
        </w:tc>
        <w:tc>
          <w:tcPr>
            <w:tcW w:w="1985"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6</w:t>
            </w:r>
          </w:p>
        </w:tc>
        <w:tc>
          <w:tcPr>
            <w:tcW w:w="3575"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气液控制装接与调试实训室</w:t>
            </w:r>
          </w:p>
        </w:tc>
        <w:tc>
          <w:tcPr>
            <w:tcW w:w="1985"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7</w:t>
            </w:r>
          </w:p>
        </w:tc>
        <w:tc>
          <w:tcPr>
            <w:tcW w:w="3575"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机械装调与控制实训室</w:t>
            </w:r>
          </w:p>
        </w:tc>
        <w:tc>
          <w:tcPr>
            <w:tcW w:w="1985"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8</w:t>
            </w:r>
          </w:p>
        </w:tc>
        <w:tc>
          <w:tcPr>
            <w:tcW w:w="3575"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智能制造系统集成实训室</w:t>
            </w:r>
          </w:p>
        </w:tc>
        <w:tc>
          <w:tcPr>
            <w:tcW w:w="1985"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9</w:t>
            </w:r>
          </w:p>
        </w:tc>
        <w:tc>
          <w:tcPr>
            <w:tcW w:w="3575"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数控技术实训室</w:t>
            </w:r>
          </w:p>
        </w:tc>
        <w:tc>
          <w:tcPr>
            <w:tcW w:w="1985" w:type="dxa"/>
          </w:tcPr>
          <w:p>
            <w:pPr>
              <w:spacing w:line="360" w:lineRule="auto"/>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是√    否</w:t>
            </w:r>
          </w:p>
        </w:tc>
      </w:tr>
    </w:tbl>
    <w:p>
      <w:pPr>
        <w:spacing w:line="360" w:lineRule="auto"/>
        <w:ind w:firstLine="482" w:firstLineChars="200"/>
        <w:rPr>
          <w:rFonts w:ascii="Times New Roman" w:hAnsi="Times New Roman" w:cs="Times New Roman" w:eastAsiaTheme="minorEastAsia"/>
          <w:b/>
          <w:bCs/>
          <w:kern w:val="0"/>
          <w:sz w:val="24"/>
          <w:szCs w:val="24"/>
        </w:rPr>
      </w:pPr>
      <w:r>
        <w:rPr>
          <w:rFonts w:hint="eastAsia" w:ascii="Times New Roman" w:hAnsi="Times New Roman" w:cs="Times New Roman" w:eastAsiaTheme="minorEastAsia"/>
          <w:b/>
          <w:bCs/>
          <w:kern w:val="0"/>
          <w:sz w:val="24"/>
          <w:szCs w:val="24"/>
        </w:rPr>
        <w:t>3、师资队伍基本情况</w:t>
      </w:r>
    </w:p>
    <w:p>
      <w:pPr>
        <w:widowControl/>
        <w:numPr>
          <w:numId w:val="0"/>
        </w:numPr>
        <w:spacing w:line="360" w:lineRule="auto"/>
        <w:ind w:firstLine="480" w:firstLineChars="200"/>
        <w:jc w:val="left"/>
        <w:rPr>
          <w:rFonts w:hint="eastAsia" w:cs="Times New Roman" w:asciiTheme="minorEastAsia" w:hAnsiTheme="minorEastAsia"/>
          <w:color w:val="000000"/>
          <w:kern w:val="0"/>
          <w:sz w:val="30"/>
          <w:szCs w:val="30"/>
        </w:rPr>
      </w:pPr>
      <w:r>
        <w:rPr>
          <w:rFonts w:hint="eastAsia" w:ascii="Times New Roman" w:hAnsi="Times New Roman" w:cs="Times New Roman" w:eastAsiaTheme="minorEastAsia"/>
          <w:kern w:val="0"/>
          <w:sz w:val="24"/>
          <w:szCs w:val="24"/>
        </w:rPr>
        <w:t>专业现有专任教师10人，其中高级职称4人，博士2人，硕士7人，青年教师占70%，双师型教师占比80%，师生比1:15。专业教师中包括专业带头人、骨干教师、青年教师、兼职教师。通过创新人才培养机制，形成了三级培训体系，通过各级各类培训全面提升了教师教育教学、信息化应用、科技创新与社会服务能力，形成了一支专业带头人是行业权威、骨干教师能技术攻坚、双师型教师会技术技能应用的有国际竞争力的师资队伍。教师在上海市各类教学竞赛中荣获1等奖3项、二等奖2项、三等奖5项，“气液控制装接与调试”等2门课程获评上海市级精品课程。</w:t>
      </w:r>
      <w:r>
        <w:rPr>
          <w:rFonts w:hint="eastAsia" w:cs="Times New Roman" w:asciiTheme="minorEastAsia" w:hAnsiTheme="minorEastAsia"/>
          <w:color w:val="000000"/>
          <w:kern w:val="0"/>
          <w:sz w:val="30"/>
          <w:szCs w:val="30"/>
        </w:rPr>
        <w:t xml:space="preserve">  </w:t>
      </w:r>
    </w:p>
    <w:p>
      <w:pPr>
        <w:rPr>
          <w:rFonts w:hint="eastAsia" w:cs="Times New Roman" w:asciiTheme="minorEastAsia" w:hAnsiTheme="minorEastAsia"/>
          <w:color w:val="000000"/>
          <w:kern w:val="0"/>
          <w:sz w:val="30"/>
          <w:szCs w:val="30"/>
        </w:rPr>
      </w:pPr>
      <w:r>
        <w:rPr>
          <w:rFonts w:hint="eastAsia" w:cs="Times New Roman" w:asciiTheme="minorEastAsia" w:hAnsiTheme="minorEastAsia"/>
          <w:color w:val="000000"/>
          <w:kern w:val="0"/>
          <w:sz w:val="30"/>
          <w:szCs w:val="30"/>
        </w:rPr>
        <w:br w:type="page"/>
      </w:r>
    </w:p>
    <w:p>
      <w:pPr>
        <w:widowControl/>
        <w:numPr>
          <w:numId w:val="0"/>
        </w:numPr>
        <w:spacing w:line="360" w:lineRule="auto"/>
        <w:ind w:firstLine="600" w:firstLineChars="200"/>
        <w:jc w:val="left"/>
        <w:rPr>
          <w:rFonts w:hint="eastAsia" w:cs="Times New Roman" w:asciiTheme="minorEastAsia" w:hAnsiTheme="minorEastAsia"/>
          <w:color w:val="000000"/>
          <w:kern w:val="0"/>
          <w:sz w:val="30"/>
          <w:szCs w:val="30"/>
        </w:rPr>
      </w:pPr>
    </w:p>
    <w:p>
      <w:pPr>
        <w:widowControl/>
        <w:spacing w:after="156" w:afterLines="50" w:line="360" w:lineRule="auto"/>
        <w:jc w:val="left"/>
        <w:rPr>
          <w:rFonts w:cs="Times New Roman" w:asciiTheme="minorEastAsia" w:hAnsiTheme="minorEastAsia"/>
          <w:b/>
          <w:color w:val="000000"/>
          <w:kern w:val="0"/>
          <w:sz w:val="28"/>
          <w:szCs w:val="28"/>
        </w:rPr>
      </w:pPr>
      <w:r>
        <w:rPr>
          <w:rFonts w:hint="eastAsia" w:cs="Times New Roman" w:asciiTheme="minorEastAsia" w:hAnsiTheme="minorEastAsia"/>
          <w:color w:val="000000"/>
          <w:kern w:val="0"/>
          <w:sz w:val="28"/>
          <w:szCs w:val="28"/>
          <w:lang w:val="en-US" w:eastAsia="zh-CN"/>
        </w:rPr>
        <w:t>二</w:t>
      </w:r>
      <w:r>
        <w:rPr>
          <w:rFonts w:hint="eastAsia" w:cs="Times New Roman" w:asciiTheme="minorEastAsia" w:hAnsiTheme="minorEastAsia"/>
          <w:b/>
          <w:color w:val="000000"/>
          <w:kern w:val="0"/>
          <w:sz w:val="28"/>
          <w:szCs w:val="28"/>
        </w:rPr>
        <w:t>、实训设备（已经有部分相关设备）</w:t>
      </w:r>
    </w:p>
    <w:tbl>
      <w:tblPr>
        <w:tblStyle w:val="6"/>
        <w:tblpPr w:leftFromText="180" w:rightFromText="180" w:vertAnchor="text" w:horzAnchor="margin" w:tblpXSpec="center" w:tblpY="382"/>
        <w:tblW w:w="8522"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989"/>
        <w:gridCol w:w="1989"/>
        <w:gridCol w:w="2272"/>
        <w:gridCol w:w="227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06" w:hRule="atLeast"/>
        </w:trPr>
        <w:tc>
          <w:tcPr>
            <w:tcW w:w="1989" w:type="dxa"/>
            <w:tcBorders>
              <w:top w:val="single" w:color="auto" w:sz="6" w:space="0"/>
              <w:left w:val="single" w:color="auto" w:sz="6" w:space="0"/>
              <w:right w:val="single" w:color="auto" w:sz="6" w:space="0"/>
            </w:tcBorders>
            <w:vAlign w:val="center"/>
          </w:tcPr>
          <w:p>
            <w:pPr>
              <w:widowControl/>
              <w:jc w:val="center"/>
              <w:rPr>
                <w:rFonts w:cs="Times New Roman" w:asciiTheme="minorEastAsia" w:hAnsiTheme="minorEastAsia"/>
                <w:color w:val="000000"/>
                <w:spacing w:val="-12"/>
                <w:kern w:val="0"/>
                <w:szCs w:val="21"/>
              </w:rPr>
            </w:pPr>
            <w:r>
              <w:rPr>
                <w:rFonts w:hint="eastAsia" w:cs="Times New Roman" w:asciiTheme="minorEastAsia" w:hAnsiTheme="minorEastAsia"/>
                <w:color w:val="000000"/>
                <w:spacing w:val="-12"/>
                <w:kern w:val="0"/>
                <w:szCs w:val="21"/>
              </w:rPr>
              <w:t>基地总体实用面积（㎡）</w:t>
            </w:r>
          </w:p>
        </w:tc>
        <w:tc>
          <w:tcPr>
            <w:tcW w:w="1989" w:type="dxa"/>
            <w:tcBorders>
              <w:top w:val="single" w:color="auto" w:sz="6" w:space="0"/>
              <w:left w:val="single" w:color="auto" w:sz="6" w:space="0"/>
              <w:right w:val="single" w:color="auto" w:sz="6" w:space="0"/>
            </w:tcBorders>
            <w:vAlign w:val="center"/>
          </w:tcPr>
          <w:p>
            <w:pPr>
              <w:widowControl/>
              <w:jc w:val="center"/>
              <w:rPr>
                <w:rFonts w:cs="Times New Roman" w:asciiTheme="minorEastAsia" w:hAnsiTheme="minorEastAsia"/>
                <w:color w:val="000000"/>
                <w:spacing w:val="-12"/>
                <w:kern w:val="0"/>
                <w:szCs w:val="21"/>
              </w:rPr>
            </w:pPr>
            <w:r>
              <w:rPr>
                <w:rFonts w:hint="eastAsia" w:cs="Times New Roman" w:asciiTheme="minorEastAsia" w:hAnsiTheme="minorEastAsia"/>
                <w:color w:val="000000"/>
                <w:spacing w:val="-12"/>
                <w:kern w:val="0"/>
                <w:szCs w:val="21"/>
              </w:rPr>
              <w:t>1360</w:t>
            </w:r>
          </w:p>
        </w:tc>
        <w:tc>
          <w:tcPr>
            <w:tcW w:w="2272" w:type="dxa"/>
            <w:tcBorders>
              <w:top w:val="single" w:color="auto" w:sz="6" w:space="0"/>
              <w:left w:val="single" w:color="auto" w:sz="6" w:space="0"/>
              <w:bottom w:val="single" w:color="auto" w:sz="6" w:space="0"/>
              <w:right w:val="single" w:color="auto" w:sz="6" w:space="0"/>
            </w:tcBorders>
            <w:vAlign w:val="center"/>
          </w:tcPr>
          <w:p>
            <w:pPr>
              <w:widowControl/>
              <w:jc w:val="center"/>
              <w:rPr>
                <w:rFonts w:cs="Times New Roman" w:asciiTheme="minorEastAsia" w:hAnsiTheme="minorEastAsia"/>
                <w:color w:val="000000"/>
                <w:spacing w:val="-12"/>
                <w:kern w:val="0"/>
                <w:szCs w:val="21"/>
              </w:rPr>
            </w:pPr>
            <w:r>
              <w:rPr>
                <w:rFonts w:hint="eastAsia" w:cs="Times New Roman" w:asciiTheme="minorEastAsia" w:hAnsiTheme="minorEastAsia"/>
                <w:color w:val="000000"/>
                <w:spacing w:val="-12"/>
                <w:kern w:val="0"/>
                <w:szCs w:val="21"/>
              </w:rPr>
              <w:t>基地实训室数量（间）</w:t>
            </w:r>
          </w:p>
        </w:tc>
        <w:tc>
          <w:tcPr>
            <w:tcW w:w="2272"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kern w:val="0"/>
                <w:szCs w:val="21"/>
                <w:highlight w:val="yellow"/>
              </w:rPr>
            </w:pPr>
            <w:r>
              <w:rPr>
                <w:rFonts w:hint="eastAsia" w:cs="宋体" w:asciiTheme="minorEastAsia" w:hAnsiTheme="minorEastAsia"/>
                <w:kern w:val="0"/>
                <w:szCs w:val="21"/>
              </w:rPr>
              <w:t>12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06" w:hRule="atLeast"/>
        </w:trPr>
        <w:tc>
          <w:tcPr>
            <w:tcW w:w="1989" w:type="dxa"/>
            <w:tcBorders>
              <w:top w:val="single" w:color="auto" w:sz="6" w:space="0"/>
              <w:left w:val="single" w:color="auto" w:sz="6" w:space="0"/>
              <w:right w:val="single" w:color="auto" w:sz="6" w:space="0"/>
            </w:tcBorders>
            <w:vAlign w:val="center"/>
          </w:tcPr>
          <w:p>
            <w:pPr>
              <w:widowControl/>
              <w:jc w:val="center"/>
              <w:rPr>
                <w:rFonts w:cs="Times New Roman" w:asciiTheme="minorEastAsia" w:hAnsiTheme="minorEastAsia"/>
                <w:color w:val="000000"/>
                <w:spacing w:val="-12"/>
                <w:kern w:val="0"/>
                <w:szCs w:val="21"/>
              </w:rPr>
            </w:pPr>
            <w:r>
              <w:rPr>
                <w:rFonts w:hint="eastAsia" w:cs="Times New Roman" w:asciiTheme="minorEastAsia" w:hAnsiTheme="minorEastAsia"/>
                <w:color w:val="000000"/>
                <w:spacing w:val="-12"/>
                <w:kern w:val="0"/>
                <w:szCs w:val="21"/>
              </w:rPr>
              <w:t>实训室总体实用面积（㎡）</w:t>
            </w:r>
          </w:p>
        </w:tc>
        <w:tc>
          <w:tcPr>
            <w:tcW w:w="1989" w:type="dxa"/>
            <w:tcBorders>
              <w:top w:val="single" w:color="auto" w:sz="6" w:space="0"/>
              <w:left w:val="single" w:color="auto" w:sz="6" w:space="0"/>
              <w:right w:val="single" w:color="auto" w:sz="6" w:space="0"/>
            </w:tcBorders>
            <w:vAlign w:val="center"/>
          </w:tcPr>
          <w:p>
            <w:pPr>
              <w:widowControl/>
              <w:jc w:val="center"/>
              <w:rPr>
                <w:rFonts w:cs="Times New Roman" w:asciiTheme="minorEastAsia" w:hAnsiTheme="minorEastAsia"/>
                <w:color w:val="000000"/>
                <w:spacing w:val="-12"/>
                <w:kern w:val="0"/>
                <w:szCs w:val="21"/>
              </w:rPr>
            </w:pPr>
            <w:r>
              <w:rPr>
                <w:rFonts w:hint="eastAsia" w:cs="Times New Roman" w:asciiTheme="minorEastAsia" w:hAnsiTheme="minorEastAsia"/>
                <w:color w:val="000000"/>
                <w:spacing w:val="-12"/>
                <w:kern w:val="0"/>
                <w:szCs w:val="21"/>
              </w:rPr>
              <w:t>1300</w:t>
            </w:r>
          </w:p>
        </w:tc>
        <w:tc>
          <w:tcPr>
            <w:tcW w:w="2272" w:type="dxa"/>
            <w:tcBorders>
              <w:top w:val="single" w:color="auto" w:sz="6" w:space="0"/>
              <w:left w:val="single" w:color="auto" w:sz="6" w:space="0"/>
              <w:bottom w:val="single" w:color="auto" w:sz="6" w:space="0"/>
              <w:right w:val="single" w:color="auto" w:sz="6" w:space="0"/>
            </w:tcBorders>
            <w:vAlign w:val="center"/>
          </w:tcPr>
          <w:p>
            <w:pPr>
              <w:widowControl/>
              <w:jc w:val="center"/>
              <w:rPr>
                <w:rFonts w:cs="Times New Roman" w:asciiTheme="minorEastAsia" w:hAnsiTheme="minorEastAsia"/>
                <w:color w:val="000000"/>
                <w:spacing w:val="-12"/>
                <w:kern w:val="0"/>
                <w:szCs w:val="21"/>
              </w:rPr>
            </w:pPr>
            <w:r>
              <w:rPr>
                <w:rFonts w:hint="eastAsia" w:cs="Times New Roman" w:asciiTheme="minorEastAsia" w:hAnsiTheme="minorEastAsia"/>
                <w:color w:val="000000"/>
                <w:spacing w:val="-12"/>
                <w:kern w:val="0"/>
                <w:szCs w:val="21"/>
              </w:rPr>
              <w:t>实训室工位数（个）</w:t>
            </w:r>
          </w:p>
        </w:tc>
        <w:tc>
          <w:tcPr>
            <w:tcW w:w="2272"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424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06" w:hRule="atLeast"/>
        </w:trPr>
        <w:tc>
          <w:tcPr>
            <w:tcW w:w="3978" w:type="dxa"/>
            <w:gridSpan w:val="2"/>
            <w:tcBorders>
              <w:top w:val="single" w:color="auto" w:sz="6" w:space="0"/>
              <w:left w:val="single" w:color="auto" w:sz="6" w:space="0"/>
              <w:right w:val="single" w:color="auto" w:sz="6" w:space="0"/>
            </w:tcBorders>
            <w:vAlign w:val="center"/>
          </w:tcPr>
          <w:p>
            <w:pPr>
              <w:widowControl/>
              <w:jc w:val="center"/>
              <w:rPr>
                <w:rFonts w:cs="Times New Roman" w:asciiTheme="minorEastAsia" w:hAnsiTheme="minorEastAsia"/>
                <w:color w:val="000000"/>
                <w:kern w:val="0"/>
                <w:szCs w:val="21"/>
                <w:shd w:val="pct10" w:color="auto" w:fill="FFFFFF"/>
              </w:rPr>
            </w:pPr>
            <w:r>
              <w:rPr>
                <w:rFonts w:hint="eastAsia" w:cs="Times New Roman" w:asciiTheme="minorEastAsia" w:hAnsiTheme="minorEastAsia"/>
                <w:color w:val="000000"/>
                <w:spacing w:val="-12"/>
                <w:kern w:val="0"/>
                <w:szCs w:val="21"/>
              </w:rPr>
              <w:t>设备台（套）数</w:t>
            </w:r>
          </w:p>
        </w:tc>
        <w:tc>
          <w:tcPr>
            <w:tcW w:w="4544"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06" w:hRule="atLeast"/>
        </w:trPr>
        <w:tc>
          <w:tcPr>
            <w:tcW w:w="3978" w:type="dxa"/>
            <w:gridSpan w:val="2"/>
            <w:tcBorders>
              <w:left w:val="single" w:color="auto" w:sz="6" w:space="0"/>
              <w:bottom w:val="single" w:color="auto" w:sz="6" w:space="0"/>
              <w:right w:val="single" w:color="auto" w:sz="6" w:space="0"/>
            </w:tcBorders>
            <w:vAlign w:val="center"/>
          </w:tcPr>
          <w:p>
            <w:pPr>
              <w:widowControl/>
              <w:jc w:val="center"/>
              <w:rPr>
                <w:rFonts w:cs="Times New Roman" w:asciiTheme="minorEastAsia" w:hAnsiTheme="minorEastAsia"/>
                <w:color w:val="000000"/>
                <w:kern w:val="0"/>
                <w:szCs w:val="21"/>
                <w:shd w:val="pct10" w:color="auto" w:fill="FFFFFF"/>
              </w:rPr>
            </w:pPr>
            <w:r>
              <w:rPr>
                <w:rFonts w:hint="eastAsia" w:cs="Times New Roman" w:asciiTheme="minorEastAsia" w:hAnsiTheme="minorEastAsia"/>
                <w:color w:val="000000"/>
                <w:kern w:val="0"/>
                <w:szCs w:val="21"/>
              </w:rPr>
              <w:t>设备总值（万元）</w:t>
            </w:r>
          </w:p>
        </w:tc>
        <w:tc>
          <w:tcPr>
            <w:tcW w:w="4544"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998" w:hRule="atLeast"/>
        </w:trPr>
        <w:tc>
          <w:tcPr>
            <w:tcW w:w="8522" w:type="dxa"/>
            <w:gridSpan w:val="4"/>
            <w:tcBorders>
              <w:top w:val="single" w:color="auto" w:sz="6" w:space="0"/>
              <w:left w:val="single" w:color="auto" w:sz="6" w:space="0"/>
              <w:bottom w:val="single" w:color="auto" w:sz="6" w:space="0"/>
              <w:right w:val="single" w:color="auto" w:sz="6" w:space="0"/>
            </w:tcBorders>
          </w:tcPr>
          <w:p>
            <w:pPr>
              <w:widowControl/>
              <w:spacing w:line="360" w:lineRule="auto"/>
              <w:jc w:val="left"/>
              <w:rPr>
                <w:rFonts w:cs="Times New Roman" w:asciiTheme="minorEastAsia" w:hAnsiTheme="minorEastAsia"/>
                <w:color w:val="000000"/>
                <w:kern w:val="0"/>
                <w:sz w:val="24"/>
                <w:szCs w:val="24"/>
              </w:rPr>
            </w:pPr>
            <w:r>
              <w:rPr>
                <w:rFonts w:hint="eastAsia" w:cs="Times New Roman" w:asciiTheme="minorEastAsia" w:hAnsiTheme="minorEastAsia"/>
                <w:color w:val="000000"/>
                <w:kern w:val="0"/>
                <w:sz w:val="24"/>
                <w:szCs w:val="24"/>
              </w:rPr>
              <w:t>仪器设备配置情况（主要设备的配置及更新情况，利用率。可列表）</w:t>
            </w:r>
            <w:r>
              <w:rPr>
                <w:rFonts w:cs="Times New Roman" w:asciiTheme="minorEastAsia" w:hAnsiTheme="minorEastAsia"/>
                <w:color w:val="000000"/>
                <w:kern w:val="0"/>
                <w:sz w:val="24"/>
                <w:szCs w:val="24"/>
                <w:shd w:val="pct10" w:color="auto" w:fill="FFFFFF"/>
              </w:rPr>
              <w:fldChar w:fldCharType="begin"/>
            </w:r>
            <w:r>
              <w:rPr>
                <w:rFonts w:cs="Times New Roman" w:asciiTheme="minorEastAsia" w:hAnsiTheme="minorEastAsia"/>
                <w:color w:val="000000"/>
                <w:kern w:val="0"/>
                <w:sz w:val="24"/>
                <w:szCs w:val="24"/>
                <w:shd w:val="pct10" w:color="auto" w:fill="FFFFFF"/>
              </w:rPr>
              <w:instrText xml:space="preserve"> LINK Excel.Sheet.12 C:\\Users\\luojh\\Desktop\\2020-2021中德教学管理\\双一流建设预算+培优计划\\申报虚拟仿真实训基地建设\\校内实训室统计表（整理表）.xlsx 校内实训室统计表!R4C1:R15C7 \a \f 5 \h  \* MERGEFORMAT </w:instrText>
            </w:r>
            <w:r>
              <w:rPr>
                <w:rFonts w:cs="Times New Roman" w:asciiTheme="minorEastAsia" w:hAnsiTheme="minorEastAsia"/>
                <w:color w:val="000000"/>
                <w:kern w:val="0"/>
                <w:sz w:val="24"/>
                <w:szCs w:val="24"/>
                <w:shd w:val="pct10" w:color="auto" w:fill="FFFFFF"/>
              </w:rPr>
              <w:fldChar w:fldCharType="separate"/>
            </w:r>
          </w:p>
          <w:tbl>
            <w:tblPr>
              <w:tblStyle w:val="7"/>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8" w:type="dxa"/>
                <w:bottom w:w="0" w:type="dxa"/>
                <w:right w:w="108" w:type="dxa"/>
              </w:tblCellMar>
            </w:tblPr>
            <w:tblGrid>
              <w:gridCol w:w="540"/>
              <w:gridCol w:w="1794"/>
              <w:gridCol w:w="3260"/>
              <w:gridCol w:w="850"/>
              <w:gridCol w:w="851"/>
              <w:gridCol w:w="709"/>
              <w:gridCol w:w="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62" w:hRule="atLeast"/>
                <w:jc w:val="center"/>
              </w:trPr>
              <w:tc>
                <w:tcPr>
                  <w:tcW w:w="540" w:type="dxa"/>
                  <w:shd w:val="clear" w:color="auto" w:fill="FFFFFF" w:themeFill="background1"/>
                  <w:noWrap/>
                  <w:vAlign w:val="center"/>
                </w:tcPr>
                <w:p>
                  <w:pPr>
                    <w:widowControl/>
                    <w:jc w:val="center"/>
                    <w:rPr>
                      <w:rFonts w:eastAsia="宋体" w:cs="Times New Roman" w:asciiTheme="minorEastAsia" w:hAnsiTheme="minorEastAsia"/>
                      <w:b/>
                      <w:bCs/>
                      <w:color w:val="000000"/>
                      <w:kern w:val="0"/>
                      <w:sz w:val="18"/>
                      <w:szCs w:val="18"/>
                    </w:rPr>
                  </w:pPr>
                  <w:r>
                    <w:rPr>
                      <w:rFonts w:hint="eastAsia" w:eastAsia="宋体" w:cs="Times New Roman" w:asciiTheme="minorEastAsia" w:hAnsiTheme="minorEastAsia"/>
                      <w:b/>
                      <w:bCs/>
                      <w:color w:val="000000"/>
                      <w:kern w:val="0"/>
                      <w:sz w:val="18"/>
                      <w:szCs w:val="18"/>
                    </w:rPr>
                    <w:t>序号</w:t>
                  </w:r>
                </w:p>
              </w:tc>
              <w:tc>
                <w:tcPr>
                  <w:tcW w:w="1794" w:type="dxa"/>
                  <w:shd w:val="clear" w:color="auto" w:fill="FFFFFF" w:themeFill="background1"/>
                  <w:noWrap/>
                  <w:vAlign w:val="center"/>
                </w:tcPr>
                <w:p>
                  <w:pPr>
                    <w:widowControl/>
                    <w:jc w:val="center"/>
                    <w:rPr>
                      <w:rFonts w:eastAsia="宋体" w:cs="Times New Roman" w:asciiTheme="minorEastAsia" w:hAnsiTheme="minorEastAsia"/>
                      <w:b/>
                      <w:bCs/>
                      <w:color w:val="000000"/>
                      <w:kern w:val="0"/>
                      <w:sz w:val="18"/>
                      <w:szCs w:val="18"/>
                    </w:rPr>
                  </w:pPr>
                  <w:r>
                    <w:rPr>
                      <w:rFonts w:hint="eastAsia" w:eastAsia="宋体" w:cs="Times New Roman" w:asciiTheme="minorEastAsia" w:hAnsiTheme="minorEastAsia"/>
                      <w:b/>
                      <w:bCs/>
                      <w:color w:val="000000"/>
                      <w:kern w:val="0"/>
                      <w:sz w:val="18"/>
                      <w:szCs w:val="18"/>
                    </w:rPr>
                    <w:t>实训室名称</w:t>
                  </w:r>
                </w:p>
              </w:tc>
              <w:tc>
                <w:tcPr>
                  <w:tcW w:w="3260" w:type="dxa"/>
                  <w:shd w:val="clear" w:color="auto" w:fill="FFFFFF" w:themeFill="background1"/>
                  <w:noWrap/>
                  <w:vAlign w:val="center"/>
                </w:tcPr>
                <w:p>
                  <w:pPr>
                    <w:widowControl/>
                    <w:jc w:val="center"/>
                    <w:rPr>
                      <w:rFonts w:eastAsia="宋体" w:cs="Times New Roman" w:asciiTheme="minorEastAsia" w:hAnsiTheme="minorEastAsia"/>
                      <w:b/>
                      <w:bCs/>
                      <w:color w:val="000000"/>
                      <w:kern w:val="0"/>
                      <w:sz w:val="18"/>
                      <w:szCs w:val="18"/>
                    </w:rPr>
                  </w:pPr>
                  <w:r>
                    <w:rPr>
                      <w:rFonts w:hint="eastAsia" w:eastAsia="宋体" w:cs="Times New Roman" w:asciiTheme="minorEastAsia" w:hAnsiTheme="minorEastAsia"/>
                      <w:b/>
                      <w:bCs/>
                      <w:color w:val="000000"/>
                      <w:kern w:val="0"/>
                      <w:sz w:val="18"/>
                      <w:szCs w:val="18"/>
                    </w:rPr>
                    <w:t>主要设备</w:t>
                  </w:r>
                </w:p>
              </w:tc>
              <w:tc>
                <w:tcPr>
                  <w:tcW w:w="850" w:type="dxa"/>
                  <w:shd w:val="clear" w:color="auto" w:fill="FFFFFF" w:themeFill="background1"/>
                  <w:noWrap/>
                  <w:vAlign w:val="center"/>
                </w:tcPr>
                <w:p>
                  <w:pPr>
                    <w:widowControl/>
                    <w:jc w:val="center"/>
                    <w:rPr>
                      <w:rFonts w:eastAsia="宋体" w:cs="Times New Roman" w:asciiTheme="minorEastAsia" w:hAnsiTheme="minorEastAsia"/>
                      <w:b/>
                      <w:bCs/>
                      <w:color w:val="000000"/>
                      <w:kern w:val="0"/>
                      <w:sz w:val="18"/>
                      <w:szCs w:val="18"/>
                    </w:rPr>
                  </w:pPr>
                  <w:r>
                    <w:rPr>
                      <w:rFonts w:hint="eastAsia" w:eastAsia="宋体" w:cs="Times New Roman" w:asciiTheme="minorEastAsia" w:hAnsiTheme="minorEastAsia"/>
                      <w:b/>
                      <w:bCs/>
                      <w:color w:val="000000"/>
                      <w:kern w:val="0"/>
                      <w:sz w:val="18"/>
                      <w:szCs w:val="18"/>
                    </w:rPr>
                    <w:t>总价（万）</w:t>
                  </w:r>
                </w:p>
              </w:tc>
              <w:tc>
                <w:tcPr>
                  <w:tcW w:w="851" w:type="dxa"/>
                  <w:shd w:val="clear" w:color="auto" w:fill="FFFFFF" w:themeFill="background1"/>
                  <w:noWrap/>
                  <w:vAlign w:val="center"/>
                </w:tcPr>
                <w:p>
                  <w:pPr>
                    <w:widowControl/>
                    <w:jc w:val="center"/>
                    <w:rPr>
                      <w:rFonts w:eastAsia="宋体" w:cs="Times New Roman" w:asciiTheme="minorEastAsia" w:hAnsiTheme="minorEastAsia"/>
                      <w:b/>
                      <w:bCs/>
                      <w:color w:val="000000"/>
                      <w:kern w:val="0"/>
                      <w:sz w:val="18"/>
                      <w:szCs w:val="18"/>
                    </w:rPr>
                  </w:pPr>
                  <w:r>
                    <w:rPr>
                      <w:rFonts w:hint="eastAsia" w:eastAsia="宋体" w:cs="Times New Roman" w:asciiTheme="minorEastAsia" w:hAnsiTheme="minorEastAsia"/>
                      <w:b/>
                      <w:bCs/>
                      <w:color w:val="000000"/>
                      <w:kern w:val="0"/>
                      <w:sz w:val="18"/>
                      <w:szCs w:val="18"/>
                    </w:rPr>
                    <w:t>面积（m</w:t>
                  </w:r>
                  <w:r>
                    <w:rPr>
                      <w:rFonts w:hint="eastAsia" w:eastAsia="宋体" w:cs="Times New Roman" w:asciiTheme="minorEastAsia" w:hAnsiTheme="minorEastAsia"/>
                      <w:b/>
                      <w:bCs/>
                      <w:color w:val="000000"/>
                      <w:kern w:val="0"/>
                      <w:sz w:val="18"/>
                      <w:szCs w:val="18"/>
                      <w:vertAlign w:val="superscript"/>
                    </w:rPr>
                    <w:t>2</w:t>
                  </w:r>
                  <w:r>
                    <w:rPr>
                      <w:rFonts w:hint="eastAsia" w:eastAsia="宋体" w:cs="Times New Roman" w:asciiTheme="minorEastAsia" w:hAnsiTheme="minorEastAsia"/>
                      <w:b/>
                      <w:bCs/>
                      <w:color w:val="000000"/>
                      <w:kern w:val="0"/>
                      <w:sz w:val="18"/>
                      <w:szCs w:val="18"/>
                    </w:rPr>
                    <w:t>）</w:t>
                  </w:r>
                </w:p>
              </w:tc>
              <w:tc>
                <w:tcPr>
                  <w:tcW w:w="709" w:type="dxa"/>
                  <w:shd w:val="clear" w:color="auto" w:fill="FFFFFF" w:themeFill="background1"/>
                  <w:noWrap/>
                  <w:vAlign w:val="center"/>
                </w:tcPr>
                <w:p>
                  <w:pPr>
                    <w:widowControl/>
                    <w:jc w:val="center"/>
                    <w:rPr>
                      <w:rFonts w:eastAsia="宋体" w:cs="Times New Roman" w:asciiTheme="minorEastAsia" w:hAnsiTheme="minorEastAsia"/>
                      <w:b/>
                      <w:bCs/>
                      <w:color w:val="000000"/>
                      <w:kern w:val="0"/>
                      <w:sz w:val="18"/>
                      <w:szCs w:val="18"/>
                    </w:rPr>
                  </w:pPr>
                  <w:r>
                    <w:rPr>
                      <w:rFonts w:hint="eastAsia" w:eastAsia="宋体" w:cs="Times New Roman" w:asciiTheme="minorEastAsia" w:hAnsiTheme="minorEastAsia"/>
                      <w:b/>
                      <w:bCs/>
                      <w:color w:val="000000"/>
                      <w:kern w:val="0"/>
                      <w:sz w:val="18"/>
                      <w:szCs w:val="18"/>
                    </w:rPr>
                    <w:t>工位数</w:t>
                  </w:r>
                </w:p>
              </w:tc>
              <w:tc>
                <w:tcPr>
                  <w:tcW w:w="716" w:type="dxa"/>
                  <w:shd w:val="clear" w:color="auto" w:fill="FFFFFF" w:themeFill="background1"/>
                  <w:noWrap/>
                  <w:vAlign w:val="center"/>
                </w:tcPr>
                <w:p>
                  <w:pPr>
                    <w:widowControl/>
                    <w:jc w:val="center"/>
                    <w:rPr>
                      <w:rFonts w:eastAsia="宋体" w:cs="Times New Roman" w:asciiTheme="minorEastAsia" w:hAnsiTheme="minorEastAsia"/>
                      <w:b/>
                      <w:bCs/>
                      <w:color w:val="000000"/>
                      <w:kern w:val="0"/>
                      <w:sz w:val="18"/>
                      <w:szCs w:val="18"/>
                    </w:rPr>
                  </w:pPr>
                  <w:r>
                    <w:rPr>
                      <w:rFonts w:hint="eastAsia" w:eastAsia="宋体" w:cs="Times New Roman" w:asciiTheme="minorEastAsia" w:hAnsiTheme="minorEastAsia"/>
                      <w:b/>
                      <w:bCs/>
                      <w:color w:val="000000"/>
                      <w:kern w:val="0"/>
                      <w:sz w:val="18"/>
                      <w:szCs w:val="18"/>
                    </w:rPr>
                    <w:t>使用率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97" w:hRule="atLeast"/>
                <w:jc w:val="center"/>
              </w:trPr>
              <w:tc>
                <w:tcPr>
                  <w:tcW w:w="540"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1</w:t>
                  </w:r>
                </w:p>
              </w:tc>
              <w:tc>
                <w:tcPr>
                  <w:tcW w:w="1794" w:type="dxa"/>
                  <w:shd w:val="clear" w:color="auto" w:fill="FFFFFF" w:themeFill="background1"/>
                  <w:noWrap/>
                  <w:vAlign w:val="center"/>
                </w:tcPr>
                <w:p>
                  <w:pPr>
                    <w:widowControl/>
                    <w:jc w:val="left"/>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电机与拖动实验室</w:t>
                  </w:r>
                </w:p>
              </w:tc>
              <w:tc>
                <w:tcPr>
                  <w:tcW w:w="3260" w:type="dxa"/>
                  <w:shd w:val="clear" w:color="auto" w:fill="FFFFFF" w:themeFill="background1"/>
                  <w:noWrap/>
                  <w:vAlign w:val="center"/>
                </w:tcPr>
                <w:p>
                  <w:pPr>
                    <w:widowControl/>
                    <w:jc w:val="left"/>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电机拖动实验装置</w:t>
                  </w:r>
                </w:p>
              </w:tc>
              <w:tc>
                <w:tcPr>
                  <w:tcW w:w="850"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28.00</w:t>
                  </w:r>
                </w:p>
              </w:tc>
              <w:tc>
                <w:tcPr>
                  <w:tcW w:w="851"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80</w:t>
                  </w:r>
                </w:p>
              </w:tc>
              <w:tc>
                <w:tcPr>
                  <w:tcW w:w="709"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32</w:t>
                  </w:r>
                </w:p>
              </w:tc>
              <w:tc>
                <w:tcPr>
                  <w:tcW w:w="716"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540"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2</w:t>
                  </w:r>
                </w:p>
              </w:tc>
              <w:tc>
                <w:tcPr>
                  <w:tcW w:w="1794" w:type="dxa"/>
                  <w:shd w:val="clear" w:color="auto" w:fill="FFFFFF" w:themeFill="background1"/>
                  <w:noWrap/>
                  <w:vAlign w:val="center"/>
                </w:tcPr>
                <w:p>
                  <w:pPr>
                    <w:widowControl/>
                    <w:jc w:val="left"/>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PLC实验室</w:t>
                  </w:r>
                </w:p>
              </w:tc>
              <w:tc>
                <w:tcPr>
                  <w:tcW w:w="3260" w:type="dxa"/>
                  <w:shd w:val="clear" w:color="auto" w:fill="FFFFFF" w:themeFill="background1"/>
                  <w:vAlign w:val="center"/>
                </w:tcPr>
                <w:p>
                  <w:pPr>
                    <w:widowControl/>
                    <w:jc w:val="left"/>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PLC实验设备系统、十字路口交通灯模型、自动送料装车实训模型、门禁控制系统实训模型</w:t>
                  </w:r>
                </w:p>
              </w:tc>
              <w:tc>
                <w:tcPr>
                  <w:tcW w:w="850"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20.00</w:t>
                  </w:r>
                </w:p>
              </w:tc>
              <w:tc>
                <w:tcPr>
                  <w:tcW w:w="851"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160</w:t>
                  </w:r>
                </w:p>
              </w:tc>
              <w:tc>
                <w:tcPr>
                  <w:tcW w:w="709"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36</w:t>
                  </w:r>
                </w:p>
              </w:tc>
              <w:tc>
                <w:tcPr>
                  <w:tcW w:w="716"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540"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3</w:t>
                  </w:r>
                </w:p>
              </w:tc>
              <w:tc>
                <w:tcPr>
                  <w:tcW w:w="1794" w:type="dxa"/>
                  <w:shd w:val="clear" w:color="auto" w:fill="FFFFFF" w:themeFill="background1"/>
                  <w:noWrap/>
                  <w:vAlign w:val="center"/>
                </w:tcPr>
                <w:p>
                  <w:pPr>
                    <w:widowControl/>
                    <w:jc w:val="left"/>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液压与气动实训室</w:t>
                  </w:r>
                </w:p>
              </w:tc>
              <w:tc>
                <w:tcPr>
                  <w:tcW w:w="3260" w:type="dxa"/>
                  <w:shd w:val="clear" w:color="auto" w:fill="FFFFFF" w:themeFill="background1"/>
                  <w:vAlign w:val="center"/>
                </w:tcPr>
                <w:p>
                  <w:pPr>
                    <w:widowControl/>
                    <w:jc w:val="left"/>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液压传动系统、气动实验实训装置</w:t>
                  </w:r>
                </w:p>
              </w:tc>
              <w:tc>
                <w:tcPr>
                  <w:tcW w:w="850"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67.10</w:t>
                  </w:r>
                </w:p>
              </w:tc>
              <w:tc>
                <w:tcPr>
                  <w:tcW w:w="851"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100</w:t>
                  </w:r>
                </w:p>
              </w:tc>
              <w:tc>
                <w:tcPr>
                  <w:tcW w:w="709"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32</w:t>
                  </w:r>
                </w:p>
              </w:tc>
              <w:tc>
                <w:tcPr>
                  <w:tcW w:w="716"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540"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4</w:t>
                  </w:r>
                </w:p>
              </w:tc>
              <w:tc>
                <w:tcPr>
                  <w:tcW w:w="1794" w:type="dxa"/>
                  <w:shd w:val="clear" w:color="auto" w:fill="FFFFFF" w:themeFill="background1"/>
                  <w:noWrap/>
                  <w:vAlign w:val="center"/>
                </w:tcPr>
                <w:p>
                  <w:pPr>
                    <w:widowControl/>
                    <w:jc w:val="left"/>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机械装调与控制实训室</w:t>
                  </w:r>
                </w:p>
              </w:tc>
              <w:tc>
                <w:tcPr>
                  <w:tcW w:w="3260" w:type="dxa"/>
                  <w:shd w:val="clear" w:color="auto" w:fill="FFFFFF" w:themeFill="background1"/>
                  <w:vAlign w:val="center"/>
                </w:tcPr>
                <w:p>
                  <w:pPr>
                    <w:widowControl/>
                    <w:jc w:val="left"/>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机械装调实训装置、机械设备装调与控制技术实训装置</w:t>
                  </w:r>
                </w:p>
              </w:tc>
              <w:tc>
                <w:tcPr>
                  <w:tcW w:w="850"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114.00</w:t>
                  </w:r>
                </w:p>
              </w:tc>
              <w:tc>
                <w:tcPr>
                  <w:tcW w:w="851"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200</w:t>
                  </w:r>
                </w:p>
              </w:tc>
              <w:tc>
                <w:tcPr>
                  <w:tcW w:w="709"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36</w:t>
                  </w:r>
                </w:p>
              </w:tc>
              <w:tc>
                <w:tcPr>
                  <w:tcW w:w="716"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540"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5</w:t>
                  </w:r>
                </w:p>
              </w:tc>
              <w:tc>
                <w:tcPr>
                  <w:tcW w:w="1794" w:type="dxa"/>
                  <w:shd w:val="clear" w:color="auto" w:fill="FFFFFF" w:themeFill="background1"/>
                  <w:noWrap/>
                  <w:vAlign w:val="center"/>
                </w:tcPr>
                <w:p>
                  <w:pPr>
                    <w:widowControl/>
                    <w:jc w:val="left"/>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数控加工实训室（+仿真）</w:t>
                  </w:r>
                </w:p>
              </w:tc>
              <w:tc>
                <w:tcPr>
                  <w:tcW w:w="3260" w:type="dxa"/>
                  <w:shd w:val="clear" w:color="auto" w:fill="FFFFFF" w:themeFill="background1"/>
                  <w:noWrap/>
                  <w:vAlign w:val="center"/>
                </w:tcPr>
                <w:p>
                  <w:pPr>
                    <w:widowControl/>
                    <w:jc w:val="left"/>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立式加工中心、数控车床</w:t>
                  </w:r>
                </w:p>
              </w:tc>
              <w:tc>
                <w:tcPr>
                  <w:tcW w:w="850"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79.50</w:t>
                  </w:r>
                </w:p>
              </w:tc>
              <w:tc>
                <w:tcPr>
                  <w:tcW w:w="851"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100</w:t>
                  </w:r>
                </w:p>
              </w:tc>
              <w:tc>
                <w:tcPr>
                  <w:tcW w:w="709"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36</w:t>
                  </w:r>
                </w:p>
              </w:tc>
              <w:tc>
                <w:tcPr>
                  <w:tcW w:w="716"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898" w:hRule="atLeast"/>
                <w:jc w:val="center"/>
              </w:trPr>
              <w:tc>
                <w:tcPr>
                  <w:tcW w:w="540"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6</w:t>
                  </w:r>
                </w:p>
              </w:tc>
              <w:tc>
                <w:tcPr>
                  <w:tcW w:w="1794" w:type="dxa"/>
                  <w:shd w:val="clear" w:color="auto" w:fill="FFFFFF" w:themeFill="background1"/>
                  <w:vAlign w:val="center"/>
                </w:tcPr>
                <w:p>
                  <w:pPr>
                    <w:widowControl/>
                    <w:jc w:val="left"/>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电工（四级）电气装调与排故实训室</w:t>
                  </w:r>
                </w:p>
              </w:tc>
              <w:tc>
                <w:tcPr>
                  <w:tcW w:w="3260" w:type="dxa"/>
                  <w:shd w:val="clear" w:color="auto" w:fill="FFFFFF" w:themeFill="background1"/>
                  <w:vAlign w:val="center"/>
                </w:tcPr>
                <w:p>
                  <w:pPr>
                    <w:widowControl/>
                    <w:jc w:val="left"/>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M7130平面磨床的电脑考核系统、C6150车床的电脑考核系统、Z3040摇臂钻床的电脑考核系统</w:t>
                  </w:r>
                </w:p>
              </w:tc>
              <w:tc>
                <w:tcPr>
                  <w:tcW w:w="850"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16.20</w:t>
                  </w:r>
                </w:p>
              </w:tc>
              <w:tc>
                <w:tcPr>
                  <w:tcW w:w="851"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120</w:t>
                  </w:r>
                </w:p>
              </w:tc>
              <w:tc>
                <w:tcPr>
                  <w:tcW w:w="709"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32</w:t>
                  </w:r>
                </w:p>
              </w:tc>
              <w:tc>
                <w:tcPr>
                  <w:tcW w:w="716"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1096" w:hRule="atLeast"/>
                <w:jc w:val="center"/>
              </w:trPr>
              <w:tc>
                <w:tcPr>
                  <w:tcW w:w="540"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7</w:t>
                  </w:r>
                </w:p>
              </w:tc>
              <w:tc>
                <w:tcPr>
                  <w:tcW w:w="1794" w:type="dxa"/>
                  <w:shd w:val="clear" w:color="auto" w:fill="FFFFFF" w:themeFill="background1"/>
                  <w:vAlign w:val="center"/>
                </w:tcPr>
                <w:p>
                  <w:pPr>
                    <w:widowControl/>
                    <w:jc w:val="left"/>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电工（三级）维修操作技能实训室</w:t>
                  </w:r>
                </w:p>
              </w:tc>
              <w:tc>
                <w:tcPr>
                  <w:tcW w:w="3260" w:type="dxa"/>
                  <w:shd w:val="clear" w:color="auto" w:fill="FFFFFF" w:themeFill="background1"/>
                  <w:vAlign w:val="center"/>
                </w:tcPr>
                <w:p>
                  <w:pPr>
                    <w:widowControl/>
                    <w:jc w:val="left"/>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PLC实验装置、T68镗床的电气排故考核装置、自动控制系统实验装置、X62W铣床的电气排故等考核装置</w:t>
                  </w:r>
                </w:p>
              </w:tc>
              <w:tc>
                <w:tcPr>
                  <w:tcW w:w="850"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72.40</w:t>
                  </w:r>
                </w:p>
              </w:tc>
              <w:tc>
                <w:tcPr>
                  <w:tcW w:w="851"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120</w:t>
                  </w:r>
                </w:p>
              </w:tc>
              <w:tc>
                <w:tcPr>
                  <w:tcW w:w="709"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32</w:t>
                  </w:r>
                </w:p>
              </w:tc>
              <w:tc>
                <w:tcPr>
                  <w:tcW w:w="716" w:type="dxa"/>
                  <w:shd w:val="clear" w:color="auto" w:fill="FFFFFF" w:themeFill="background1"/>
                  <w:noWrap/>
                  <w:vAlign w:val="center"/>
                </w:tcPr>
                <w:p>
                  <w:pPr>
                    <w:widowControl/>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02" w:hRule="atLeast"/>
                <w:jc w:val="center"/>
              </w:trPr>
              <w:tc>
                <w:tcPr>
                  <w:tcW w:w="540"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8</w:t>
                  </w:r>
                </w:p>
              </w:tc>
              <w:tc>
                <w:tcPr>
                  <w:tcW w:w="1794" w:type="dxa"/>
                  <w:shd w:val="clear" w:color="auto" w:fill="FFFFFF" w:themeFill="background1"/>
                  <w:vAlign w:val="center"/>
                </w:tcPr>
                <w:p>
                  <w:pPr>
                    <w:widowControl/>
                    <w:jc w:val="left"/>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电工（四级）PLC控制技术实训室</w:t>
                  </w:r>
                </w:p>
              </w:tc>
              <w:tc>
                <w:tcPr>
                  <w:tcW w:w="3260" w:type="dxa"/>
                  <w:shd w:val="clear" w:color="auto" w:fill="FFFFFF" w:themeFill="background1"/>
                  <w:noWrap/>
                  <w:vAlign w:val="center"/>
                </w:tcPr>
                <w:p>
                  <w:pPr>
                    <w:widowControl/>
                    <w:spacing w:line="360" w:lineRule="auto"/>
                    <w:jc w:val="left"/>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三菱PLC主机台</w:t>
                  </w:r>
                </w:p>
              </w:tc>
              <w:tc>
                <w:tcPr>
                  <w:tcW w:w="850"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19.20</w:t>
                  </w:r>
                </w:p>
              </w:tc>
              <w:tc>
                <w:tcPr>
                  <w:tcW w:w="851"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120</w:t>
                  </w:r>
                </w:p>
              </w:tc>
              <w:tc>
                <w:tcPr>
                  <w:tcW w:w="709"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36</w:t>
                  </w:r>
                </w:p>
              </w:tc>
              <w:tc>
                <w:tcPr>
                  <w:tcW w:w="716"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540"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9</w:t>
                  </w:r>
                </w:p>
              </w:tc>
              <w:tc>
                <w:tcPr>
                  <w:tcW w:w="1794" w:type="dxa"/>
                  <w:shd w:val="clear" w:color="auto" w:fill="FFFFFF" w:themeFill="background1"/>
                  <w:noWrap/>
                  <w:vAlign w:val="center"/>
                </w:tcPr>
                <w:p>
                  <w:pPr>
                    <w:widowControl/>
                    <w:jc w:val="left"/>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机电一体化虚拟仿真实训室</w:t>
                  </w:r>
                </w:p>
              </w:tc>
              <w:tc>
                <w:tcPr>
                  <w:tcW w:w="3260" w:type="dxa"/>
                  <w:shd w:val="clear" w:color="auto" w:fill="FFFFFF" w:themeFill="background1"/>
                  <w:noWrap/>
                  <w:vAlign w:val="center"/>
                </w:tcPr>
                <w:p>
                  <w:pPr>
                    <w:widowControl/>
                    <w:spacing w:line="360" w:lineRule="auto"/>
                    <w:jc w:val="left"/>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PLC，西门子1200虚拟仿真一体机</w:t>
                  </w:r>
                </w:p>
              </w:tc>
              <w:tc>
                <w:tcPr>
                  <w:tcW w:w="850"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72.10</w:t>
                  </w:r>
                </w:p>
              </w:tc>
              <w:tc>
                <w:tcPr>
                  <w:tcW w:w="851"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120</w:t>
                  </w:r>
                </w:p>
              </w:tc>
              <w:tc>
                <w:tcPr>
                  <w:tcW w:w="709"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32</w:t>
                  </w:r>
                </w:p>
              </w:tc>
              <w:tc>
                <w:tcPr>
                  <w:tcW w:w="716"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40"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10</w:t>
                  </w:r>
                </w:p>
              </w:tc>
              <w:tc>
                <w:tcPr>
                  <w:tcW w:w="1794" w:type="dxa"/>
                  <w:shd w:val="clear" w:color="auto" w:fill="FFFFFF" w:themeFill="background1"/>
                  <w:noWrap/>
                  <w:vAlign w:val="center"/>
                </w:tcPr>
                <w:p>
                  <w:pPr>
                    <w:widowControl/>
                    <w:spacing w:line="360" w:lineRule="auto"/>
                    <w:jc w:val="left"/>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仿真实训室（3间）</w:t>
                  </w:r>
                </w:p>
              </w:tc>
              <w:tc>
                <w:tcPr>
                  <w:tcW w:w="3260" w:type="dxa"/>
                  <w:shd w:val="clear" w:color="auto" w:fill="FFFFFF" w:themeFill="background1"/>
                  <w:noWrap/>
                  <w:vAlign w:val="center"/>
                </w:tcPr>
                <w:p>
                  <w:pPr>
                    <w:widowControl/>
                    <w:spacing w:line="360" w:lineRule="auto"/>
                    <w:jc w:val="left"/>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惠普计算机</w:t>
                  </w:r>
                </w:p>
              </w:tc>
              <w:tc>
                <w:tcPr>
                  <w:tcW w:w="850"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61.50</w:t>
                  </w:r>
                </w:p>
              </w:tc>
              <w:tc>
                <w:tcPr>
                  <w:tcW w:w="851"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240</w:t>
                  </w:r>
                </w:p>
              </w:tc>
              <w:tc>
                <w:tcPr>
                  <w:tcW w:w="709"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120</w:t>
                  </w:r>
                </w:p>
              </w:tc>
              <w:tc>
                <w:tcPr>
                  <w:tcW w:w="716"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0"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p>
              </w:tc>
              <w:tc>
                <w:tcPr>
                  <w:tcW w:w="1794"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p>
              </w:tc>
              <w:tc>
                <w:tcPr>
                  <w:tcW w:w="3260"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p>
              </w:tc>
              <w:tc>
                <w:tcPr>
                  <w:tcW w:w="850"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550.00</w:t>
                  </w:r>
                </w:p>
              </w:tc>
              <w:tc>
                <w:tcPr>
                  <w:tcW w:w="851"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1360</w:t>
                  </w:r>
                </w:p>
              </w:tc>
              <w:tc>
                <w:tcPr>
                  <w:tcW w:w="709"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424</w:t>
                  </w:r>
                </w:p>
              </w:tc>
              <w:tc>
                <w:tcPr>
                  <w:tcW w:w="716" w:type="dxa"/>
                  <w:shd w:val="clear" w:color="auto" w:fill="FFFFFF" w:themeFill="background1"/>
                  <w:noWrap/>
                  <w:vAlign w:val="center"/>
                </w:tcPr>
                <w:p>
                  <w:pPr>
                    <w:widowControl/>
                    <w:spacing w:line="360" w:lineRule="auto"/>
                    <w:jc w:val="center"/>
                    <w:rPr>
                      <w:rFonts w:eastAsia="宋体" w:cs="Times New Roman" w:asciiTheme="minorEastAsia" w:hAnsiTheme="minorEastAsia"/>
                      <w:color w:val="000000"/>
                      <w:kern w:val="0"/>
                      <w:sz w:val="18"/>
                      <w:szCs w:val="18"/>
                    </w:rPr>
                  </w:pPr>
                  <w:r>
                    <w:rPr>
                      <w:rFonts w:hint="eastAsia" w:eastAsia="宋体" w:cs="Times New Roman" w:asciiTheme="minorEastAsia" w:hAnsiTheme="minorEastAsia"/>
                      <w:color w:val="000000"/>
                      <w:kern w:val="0"/>
                      <w:sz w:val="18"/>
                      <w:szCs w:val="18"/>
                    </w:rPr>
                    <w:t>59%</w:t>
                  </w:r>
                </w:p>
              </w:tc>
            </w:tr>
          </w:tbl>
          <w:p>
            <w:pPr>
              <w:widowControl/>
              <w:spacing w:line="360" w:lineRule="auto"/>
              <w:jc w:val="left"/>
              <w:rPr>
                <w:rFonts w:cs="Times New Roman" w:asciiTheme="minorEastAsia" w:hAnsiTheme="minorEastAsia"/>
                <w:color w:val="000000"/>
                <w:kern w:val="0"/>
                <w:sz w:val="24"/>
                <w:szCs w:val="24"/>
                <w:shd w:val="pct10" w:color="auto" w:fill="FFFFFF"/>
              </w:rPr>
            </w:pPr>
            <w:r>
              <w:rPr>
                <w:rFonts w:cs="Times New Roman" w:asciiTheme="minorEastAsia" w:hAnsiTheme="minorEastAsia"/>
                <w:color w:val="000000"/>
                <w:kern w:val="0"/>
                <w:sz w:val="24"/>
                <w:szCs w:val="24"/>
                <w:shd w:val="pct10" w:color="auto" w:fill="FFFFFF"/>
              </w:rPr>
              <w:fldChar w:fldCharType="end"/>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395" w:hRule="atLeast"/>
        </w:trPr>
        <w:tc>
          <w:tcPr>
            <w:tcW w:w="8522" w:type="dxa"/>
            <w:gridSpan w:val="4"/>
            <w:tcBorders>
              <w:top w:val="single" w:color="auto" w:sz="6" w:space="0"/>
              <w:left w:val="single" w:color="auto" w:sz="6" w:space="0"/>
              <w:bottom w:val="single" w:color="auto" w:sz="6" w:space="0"/>
              <w:right w:val="single" w:color="auto" w:sz="6" w:space="0"/>
            </w:tcBorders>
          </w:tcPr>
          <w:p>
            <w:pPr>
              <w:widowControl/>
              <w:spacing w:line="360" w:lineRule="auto"/>
              <w:jc w:val="left"/>
              <w:rPr>
                <w:rFonts w:cs="Times New Roman" w:asciiTheme="minorEastAsia" w:hAnsiTheme="minorEastAsia"/>
                <w:color w:val="000000"/>
                <w:kern w:val="0"/>
                <w:sz w:val="24"/>
                <w:szCs w:val="24"/>
              </w:rPr>
            </w:pPr>
            <w:r>
              <w:rPr>
                <w:rFonts w:hint="eastAsia" w:cs="Times New Roman" w:asciiTheme="minorEastAsia" w:hAnsiTheme="minorEastAsia"/>
                <w:color w:val="000000"/>
                <w:kern w:val="0"/>
                <w:sz w:val="24"/>
                <w:szCs w:val="24"/>
              </w:rPr>
              <w:t>环境与安全（实训室环境，安全、环保情况等）</w:t>
            </w:r>
          </w:p>
          <w:p>
            <w:pPr>
              <w:wordWrap w:val="0"/>
              <w:spacing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实验室管理人员牢固树立“美化环境，安全第一，预防为主，劳动保障”的思想，重视实训基地的环境卫生，环境保护和劳动保障。</w:t>
            </w:r>
            <w:r>
              <w:rPr>
                <w:rFonts w:hint="eastAsia" w:cs="Times New Roman" w:asciiTheme="minorEastAsia" w:hAnsiTheme="minorEastAsia"/>
                <w:color w:val="000000"/>
                <w:kern w:val="0"/>
                <w:sz w:val="24"/>
                <w:szCs w:val="24"/>
              </w:rPr>
              <w:t>实训基地能确保人身安全、设备完整以及现场的整洁度。</w:t>
            </w:r>
            <w:r>
              <w:rPr>
                <w:rFonts w:hint="eastAsia" w:ascii="宋体" w:hAnsi="宋体" w:eastAsia="宋体" w:cs="宋体"/>
                <w:kern w:val="0"/>
                <w:sz w:val="24"/>
                <w:szCs w:val="24"/>
              </w:rPr>
              <w:t>实训室设备数量与实训室面积相匹配，布局合理，整体环境整洁美观。实训室按照“四防”（防火、防盗、防破坏、防事故）要求，建立了安全责任制和各种安全制度，落实安全措施，加强安全管理。师生使用设备时遵守安全用电的有关规定，按章操作。每次实验前教师向学生宣传讲解有关安全及劳动保障和操作事项，</w:t>
            </w:r>
            <w:r>
              <w:rPr>
                <w:rFonts w:hint="eastAsia" w:cs="Times New Roman" w:asciiTheme="minorEastAsia" w:hAnsiTheme="minorEastAsia"/>
                <w:color w:val="000000"/>
                <w:kern w:val="0"/>
                <w:sz w:val="24"/>
                <w:szCs w:val="24"/>
              </w:rPr>
              <w:t>完成课程实训后使用人员及时清理实训现场，保证实训室的环境整洁和用电安全。</w:t>
            </w:r>
            <w:r>
              <w:rPr>
                <w:rFonts w:ascii="宋体" w:hAnsi="宋体" w:eastAsia="宋体" w:cs="宋体"/>
                <w:kern w:val="0"/>
                <w:sz w:val="24"/>
                <w:szCs w:val="24"/>
              </w:rPr>
              <w:t xml:space="preserve">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391" w:hRule="atLeast"/>
        </w:trPr>
        <w:tc>
          <w:tcPr>
            <w:tcW w:w="8522" w:type="dxa"/>
            <w:gridSpan w:val="4"/>
            <w:tcBorders>
              <w:top w:val="single" w:color="auto" w:sz="6" w:space="0"/>
              <w:left w:val="single" w:color="auto" w:sz="6" w:space="0"/>
              <w:bottom w:val="single" w:color="auto" w:sz="6" w:space="0"/>
              <w:right w:val="single" w:color="auto" w:sz="6" w:space="0"/>
            </w:tcBorders>
          </w:tcPr>
          <w:p>
            <w:pPr>
              <w:widowControl/>
              <w:spacing w:line="360" w:lineRule="auto"/>
              <w:jc w:val="left"/>
              <w:rPr>
                <w:rFonts w:cs="Times New Roman" w:asciiTheme="minorEastAsia" w:hAnsiTheme="minorEastAsia"/>
                <w:color w:val="000000"/>
                <w:kern w:val="0"/>
                <w:sz w:val="24"/>
                <w:szCs w:val="24"/>
              </w:rPr>
            </w:pPr>
            <w:r>
              <w:rPr>
                <w:rFonts w:hint="eastAsia" w:cs="Times New Roman" w:asciiTheme="minorEastAsia" w:hAnsiTheme="minorEastAsia"/>
                <w:color w:val="000000"/>
                <w:kern w:val="0"/>
                <w:sz w:val="24"/>
                <w:szCs w:val="24"/>
              </w:rPr>
              <w:t>设备运行与维护（实训室运行模式，维护维修等）</w:t>
            </w:r>
          </w:p>
          <w:p>
            <w:pPr>
              <w:spacing w:line="360" w:lineRule="auto"/>
              <w:rPr>
                <w:rFonts w:cs="Times New Roman" w:asciiTheme="minorEastAsia" w:hAnsiTheme="minorEastAsia"/>
                <w:color w:val="000000"/>
                <w:kern w:val="0"/>
                <w:sz w:val="24"/>
                <w:szCs w:val="24"/>
                <w:shd w:val="pct10" w:color="auto" w:fill="FFFFFF"/>
              </w:rPr>
            </w:pPr>
            <w:r>
              <w:rPr>
                <w:rFonts w:hint="eastAsia" w:cs="Times New Roman" w:asciiTheme="minorEastAsia" w:hAnsiTheme="minorEastAsia"/>
                <w:color w:val="000000"/>
                <w:kern w:val="0"/>
                <w:sz w:val="24"/>
                <w:szCs w:val="24"/>
              </w:rPr>
              <w:t xml:space="preserve">    </w:t>
            </w:r>
            <w:r>
              <w:rPr>
                <w:rFonts w:hint="eastAsia" w:ascii="Times New Roman" w:hAnsi="Times New Roman" w:cs="Times New Roman"/>
                <w:kern w:val="0"/>
                <w:sz w:val="24"/>
                <w:szCs w:val="24"/>
              </w:rPr>
              <w:t>按照“统一领导、分级管理、管用结合”的管理原则，设置专人负责设备运行与维护管理，落实到专人负责，定期检查、定期清点、定期维护，确保仪器设备管理制度健全，运行效果良好。设备的维修保养采取以自修为主、结合外修的控制方法。维护措施得力，保证设备完好率保持在98%以上。</w:t>
            </w:r>
          </w:p>
        </w:tc>
      </w:tr>
    </w:tbl>
    <w:p>
      <w:pPr>
        <w:widowControl/>
        <w:spacing w:after="156" w:afterLines="50" w:line="360" w:lineRule="auto"/>
        <w:jc w:val="left"/>
        <w:rPr>
          <w:rFonts w:cs="Times New Roman" w:asciiTheme="minorEastAsia" w:hAnsiTheme="minorEastAsia"/>
          <w:color w:val="000000"/>
          <w:kern w:val="0"/>
          <w:sz w:val="30"/>
          <w:szCs w:val="30"/>
        </w:rPr>
      </w:pPr>
    </w:p>
    <w:p>
      <w:pPr>
        <w:widowControl/>
        <w:spacing w:after="156" w:afterLines="50" w:line="360" w:lineRule="auto"/>
        <w:jc w:val="left"/>
        <w:rPr>
          <w:rFonts w:cs="Times New Roman" w:asciiTheme="minorEastAsia" w:hAnsiTheme="minorEastAsia"/>
          <w:color w:val="000000"/>
          <w:kern w:val="0"/>
          <w:sz w:val="30"/>
          <w:szCs w:val="30"/>
        </w:rPr>
      </w:pPr>
    </w:p>
    <w:p>
      <w:pPr>
        <w:widowControl/>
        <w:spacing w:after="156" w:afterLines="50" w:line="360" w:lineRule="auto"/>
        <w:jc w:val="left"/>
        <w:rPr>
          <w:rFonts w:cs="Times New Roman" w:asciiTheme="minorEastAsia" w:hAnsiTheme="minorEastAsia"/>
          <w:color w:val="000000"/>
          <w:kern w:val="0"/>
          <w:sz w:val="30"/>
          <w:szCs w:val="30"/>
        </w:rPr>
      </w:pPr>
    </w:p>
    <w:p>
      <w:r>
        <w:rPr>
          <w:rFonts w:hint="eastAsia" w:cs="Times New Roman" w:asciiTheme="minorEastAsia" w:hAnsiTheme="minorEastAsia"/>
          <w:color w:val="000000"/>
          <w:kern w:val="0"/>
          <w:sz w:val="30"/>
          <w:szCs w:val="30"/>
        </w:rPr>
        <w:t xml:space="preserve"> </w:t>
      </w:r>
    </w:p>
    <w:sectPr>
      <w:headerReference r:id="rId4" w:type="first"/>
      <w:headerReference r:id="rId3" w:type="default"/>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40136742"/>
    </w:sdtPr>
    <w:sdtContent>
      <w:p>
        <w:pPr>
          <w:pStyle w:val="3"/>
          <w:jc w:val="center"/>
        </w:pPr>
        <w:r>
          <w:fldChar w:fldCharType="begin"/>
        </w:r>
        <w:r>
          <w:instrText xml:space="preserve">PAGE   \* MERGEFORMAT</w:instrText>
        </w:r>
        <w:r>
          <w:fldChar w:fldCharType="separate"/>
        </w:r>
        <w:r>
          <w:rPr>
            <w:lang w:val="zh-CN"/>
          </w:rPr>
          <w:t>22</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hint="eastAsia"/>
      </w:rPr>
      <w:t>《上海市中等职业院校教师能力提升计划（2017-2020）》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EE576B"/>
    <w:multiLevelType w:val="singleLevel"/>
    <w:tmpl w:val="D1EE576B"/>
    <w:lvl w:ilvl="0" w:tentative="0">
      <w:start w:val="1"/>
      <w:numFmt w:val="chineseCounting"/>
      <w:suff w:val="nothing"/>
      <w:lvlText w:val="%1、"/>
      <w:lvlJc w:val="left"/>
      <w:pPr>
        <w:ind w:left="59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63A4"/>
    <w:rsid w:val="00031066"/>
    <w:rsid w:val="0003790E"/>
    <w:rsid w:val="00094634"/>
    <w:rsid w:val="00097EA4"/>
    <w:rsid w:val="000F1613"/>
    <w:rsid w:val="00100B99"/>
    <w:rsid w:val="00131A8F"/>
    <w:rsid w:val="001372B3"/>
    <w:rsid w:val="001A218A"/>
    <w:rsid w:val="001B15F9"/>
    <w:rsid w:val="001C1D7E"/>
    <w:rsid w:val="001F11AF"/>
    <w:rsid w:val="002747EE"/>
    <w:rsid w:val="00277014"/>
    <w:rsid w:val="00284E71"/>
    <w:rsid w:val="002B6C45"/>
    <w:rsid w:val="00301082"/>
    <w:rsid w:val="003078AF"/>
    <w:rsid w:val="003078B2"/>
    <w:rsid w:val="00335CB1"/>
    <w:rsid w:val="003B0F6A"/>
    <w:rsid w:val="003C3A6D"/>
    <w:rsid w:val="003E4AF9"/>
    <w:rsid w:val="003F4A64"/>
    <w:rsid w:val="00431B69"/>
    <w:rsid w:val="00434C85"/>
    <w:rsid w:val="00451CD9"/>
    <w:rsid w:val="004B71A8"/>
    <w:rsid w:val="004C3467"/>
    <w:rsid w:val="004F5CED"/>
    <w:rsid w:val="00504241"/>
    <w:rsid w:val="00537A9B"/>
    <w:rsid w:val="005451DB"/>
    <w:rsid w:val="0055781D"/>
    <w:rsid w:val="00570D1C"/>
    <w:rsid w:val="005D586E"/>
    <w:rsid w:val="00615EA9"/>
    <w:rsid w:val="00637624"/>
    <w:rsid w:val="006405BB"/>
    <w:rsid w:val="006E066F"/>
    <w:rsid w:val="00700F51"/>
    <w:rsid w:val="007435F1"/>
    <w:rsid w:val="007659BC"/>
    <w:rsid w:val="0076612B"/>
    <w:rsid w:val="007B2907"/>
    <w:rsid w:val="007E689E"/>
    <w:rsid w:val="007E7E59"/>
    <w:rsid w:val="007F45E0"/>
    <w:rsid w:val="00830D3A"/>
    <w:rsid w:val="00832207"/>
    <w:rsid w:val="00843ECF"/>
    <w:rsid w:val="00881E9A"/>
    <w:rsid w:val="008B4C7E"/>
    <w:rsid w:val="008F4C96"/>
    <w:rsid w:val="008F702A"/>
    <w:rsid w:val="00906D26"/>
    <w:rsid w:val="009077CD"/>
    <w:rsid w:val="009265E3"/>
    <w:rsid w:val="00967973"/>
    <w:rsid w:val="00971D67"/>
    <w:rsid w:val="009E0165"/>
    <w:rsid w:val="009F7FF1"/>
    <w:rsid w:val="00A34866"/>
    <w:rsid w:val="00AB5731"/>
    <w:rsid w:val="00AC1BB6"/>
    <w:rsid w:val="00AC5FA7"/>
    <w:rsid w:val="00AE2085"/>
    <w:rsid w:val="00B60ED5"/>
    <w:rsid w:val="00B85A3F"/>
    <w:rsid w:val="00BD5FF0"/>
    <w:rsid w:val="00C001C6"/>
    <w:rsid w:val="00C563A4"/>
    <w:rsid w:val="00C62147"/>
    <w:rsid w:val="00C76A56"/>
    <w:rsid w:val="00C8350E"/>
    <w:rsid w:val="00CB024D"/>
    <w:rsid w:val="00CB6987"/>
    <w:rsid w:val="00CE08CE"/>
    <w:rsid w:val="00CE7517"/>
    <w:rsid w:val="00CF2A06"/>
    <w:rsid w:val="00D166E9"/>
    <w:rsid w:val="00D318B3"/>
    <w:rsid w:val="00D37621"/>
    <w:rsid w:val="00D40E6B"/>
    <w:rsid w:val="00D63F54"/>
    <w:rsid w:val="00DB053E"/>
    <w:rsid w:val="00DD1E12"/>
    <w:rsid w:val="00DE0152"/>
    <w:rsid w:val="00DE7FDC"/>
    <w:rsid w:val="00E5084D"/>
    <w:rsid w:val="00EB7F79"/>
    <w:rsid w:val="00EC3036"/>
    <w:rsid w:val="00EE2C1F"/>
    <w:rsid w:val="00F6545B"/>
    <w:rsid w:val="00F76F07"/>
    <w:rsid w:val="00FB2E58"/>
    <w:rsid w:val="00FB4523"/>
    <w:rsid w:val="00FD4AF0"/>
    <w:rsid w:val="00FE6E4B"/>
    <w:rsid w:val="00FF6776"/>
    <w:rsid w:val="1DFB2FA1"/>
    <w:rsid w:val="6EE336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uiPriority w:val="99"/>
    <w:rPr>
      <w:sz w:val="18"/>
      <w:szCs w:val="18"/>
    </w:rPr>
  </w:style>
  <w:style w:type="paragraph" w:styleId="3">
    <w:name w:val="footer"/>
    <w:basedOn w:val="1"/>
    <w:link w:val="11"/>
    <w:unhideWhenUsed/>
    <w:qFormat/>
    <w:uiPriority w:val="0"/>
    <w:pPr>
      <w:widowControl/>
      <w:tabs>
        <w:tab w:val="center" w:pos="4153"/>
        <w:tab w:val="right" w:pos="8306"/>
      </w:tabs>
      <w:snapToGrid w:val="0"/>
      <w:ind w:firstLine="480"/>
      <w:jc w:val="left"/>
    </w:pPr>
    <w:rPr>
      <w:rFonts w:ascii="Times New Roman" w:hAnsi="Times New Roman" w:cs="Times New Roman"/>
      <w:kern w:val="0"/>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5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semiHidden/>
    <w:unhideWhenUsed/>
    <w:qFormat/>
    <w:uiPriority w:val="99"/>
    <w:rPr>
      <w:color w:val="2440B3"/>
      <w:u w:val="single"/>
    </w:rPr>
  </w:style>
  <w:style w:type="character" w:customStyle="1" w:styleId="10">
    <w:name w:val="页眉 Char"/>
    <w:basedOn w:val="8"/>
    <w:link w:val="4"/>
    <w:uiPriority w:val="99"/>
    <w:rPr>
      <w:sz w:val="18"/>
      <w:szCs w:val="18"/>
    </w:rPr>
  </w:style>
  <w:style w:type="character" w:customStyle="1" w:styleId="11">
    <w:name w:val="页脚 Char"/>
    <w:basedOn w:val="8"/>
    <w:link w:val="3"/>
    <w:qFormat/>
    <w:uiPriority w:val="0"/>
    <w:rPr>
      <w:rFonts w:ascii="Times New Roman" w:hAnsi="Times New Roman" w:cs="Times New Roman"/>
      <w:kern w:val="0"/>
      <w:sz w:val="18"/>
      <w:szCs w:val="18"/>
    </w:rPr>
  </w:style>
  <w:style w:type="character" w:customStyle="1" w:styleId="12">
    <w:name w:val="批注框文本 Char"/>
    <w:basedOn w:val="8"/>
    <w:link w:val="2"/>
    <w:semiHidden/>
    <w:uiPriority w:val="99"/>
    <w:rPr>
      <w:sz w:val="18"/>
      <w:szCs w:val="18"/>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6160E9-B60F-4B30-B41B-CCBC7A368A81}">
  <ds:schemaRefs/>
</ds:datastoreItem>
</file>

<file path=docProps/app.xml><?xml version="1.0" encoding="utf-8"?>
<Properties xmlns="http://schemas.openxmlformats.org/officeDocument/2006/extended-properties" xmlns:vt="http://schemas.openxmlformats.org/officeDocument/2006/docPropsVTypes">
  <Template>Normal.dotm</Template>
  <Pages>22</Pages>
  <Words>2127</Words>
  <Characters>12127</Characters>
  <Lines>101</Lines>
  <Paragraphs>28</Paragraphs>
  <TotalTime>1</TotalTime>
  <ScaleCrop>false</ScaleCrop>
  <LinksUpToDate>false</LinksUpToDate>
  <CharactersWithSpaces>14226</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2020-12-20T02:41:00Z</dcterms:created>
  <dc:creator>luojh</dc:creator>
  <cp:lastModifiedBy>朱瑶瑶</cp:lastModifiedBy>
  <cp:lastPrinted>2021-01-06T13:32:00Z</cp:lastPrinted>
  <dcterms:modified xsi:type="dcterms:W3CDTF">2021-04-09T02:45:01Z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2842DE5528284249A451ED9EAE2E2AF0</vt:lpwstr>
  </property>
</Properties>
</file>