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706E" w:rsidRPr="00DB706E" w:rsidRDefault="00DB706E" w:rsidP="007E02AF">
      <w:pPr>
        <w:widowControl/>
        <w:pBdr>
          <w:bottom w:val="single" w:sz="6" w:space="15" w:color="CCCCCC"/>
        </w:pBdr>
        <w:shd w:val="clear" w:color="auto" w:fill="FFFFFF"/>
        <w:spacing w:before="150" w:after="150" w:line="360" w:lineRule="auto"/>
        <w:outlineLvl w:val="1"/>
        <w:rPr>
          <w:rFonts w:ascii="微软雅黑" w:eastAsia="微软雅黑" w:hAnsi="微软雅黑" w:cs="宋体"/>
          <w:b/>
          <w:bCs/>
          <w:color w:val="333333"/>
          <w:kern w:val="0"/>
          <w:sz w:val="36"/>
          <w:szCs w:val="36"/>
        </w:rPr>
      </w:pPr>
      <w:r w:rsidRPr="00DB706E">
        <w:rPr>
          <w:rFonts w:ascii="微软雅黑" w:eastAsia="微软雅黑" w:hAnsi="微软雅黑" w:cs="宋体" w:hint="eastAsia"/>
          <w:b/>
          <w:bCs/>
          <w:color w:val="333333"/>
          <w:kern w:val="0"/>
          <w:sz w:val="36"/>
          <w:szCs w:val="36"/>
        </w:rPr>
        <w:t>关于进一步完善上海市科研计划项目（课题）专项经费管理的通知</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发文日期：</w:t>
      </w:r>
      <w:r w:rsidRPr="00DB706E">
        <w:rPr>
          <w:rFonts w:ascii="simsun" w:eastAsia="宋体" w:hAnsi="simsun" w:cs="宋体"/>
          <w:color w:val="333333"/>
          <w:kern w:val="0"/>
          <w:szCs w:val="21"/>
        </w:rPr>
        <w:t>2019-04-08  |  </w:t>
      </w:r>
      <w:r w:rsidRPr="00DB706E">
        <w:rPr>
          <w:rFonts w:ascii="simsun" w:eastAsia="宋体" w:hAnsi="simsun" w:cs="宋体"/>
          <w:color w:val="333333"/>
          <w:kern w:val="0"/>
          <w:szCs w:val="21"/>
        </w:rPr>
        <w:t>文号：沪财教〔</w:t>
      </w:r>
      <w:r w:rsidRPr="00DB706E">
        <w:rPr>
          <w:rFonts w:ascii="simsun" w:eastAsia="宋体" w:hAnsi="simsun" w:cs="宋体"/>
          <w:color w:val="333333"/>
          <w:kern w:val="0"/>
          <w:szCs w:val="21"/>
        </w:rPr>
        <w:t>2019</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24</w:t>
      </w:r>
      <w:r w:rsidRPr="00DB706E">
        <w:rPr>
          <w:rFonts w:ascii="simsun" w:eastAsia="宋体" w:hAnsi="simsun" w:cs="宋体"/>
          <w:color w:val="333333"/>
          <w:kern w:val="0"/>
          <w:szCs w:val="21"/>
        </w:rPr>
        <w:t>号</w:t>
      </w:r>
      <w:r w:rsidRPr="00DB706E">
        <w:rPr>
          <w:rFonts w:ascii="simsun" w:eastAsia="宋体" w:hAnsi="simsun" w:cs="宋体"/>
          <w:color w:val="333333"/>
          <w:kern w:val="0"/>
          <w:szCs w:val="21"/>
        </w:rPr>
        <w:t>  |  </w:t>
      </w:r>
      <w:r w:rsidRPr="00DB706E">
        <w:rPr>
          <w:rFonts w:ascii="simsun" w:eastAsia="宋体" w:hAnsi="simsun" w:cs="宋体"/>
          <w:color w:val="333333"/>
          <w:kern w:val="0"/>
          <w:szCs w:val="21"/>
        </w:rPr>
        <w:t>发文机关：上海市财政局</w:t>
      </w:r>
      <w:r w:rsidRPr="00DB706E">
        <w:rPr>
          <w:rFonts w:ascii="simsun" w:eastAsia="宋体" w:hAnsi="simsun" w:cs="宋体"/>
          <w:color w:val="333333"/>
          <w:kern w:val="0"/>
          <w:szCs w:val="21"/>
        </w:rPr>
        <w:t xml:space="preserve"> </w:t>
      </w:r>
      <w:r w:rsidRPr="00DB706E">
        <w:rPr>
          <w:rFonts w:ascii="simsun" w:eastAsia="宋体" w:hAnsi="simsun" w:cs="宋体"/>
          <w:color w:val="333333"/>
          <w:kern w:val="0"/>
          <w:szCs w:val="21"/>
        </w:rPr>
        <w:t>上海市科学技术委员会</w:t>
      </w:r>
      <w:r w:rsidRPr="00DB706E">
        <w:rPr>
          <w:rFonts w:ascii="simsun" w:eastAsia="宋体" w:hAnsi="simsun" w:cs="宋体"/>
          <w:color w:val="333333"/>
          <w:kern w:val="0"/>
          <w:szCs w:val="21"/>
        </w:rPr>
        <w:t>  |  </w:t>
      </w:r>
      <w:hyperlink r:id="rId6" w:history="1">
        <w:r w:rsidRPr="00DB706E">
          <w:rPr>
            <w:rFonts w:ascii="simsun" w:eastAsia="宋体" w:hAnsi="simsun" w:cs="宋体"/>
            <w:color w:val="005A9B"/>
            <w:kern w:val="0"/>
            <w:szCs w:val="21"/>
          </w:rPr>
          <w:t>查看更多属性</w:t>
        </w:r>
      </w:hyperlink>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各相关单位：</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为贯彻落实《关于进一步完善中央财政科研项目资金管理等政策的若干意见》（中办发〔</w:t>
      </w:r>
      <w:r w:rsidRPr="00DB706E">
        <w:rPr>
          <w:rFonts w:ascii="simsun" w:eastAsia="宋体" w:hAnsi="simsun" w:cs="宋体"/>
          <w:color w:val="333333"/>
          <w:kern w:val="0"/>
          <w:szCs w:val="21"/>
        </w:rPr>
        <w:t>2016</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50</w:t>
      </w:r>
      <w:r w:rsidRPr="00DB706E">
        <w:rPr>
          <w:rFonts w:ascii="simsun" w:eastAsia="宋体" w:hAnsi="simsun" w:cs="宋体"/>
          <w:color w:val="333333"/>
          <w:kern w:val="0"/>
          <w:szCs w:val="21"/>
        </w:rPr>
        <w:t>号）《国务院关于优化科研管理提升科研绩效若干措施的通知》（国发〔</w:t>
      </w:r>
      <w:r w:rsidRPr="00DB706E">
        <w:rPr>
          <w:rFonts w:ascii="simsun" w:eastAsia="宋体" w:hAnsi="simsun" w:cs="宋体"/>
          <w:color w:val="333333"/>
          <w:kern w:val="0"/>
          <w:szCs w:val="21"/>
        </w:rPr>
        <w:t>2018</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25</w:t>
      </w:r>
      <w:r w:rsidRPr="00DB706E">
        <w:rPr>
          <w:rFonts w:ascii="simsun" w:eastAsia="宋体" w:hAnsi="simsun" w:cs="宋体"/>
          <w:color w:val="333333"/>
          <w:kern w:val="0"/>
          <w:szCs w:val="21"/>
        </w:rPr>
        <w:t>号）《国务院办公厅关于进一步赋予科研机构和人员更大自主权有关文件贯彻落实工作的通知》（国办发〔</w:t>
      </w:r>
      <w:r w:rsidRPr="00DB706E">
        <w:rPr>
          <w:rFonts w:ascii="simsun" w:eastAsia="宋体" w:hAnsi="simsun" w:cs="宋体"/>
          <w:color w:val="333333"/>
          <w:kern w:val="0"/>
          <w:szCs w:val="21"/>
        </w:rPr>
        <w:t>2018</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127</w:t>
      </w:r>
      <w:r w:rsidRPr="00DB706E">
        <w:rPr>
          <w:rFonts w:ascii="simsun" w:eastAsia="宋体" w:hAnsi="simsun" w:cs="宋体"/>
          <w:color w:val="333333"/>
          <w:kern w:val="0"/>
          <w:szCs w:val="21"/>
        </w:rPr>
        <w:t>号）《关于进一步深化科技体制机制改革，增强科技创新中心策源能力的意见》（沪委办发〔</w:t>
      </w:r>
      <w:r w:rsidRPr="00DB706E">
        <w:rPr>
          <w:rFonts w:ascii="simsun" w:eastAsia="宋体" w:hAnsi="simsun" w:cs="宋体"/>
          <w:color w:val="333333"/>
          <w:kern w:val="0"/>
          <w:szCs w:val="21"/>
        </w:rPr>
        <w:t>2019</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78</w:t>
      </w:r>
      <w:r w:rsidRPr="00DB706E">
        <w:rPr>
          <w:rFonts w:ascii="simsun" w:eastAsia="宋体" w:hAnsi="simsun" w:cs="宋体"/>
          <w:color w:val="333333"/>
          <w:kern w:val="0"/>
          <w:szCs w:val="21"/>
        </w:rPr>
        <w:t>号）等文件精神，推进科技领域</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放管服</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改革的要求，减轻科研人员负担，充分释放创新活力，调动科研人员积极性，强化项目单位法人责任制，提升项目单位科研经费管理服务能力，提高财政科研经费使用效率，现就《上海市科研计划项目（课题）专项经费管理办法》中有关事项通知如下：</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一、优化科研经费管理，简化预算编制内容</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根据科研活动规律和特点，进一步完善预算编制。简化预算测算说明和编报表格，除设备费外，其他开支科目无需单独填列明细表格。会议费、差旅费和国际合作交流费预算不超过直接费用</w:t>
      </w:r>
      <w:r w:rsidRPr="00DB706E">
        <w:rPr>
          <w:rFonts w:ascii="simsun" w:eastAsia="宋体" w:hAnsi="simsun" w:cs="宋体"/>
          <w:color w:val="333333"/>
          <w:kern w:val="0"/>
          <w:szCs w:val="21"/>
        </w:rPr>
        <w:t>10%</w:t>
      </w:r>
      <w:r w:rsidRPr="00DB706E">
        <w:rPr>
          <w:rFonts w:ascii="simsun" w:eastAsia="宋体" w:hAnsi="simsun" w:cs="宋体"/>
          <w:color w:val="333333"/>
          <w:kern w:val="0"/>
          <w:szCs w:val="21"/>
        </w:rPr>
        <w:t>的，无需提供预算测算依据；超过</w:t>
      </w:r>
      <w:r w:rsidRPr="00DB706E">
        <w:rPr>
          <w:rFonts w:ascii="simsun" w:eastAsia="宋体" w:hAnsi="simsun" w:cs="宋体"/>
          <w:color w:val="333333"/>
          <w:kern w:val="0"/>
          <w:szCs w:val="21"/>
        </w:rPr>
        <w:t>10%</w:t>
      </w:r>
      <w:r w:rsidRPr="00DB706E">
        <w:rPr>
          <w:rFonts w:ascii="simsun" w:eastAsia="宋体" w:hAnsi="simsun" w:cs="宋体"/>
          <w:color w:val="333333"/>
          <w:kern w:val="0"/>
          <w:szCs w:val="21"/>
        </w:rPr>
        <w:t>的，按照会议、差旅、国际合作交流分类提供必要的测算依据，无需对每次会议、差旅做单独的测算和说明。</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二、提升管理效率，扩大项目单位预算调整权</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直接费用中除新增单价</w:t>
      </w:r>
      <w:r w:rsidRPr="00DB706E">
        <w:rPr>
          <w:rFonts w:ascii="simsun" w:eastAsia="宋体" w:hAnsi="simsun" w:cs="宋体"/>
          <w:color w:val="333333"/>
          <w:kern w:val="0"/>
          <w:szCs w:val="21"/>
        </w:rPr>
        <w:t>50</w:t>
      </w:r>
      <w:r w:rsidRPr="00DB706E">
        <w:rPr>
          <w:rFonts w:ascii="simsun" w:eastAsia="宋体" w:hAnsi="simsun" w:cs="宋体"/>
          <w:color w:val="333333"/>
          <w:kern w:val="0"/>
          <w:szCs w:val="21"/>
        </w:rPr>
        <w:t>万元以上的设备和劳务费预算总额调增外</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预算调整权限全部下放给项目（课题）承担单位；设备费预算总额调减、设备费内部预算结构调整、拟购置设备的明细发生变化，以及其他科目的预算调剂权下放给承担单位。</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直接费用实行分类总额控制，其中，材料费，测试化验加工费，燃料动力费，出版、文献、信息传播、知识产权事务费等四个科目在实施中归一类管理；劳务费，专家咨询费，会议费、差旅费、国际合作交流费、其他支出等四个科目在实施中归一类管理。两类之间的预算调剂应履行承担单位内部审批程序；同一类预算额度内，承担单位可结合实际情况进行审批或授权课题负责人自行调剂使用；承担单位应按照国家和本市有关规定完善管理制度，及时为科研人员办理预算调剂手续。</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三、尊重科技创新规律，完善预算使用自主权</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lastRenderedPageBreak/>
        <w:t xml:space="preserve">　　在内控健全、不突破劳务费总量的前提下，由项目承担单位自主确定科研项目的劳务费发放标准。竞争性科研项目中用于科研人员的劳务费用、间接费用中绩效支出，均不纳入事业单位核定的绩效工资总量。高校、科研院所要结合科研任务的需要，制定单位内部管理办法，合理确定差旅费、业务性会议费的开支范围及标准，报主管部门备案，主管部门做好指导和统筹。</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四、简化管理流程，优化政府采购管理</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项目承担单位要简化购买科研仪器设备的采购流程，对科研急需的设备、耗材，可不进行招投标程序，采用特事特办、随到随办的采购机制，缩短采购周期。采购独家代理或生产的仪器设备，可采用单一来源等方式予以确定。采购进口科研仪器设备，由政府采购进口产品审核改为备案制管理。</w:t>
      </w:r>
      <w:bookmarkStart w:id="0" w:name="_GoBack"/>
      <w:bookmarkEnd w:id="0"/>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五、创新管理模式，开展科研经费包干制试点</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结合科研经费管理领域</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放管服</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改革工作，在基础研究领域，选择部分科研管理规范、科研成效显著、科研信用较好的高校、科研院所开展科研项目经费使用</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包干制</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改革试点。</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六、简化验收管理，实施统一的项目综合绩效评价</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不再单独组织技术验收、财务验收，合并有关验收程序，实施统一的综合绩效评价。项目实施期满，市科委根据有关要求，严格按照任务合同书的约定，考核项目任务完成情况和项目资金管理使用情况，组织开展综合绩效评价。项目承担单位自主选择具有资质的第三方中介机构进行结题财务审计，利用好单位内外部审计结果。</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w:t>
      </w:r>
      <w:r w:rsidRPr="00DB706E">
        <w:rPr>
          <w:rFonts w:ascii="simsun" w:eastAsia="宋体" w:hAnsi="simsun" w:cs="宋体"/>
          <w:b/>
          <w:bCs/>
          <w:color w:val="333333"/>
          <w:kern w:val="0"/>
          <w:szCs w:val="21"/>
        </w:rPr>
        <w:t>七、强化法人管理，落实承担单位责任</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承担单位应发挥科研项目和资金管理主体责任，结合单位实际，按照本通知精神，修订完善内部科研项目和资金管理制度，严格按照任务书的承诺，做好组织实施和支撑服务；市属高校、科研院所要根据科研工作的特点，对科研需要的出差和会议按标准报销相关费用，进一步简化优化报销管理，建立起科学合理、便捷高效的报销管理机制；加强单位内部的政策宣传与培训，强化科研人员的责任和诚信意识，对违背承诺与诚信要求的，加强责任追究，对严重失信行为实行联合惩戒。</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 xml:space="preserve">　　《上海市科研计划项目（课题）专项经费管理办法》（沪财发〔</w:t>
      </w:r>
      <w:r w:rsidRPr="00DB706E">
        <w:rPr>
          <w:rFonts w:ascii="simsun" w:eastAsia="宋体" w:hAnsi="simsun" w:cs="宋体"/>
          <w:color w:val="333333"/>
          <w:kern w:val="0"/>
          <w:szCs w:val="21"/>
        </w:rPr>
        <w:t>2017</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9</w:t>
      </w:r>
      <w:r w:rsidRPr="00DB706E">
        <w:rPr>
          <w:rFonts w:ascii="simsun" w:eastAsia="宋体" w:hAnsi="simsun" w:cs="宋体"/>
          <w:color w:val="333333"/>
          <w:kern w:val="0"/>
          <w:szCs w:val="21"/>
        </w:rPr>
        <w:t>号）《上海市科研计划项目（课题）财务验收管理办法》（沪科合〔</w:t>
      </w:r>
      <w:r w:rsidRPr="00DB706E">
        <w:rPr>
          <w:rFonts w:ascii="simsun" w:eastAsia="宋体" w:hAnsi="simsun" w:cs="宋体"/>
          <w:color w:val="333333"/>
          <w:kern w:val="0"/>
          <w:szCs w:val="21"/>
        </w:rPr>
        <w:t>2017</w:t>
      </w:r>
      <w:r w:rsidRPr="00DB706E">
        <w:rPr>
          <w:rFonts w:ascii="simsun" w:eastAsia="宋体" w:hAnsi="simsun" w:cs="宋体"/>
          <w:color w:val="333333"/>
          <w:kern w:val="0"/>
          <w:szCs w:val="21"/>
        </w:rPr>
        <w:t>〕</w:t>
      </w:r>
      <w:r w:rsidRPr="00DB706E">
        <w:rPr>
          <w:rFonts w:ascii="simsun" w:eastAsia="宋体" w:hAnsi="simsun" w:cs="宋体"/>
          <w:color w:val="333333"/>
          <w:kern w:val="0"/>
          <w:szCs w:val="21"/>
        </w:rPr>
        <w:t>74</w:t>
      </w:r>
      <w:r w:rsidRPr="00DB706E">
        <w:rPr>
          <w:rFonts w:ascii="simsun" w:eastAsia="宋体" w:hAnsi="simsun" w:cs="宋体"/>
          <w:color w:val="333333"/>
          <w:kern w:val="0"/>
          <w:szCs w:val="21"/>
        </w:rPr>
        <w:t>号）等科研计划相关制度中，与本通知不一致的，按本通知规定执行。</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上海市财政局</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上海市科学技术委员会</w:t>
      </w:r>
    </w:p>
    <w:p w:rsidR="00DB706E" w:rsidRPr="00DB706E" w:rsidRDefault="00DB706E" w:rsidP="007E02AF">
      <w:pPr>
        <w:widowControl/>
        <w:shd w:val="clear" w:color="auto" w:fill="FFFFFF"/>
        <w:spacing w:line="360" w:lineRule="auto"/>
        <w:rPr>
          <w:rFonts w:ascii="simsun" w:eastAsia="宋体" w:hAnsi="simsun" w:cs="宋体" w:hint="eastAsia"/>
          <w:color w:val="333333"/>
          <w:kern w:val="0"/>
          <w:szCs w:val="21"/>
        </w:rPr>
      </w:pPr>
      <w:r w:rsidRPr="00DB706E">
        <w:rPr>
          <w:rFonts w:ascii="simsun" w:eastAsia="宋体" w:hAnsi="simsun" w:cs="宋体"/>
          <w:color w:val="333333"/>
          <w:kern w:val="0"/>
          <w:szCs w:val="21"/>
        </w:rPr>
        <w:t>2019</w:t>
      </w:r>
      <w:r w:rsidRPr="00DB706E">
        <w:rPr>
          <w:rFonts w:ascii="simsun" w:eastAsia="宋体" w:hAnsi="simsun" w:cs="宋体"/>
          <w:color w:val="333333"/>
          <w:kern w:val="0"/>
          <w:szCs w:val="21"/>
        </w:rPr>
        <w:t>年</w:t>
      </w:r>
      <w:r w:rsidRPr="00DB706E">
        <w:rPr>
          <w:rFonts w:ascii="simsun" w:eastAsia="宋体" w:hAnsi="simsun" w:cs="宋体"/>
          <w:color w:val="333333"/>
          <w:kern w:val="0"/>
          <w:szCs w:val="21"/>
        </w:rPr>
        <w:t>4</w:t>
      </w:r>
      <w:r w:rsidRPr="00DB706E">
        <w:rPr>
          <w:rFonts w:ascii="simsun" w:eastAsia="宋体" w:hAnsi="simsun" w:cs="宋体"/>
          <w:color w:val="333333"/>
          <w:kern w:val="0"/>
          <w:szCs w:val="21"/>
        </w:rPr>
        <w:t>月</w:t>
      </w:r>
      <w:r w:rsidRPr="00DB706E">
        <w:rPr>
          <w:rFonts w:ascii="simsun" w:eastAsia="宋体" w:hAnsi="simsun" w:cs="宋体"/>
          <w:color w:val="333333"/>
          <w:kern w:val="0"/>
          <w:szCs w:val="21"/>
        </w:rPr>
        <w:t>8</w:t>
      </w:r>
      <w:r w:rsidRPr="00DB706E">
        <w:rPr>
          <w:rFonts w:ascii="simsun" w:eastAsia="宋体" w:hAnsi="simsun" w:cs="宋体"/>
          <w:color w:val="333333"/>
          <w:kern w:val="0"/>
          <w:szCs w:val="21"/>
        </w:rPr>
        <w:t>日</w:t>
      </w:r>
    </w:p>
    <w:p w:rsidR="0087111B" w:rsidRDefault="0087111B" w:rsidP="007E02AF">
      <w:pPr>
        <w:spacing w:line="360" w:lineRule="auto"/>
      </w:pPr>
    </w:p>
    <w:sectPr w:rsidR="0087111B" w:rsidSect="007E02AF">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96B" w:rsidRDefault="00AF496B" w:rsidP="00DB706E">
      <w:r>
        <w:separator/>
      </w:r>
    </w:p>
  </w:endnote>
  <w:endnote w:type="continuationSeparator" w:id="0">
    <w:p w:rsidR="00AF496B" w:rsidRDefault="00AF496B" w:rsidP="00DB7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96B" w:rsidRDefault="00AF496B" w:rsidP="00DB706E">
      <w:r>
        <w:separator/>
      </w:r>
    </w:p>
  </w:footnote>
  <w:footnote w:type="continuationSeparator" w:id="0">
    <w:p w:rsidR="00AF496B" w:rsidRDefault="00AF496B" w:rsidP="00DB70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E55"/>
    <w:rsid w:val="00197E55"/>
    <w:rsid w:val="007E02AF"/>
    <w:rsid w:val="0087111B"/>
    <w:rsid w:val="00AF496B"/>
    <w:rsid w:val="00DB706E"/>
    <w:rsid w:val="00F05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011B75-C01D-40F5-8DC6-2EB2C70FA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706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B706E"/>
    <w:rPr>
      <w:sz w:val="18"/>
      <w:szCs w:val="18"/>
    </w:rPr>
  </w:style>
  <w:style w:type="paragraph" w:styleId="a5">
    <w:name w:val="footer"/>
    <w:basedOn w:val="a"/>
    <w:link w:val="a6"/>
    <w:uiPriority w:val="99"/>
    <w:unhideWhenUsed/>
    <w:rsid w:val="00DB706E"/>
    <w:pPr>
      <w:tabs>
        <w:tab w:val="center" w:pos="4153"/>
        <w:tab w:val="right" w:pos="8306"/>
      </w:tabs>
      <w:snapToGrid w:val="0"/>
      <w:jc w:val="left"/>
    </w:pPr>
    <w:rPr>
      <w:sz w:val="18"/>
      <w:szCs w:val="18"/>
    </w:rPr>
  </w:style>
  <w:style w:type="character" w:customStyle="1" w:styleId="a6">
    <w:name w:val="页脚 字符"/>
    <w:basedOn w:val="a0"/>
    <w:link w:val="a5"/>
    <w:uiPriority w:val="99"/>
    <w:rsid w:val="00DB70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4915791">
      <w:bodyDiv w:val="1"/>
      <w:marLeft w:val="0"/>
      <w:marRight w:val="0"/>
      <w:marTop w:val="0"/>
      <w:marBottom w:val="0"/>
      <w:divBdr>
        <w:top w:val="none" w:sz="0" w:space="0" w:color="auto"/>
        <w:left w:val="none" w:sz="0" w:space="0" w:color="auto"/>
        <w:bottom w:val="none" w:sz="0" w:space="0" w:color="auto"/>
        <w:right w:val="none" w:sz="0" w:space="0" w:color="auto"/>
      </w:divBdr>
      <w:divsChild>
        <w:div w:id="1508053349">
          <w:marLeft w:val="0"/>
          <w:marRight w:val="0"/>
          <w:marTop w:val="0"/>
          <w:marBottom w:val="0"/>
          <w:divBdr>
            <w:top w:val="none" w:sz="0" w:space="0" w:color="auto"/>
            <w:left w:val="none" w:sz="0" w:space="0" w:color="auto"/>
            <w:bottom w:val="none" w:sz="0" w:space="0" w:color="auto"/>
            <w:right w:val="none" w:sz="0" w:space="0" w:color="auto"/>
          </w:divBdr>
        </w:div>
        <w:div w:id="968584883">
          <w:marLeft w:val="0"/>
          <w:marRight w:val="0"/>
          <w:marTop w:val="0"/>
          <w:marBottom w:val="0"/>
          <w:divBdr>
            <w:top w:val="none" w:sz="0" w:space="0" w:color="auto"/>
            <w:left w:val="none" w:sz="0" w:space="0" w:color="auto"/>
            <w:bottom w:val="none" w:sz="0" w:space="0" w:color="auto"/>
            <w:right w:val="none" w:sz="0" w:space="0" w:color="auto"/>
          </w:divBdr>
          <w:divsChild>
            <w:div w:id="1325161974">
              <w:marLeft w:val="0"/>
              <w:marRight w:val="0"/>
              <w:marTop w:val="0"/>
              <w:marBottom w:val="0"/>
              <w:divBdr>
                <w:top w:val="none" w:sz="0" w:space="0" w:color="auto"/>
                <w:left w:val="none" w:sz="0" w:space="0" w:color="auto"/>
                <w:bottom w:val="none" w:sz="0" w:space="0" w:color="auto"/>
                <w:right w:val="none" w:sz="0" w:space="0" w:color="auto"/>
              </w:divBdr>
            </w:div>
          </w:divsChild>
        </w:div>
        <w:div w:id="2131851719">
          <w:marLeft w:val="0"/>
          <w:marRight w:val="0"/>
          <w:marTop w:val="0"/>
          <w:marBottom w:val="0"/>
          <w:divBdr>
            <w:top w:val="none" w:sz="0" w:space="0" w:color="auto"/>
            <w:left w:val="none" w:sz="0" w:space="0" w:color="auto"/>
            <w:bottom w:val="none" w:sz="0" w:space="0" w:color="auto"/>
            <w:right w:val="none" w:sz="0" w:space="0" w:color="auto"/>
          </w:divBdr>
          <w:divsChild>
            <w:div w:id="1616904248">
              <w:marLeft w:val="0"/>
              <w:marRight w:val="0"/>
              <w:marTop w:val="0"/>
              <w:marBottom w:val="0"/>
              <w:divBdr>
                <w:top w:val="none" w:sz="0" w:space="0" w:color="auto"/>
                <w:left w:val="none" w:sz="0" w:space="0" w:color="auto"/>
                <w:bottom w:val="none" w:sz="0" w:space="0" w:color="auto"/>
                <w:right w:val="none" w:sz="0" w:space="0" w:color="auto"/>
              </w:divBdr>
              <w:divsChild>
                <w:div w:id="1976982540">
                  <w:marLeft w:val="0"/>
                  <w:marRight w:val="0"/>
                  <w:marTop w:val="0"/>
                  <w:marBottom w:val="0"/>
                  <w:divBdr>
                    <w:top w:val="none" w:sz="0" w:space="0" w:color="auto"/>
                    <w:left w:val="none" w:sz="0" w:space="0" w:color="auto"/>
                    <w:bottom w:val="none" w:sz="0" w:space="0" w:color="auto"/>
                    <w:right w:val="none" w:sz="0" w:space="0" w:color="auto"/>
                  </w:divBdr>
                  <w:divsChild>
                    <w:div w:id="1765683519">
                      <w:marLeft w:val="0"/>
                      <w:marRight w:val="0"/>
                      <w:marTop w:val="0"/>
                      <w:marBottom w:val="0"/>
                      <w:divBdr>
                        <w:top w:val="none" w:sz="0" w:space="0" w:color="auto"/>
                        <w:left w:val="none" w:sz="0" w:space="0" w:color="auto"/>
                        <w:bottom w:val="none" w:sz="0" w:space="0" w:color="auto"/>
                        <w:right w:val="none" w:sz="0" w:space="0" w:color="auto"/>
                      </w:divBdr>
                    </w:div>
                    <w:div w:id="1320114545">
                      <w:marLeft w:val="0"/>
                      <w:marRight w:val="0"/>
                      <w:marTop w:val="0"/>
                      <w:marBottom w:val="0"/>
                      <w:divBdr>
                        <w:top w:val="none" w:sz="0" w:space="0" w:color="auto"/>
                        <w:left w:val="none" w:sz="0" w:space="0" w:color="auto"/>
                        <w:bottom w:val="none" w:sz="0" w:space="0" w:color="auto"/>
                        <w:right w:val="none" w:sz="0" w:space="0" w:color="auto"/>
                      </w:divBdr>
                    </w:div>
                    <w:div w:id="1833134935">
                      <w:marLeft w:val="0"/>
                      <w:marRight w:val="0"/>
                      <w:marTop w:val="0"/>
                      <w:marBottom w:val="0"/>
                      <w:divBdr>
                        <w:top w:val="none" w:sz="0" w:space="0" w:color="auto"/>
                        <w:left w:val="none" w:sz="0" w:space="0" w:color="auto"/>
                        <w:bottom w:val="none" w:sz="0" w:space="0" w:color="auto"/>
                        <w:right w:val="none" w:sz="0" w:space="0" w:color="auto"/>
                      </w:divBdr>
                    </w:div>
                    <w:div w:id="532764281">
                      <w:marLeft w:val="0"/>
                      <w:marRight w:val="0"/>
                      <w:marTop w:val="0"/>
                      <w:marBottom w:val="0"/>
                      <w:divBdr>
                        <w:top w:val="none" w:sz="0" w:space="0" w:color="auto"/>
                        <w:left w:val="none" w:sz="0" w:space="0" w:color="auto"/>
                        <w:bottom w:val="none" w:sz="0" w:space="0" w:color="auto"/>
                        <w:right w:val="none" w:sz="0" w:space="0" w:color="auto"/>
                      </w:divBdr>
                    </w:div>
                    <w:div w:id="221983349">
                      <w:marLeft w:val="0"/>
                      <w:marRight w:val="0"/>
                      <w:marTop w:val="0"/>
                      <w:marBottom w:val="0"/>
                      <w:divBdr>
                        <w:top w:val="none" w:sz="0" w:space="0" w:color="auto"/>
                        <w:left w:val="none" w:sz="0" w:space="0" w:color="auto"/>
                        <w:bottom w:val="none" w:sz="0" w:space="0" w:color="auto"/>
                        <w:right w:val="none" w:sz="0" w:space="0" w:color="auto"/>
                      </w:divBdr>
                    </w:div>
                    <w:div w:id="1401517964">
                      <w:marLeft w:val="0"/>
                      <w:marRight w:val="0"/>
                      <w:marTop w:val="0"/>
                      <w:marBottom w:val="0"/>
                      <w:divBdr>
                        <w:top w:val="none" w:sz="0" w:space="0" w:color="auto"/>
                        <w:left w:val="none" w:sz="0" w:space="0" w:color="auto"/>
                        <w:bottom w:val="none" w:sz="0" w:space="0" w:color="auto"/>
                        <w:right w:val="none" w:sz="0" w:space="0" w:color="auto"/>
                      </w:divBdr>
                    </w:div>
                    <w:div w:id="1635284195">
                      <w:marLeft w:val="0"/>
                      <w:marRight w:val="0"/>
                      <w:marTop w:val="0"/>
                      <w:marBottom w:val="0"/>
                      <w:divBdr>
                        <w:top w:val="none" w:sz="0" w:space="0" w:color="auto"/>
                        <w:left w:val="none" w:sz="0" w:space="0" w:color="auto"/>
                        <w:bottom w:val="none" w:sz="0" w:space="0" w:color="auto"/>
                        <w:right w:val="none" w:sz="0" w:space="0" w:color="auto"/>
                      </w:divBdr>
                    </w:div>
                    <w:div w:id="1614511285">
                      <w:marLeft w:val="0"/>
                      <w:marRight w:val="0"/>
                      <w:marTop w:val="0"/>
                      <w:marBottom w:val="0"/>
                      <w:divBdr>
                        <w:top w:val="none" w:sz="0" w:space="0" w:color="auto"/>
                        <w:left w:val="none" w:sz="0" w:space="0" w:color="auto"/>
                        <w:bottom w:val="none" w:sz="0" w:space="0" w:color="auto"/>
                        <w:right w:val="none" w:sz="0" w:space="0" w:color="auto"/>
                      </w:divBdr>
                    </w:div>
                    <w:div w:id="1540044737">
                      <w:marLeft w:val="0"/>
                      <w:marRight w:val="0"/>
                      <w:marTop w:val="0"/>
                      <w:marBottom w:val="0"/>
                      <w:divBdr>
                        <w:top w:val="none" w:sz="0" w:space="0" w:color="auto"/>
                        <w:left w:val="none" w:sz="0" w:space="0" w:color="auto"/>
                        <w:bottom w:val="none" w:sz="0" w:space="0" w:color="auto"/>
                        <w:right w:val="none" w:sz="0" w:space="0" w:color="auto"/>
                      </w:divBdr>
                    </w:div>
                    <w:div w:id="1821998692">
                      <w:marLeft w:val="0"/>
                      <w:marRight w:val="0"/>
                      <w:marTop w:val="0"/>
                      <w:marBottom w:val="0"/>
                      <w:divBdr>
                        <w:top w:val="none" w:sz="0" w:space="0" w:color="auto"/>
                        <w:left w:val="none" w:sz="0" w:space="0" w:color="auto"/>
                        <w:bottom w:val="none" w:sz="0" w:space="0" w:color="auto"/>
                        <w:right w:val="none" w:sz="0" w:space="0" w:color="auto"/>
                      </w:divBdr>
                    </w:div>
                    <w:div w:id="2119638282">
                      <w:marLeft w:val="0"/>
                      <w:marRight w:val="0"/>
                      <w:marTop w:val="0"/>
                      <w:marBottom w:val="0"/>
                      <w:divBdr>
                        <w:top w:val="none" w:sz="0" w:space="0" w:color="auto"/>
                        <w:left w:val="none" w:sz="0" w:space="0" w:color="auto"/>
                        <w:bottom w:val="none" w:sz="0" w:space="0" w:color="auto"/>
                        <w:right w:val="none" w:sz="0" w:space="0" w:color="auto"/>
                      </w:divBdr>
                    </w:div>
                    <w:div w:id="372048116">
                      <w:marLeft w:val="0"/>
                      <w:marRight w:val="0"/>
                      <w:marTop w:val="0"/>
                      <w:marBottom w:val="0"/>
                      <w:divBdr>
                        <w:top w:val="none" w:sz="0" w:space="0" w:color="auto"/>
                        <w:left w:val="none" w:sz="0" w:space="0" w:color="auto"/>
                        <w:bottom w:val="none" w:sz="0" w:space="0" w:color="auto"/>
                        <w:right w:val="none" w:sz="0" w:space="0" w:color="auto"/>
                      </w:divBdr>
                    </w:div>
                    <w:div w:id="401677502">
                      <w:marLeft w:val="0"/>
                      <w:marRight w:val="0"/>
                      <w:marTop w:val="0"/>
                      <w:marBottom w:val="0"/>
                      <w:divBdr>
                        <w:top w:val="none" w:sz="0" w:space="0" w:color="auto"/>
                        <w:left w:val="none" w:sz="0" w:space="0" w:color="auto"/>
                        <w:bottom w:val="none" w:sz="0" w:space="0" w:color="auto"/>
                        <w:right w:val="none" w:sz="0" w:space="0" w:color="auto"/>
                      </w:divBdr>
                    </w:div>
                    <w:div w:id="968123863">
                      <w:marLeft w:val="0"/>
                      <w:marRight w:val="0"/>
                      <w:marTop w:val="0"/>
                      <w:marBottom w:val="0"/>
                      <w:divBdr>
                        <w:top w:val="none" w:sz="0" w:space="0" w:color="auto"/>
                        <w:left w:val="none" w:sz="0" w:space="0" w:color="auto"/>
                        <w:bottom w:val="none" w:sz="0" w:space="0" w:color="auto"/>
                        <w:right w:val="none" w:sz="0" w:space="0" w:color="auto"/>
                      </w:divBdr>
                    </w:div>
                    <w:div w:id="388958493">
                      <w:marLeft w:val="0"/>
                      <w:marRight w:val="0"/>
                      <w:marTop w:val="0"/>
                      <w:marBottom w:val="0"/>
                      <w:divBdr>
                        <w:top w:val="none" w:sz="0" w:space="0" w:color="auto"/>
                        <w:left w:val="none" w:sz="0" w:space="0" w:color="auto"/>
                        <w:bottom w:val="none" w:sz="0" w:space="0" w:color="auto"/>
                        <w:right w:val="none" w:sz="0" w:space="0" w:color="auto"/>
                      </w:divBdr>
                    </w:div>
                    <w:div w:id="824013315">
                      <w:marLeft w:val="0"/>
                      <w:marRight w:val="0"/>
                      <w:marTop w:val="0"/>
                      <w:marBottom w:val="0"/>
                      <w:divBdr>
                        <w:top w:val="none" w:sz="0" w:space="0" w:color="auto"/>
                        <w:left w:val="none" w:sz="0" w:space="0" w:color="auto"/>
                        <w:bottom w:val="none" w:sz="0" w:space="0" w:color="auto"/>
                        <w:right w:val="none" w:sz="0" w:space="0" w:color="auto"/>
                      </w:divBdr>
                    </w:div>
                    <w:div w:id="410739671">
                      <w:marLeft w:val="0"/>
                      <w:marRight w:val="0"/>
                      <w:marTop w:val="0"/>
                      <w:marBottom w:val="0"/>
                      <w:divBdr>
                        <w:top w:val="none" w:sz="0" w:space="0" w:color="auto"/>
                        <w:left w:val="none" w:sz="0" w:space="0" w:color="auto"/>
                        <w:bottom w:val="none" w:sz="0" w:space="0" w:color="auto"/>
                        <w:right w:val="none" w:sz="0" w:space="0" w:color="auto"/>
                      </w:divBdr>
                    </w:div>
                    <w:div w:id="1204296279">
                      <w:marLeft w:val="0"/>
                      <w:marRight w:val="0"/>
                      <w:marTop w:val="0"/>
                      <w:marBottom w:val="0"/>
                      <w:divBdr>
                        <w:top w:val="none" w:sz="0" w:space="0" w:color="auto"/>
                        <w:left w:val="none" w:sz="0" w:space="0" w:color="auto"/>
                        <w:bottom w:val="none" w:sz="0" w:space="0" w:color="auto"/>
                        <w:right w:val="none" w:sz="0" w:space="0" w:color="auto"/>
                      </w:divBdr>
                    </w:div>
                    <w:div w:id="3265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zj.sh.gov.cn/zys_8908/zcfg_8983/zcfb_8985/jkww_9022/201904/t20190417_180222.shtml?from=groupmessage&amp;isappinstalled=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312</Words>
  <Characters>1782</Characters>
  <Application>Microsoft Office Word</Application>
  <DocSecurity>0</DocSecurity>
  <Lines>14</Lines>
  <Paragraphs>4</Paragraphs>
  <ScaleCrop>false</ScaleCrop>
  <Company>ICOS</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ICOS</dc:creator>
  <cp:keywords/>
  <dc:description/>
  <cp:lastModifiedBy>宋志强</cp:lastModifiedBy>
  <cp:revision>3</cp:revision>
  <dcterms:created xsi:type="dcterms:W3CDTF">2019-10-15T08:21:00Z</dcterms:created>
  <dcterms:modified xsi:type="dcterms:W3CDTF">2020-06-21T08:58:00Z</dcterms:modified>
</cp:coreProperties>
</file>